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287292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287292">
        <w:rPr>
          <w:caps/>
          <w:sz w:val="32"/>
          <w:szCs w:val="32"/>
        </w:rPr>
        <w:t xml:space="preserve">Smlouva o Dílo  </w:t>
      </w:r>
    </w:p>
    <w:p w14:paraId="44993CAB" w14:textId="77777777" w:rsidR="00CA62E9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1C5242EF" w14:textId="0A0B2C95" w:rsidR="00663E8E" w:rsidRPr="00663E8E" w:rsidRDefault="00663E8E" w:rsidP="00CA6807">
      <w:pPr>
        <w:pStyle w:val="Nzevsmlouvy"/>
        <w:widowControl/>
        <w:spacing w:line="240" w:lineRule="auto"/>
        <w:outlineLvl w:val="0"/>
        <w:rPr>
          <w:caps/>
          <w:sz w:val="20"/>
        </w:rPr>
      </w:pPr>
      <w:r w:rsidRPr="00663E8E">
        <w:rPr>
          <w:caps/>
          <w:sz w:val="20"/>
        </w:rPr>
        <w:t>č. objednatele</w:t>
      </w:r>
    </w:p>
    <w:p w14:paraId="1EDBB1FC" w14:textId="51401AE8" w:rsidR="00663E8E" w:rsidRDefault="00663E8E" w:rsidP="00CA6807">
      <w:pPr>
        <w:pStyle w:val="Nzevsmlouvy"/>
        <w:widowControl/>
        <w:spacing w:line="240" w:lineRule="auto"/>
        <w:outlineLvl w:val="0"/>
        <w:rPr>
          <w:caps/>
          <w:sz w:val="20"/>
        </w:rPr>
      </w:pPr>
      <w:r w:rsidRPr="00663E8E">
        <w:rPr>
          <w:caps/>
          <w:sz w:val="20"/>
        </w:rPr>
        <w:t>č. zhotovitele</w:t>
      </w:r>
    </w:p>
    <w:p w14:paraId="1BC3ED4E" w14:textId="77777777" w:rsidR="00663E8E" w:rsidRPr="00CC18AE" w:rsidRDefault="00663E8E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6BAA1D7E" w14:textId="07AD1355" w:rsidR="007D2B2F" w:rsidRPr="002D70E1" w:rsidRDefault="007D2B2F" w:rsidP="007D2B2F">
      <w:pPr>
        <w:jc w:val="center"/>
        <w:rPr>
          <w:sz w:val="32"/>
          <w:szCs w:val="32"/>
        </w:rPr>
      </w:pPr>
      <w:r>
        <w:rPr>
          <w:b/>
          <w:bCs/>
        </w:rPr>
        <w:t>„</w:t>
      </w:r>
      <w:r w:rsidR="00475D2F" w:rsidRPr="00C81058">
        <w:rPr>
          <w:b/>
          <w:bCs/>
          <w:sz w:val="32"/>
          <w:szCs w:val="32"/>
        </w:rPr>
        <w:t>Oprava chodníku podél ul. Bohdanečská, Vinoř</w:t>
      </w:r>
      <w:r>
        <w:rPr>
          <w:sz w:val="32"/>
          <w:szCs w:val="32"/>
        </w:rPr>
        <w:t>“</w:t>
      </w:r>
    </w:p>
    <w:p w14:paraId="1A374035" w14:textId="77777777" w:rsidR="00610010" w:rsidRDefault="00610010" w:rsidP="00CC18AE">
      <w:pPr>
        <w:jc w:val="center"/>
        <w:rPr>
          <w:sz w:val="28"/>
          <w:szCs w:val="28"/>
        </w:rPr>
      </w:pPr>
    </w:p>
    <w:p w14:paraId="54A6E268" w14:textId="77777777" w:rsidR="00CC18AE" w:rsidRPr="00CC18AE" w:rsidRDefault="00CC18AE" w:rsidP="00CC18AE">
      <w:pPr>
        <w:jc w:val="center"/>
        <w:rPr>
          <w:sz w:val="28"/>
          <w:szCs w:val="28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3D86B5A5" w14:textId="77777777" w:rsidR="00663E8E" w:rsidRPr="00CC18AE" w:rsidRDefault="00663E8E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129B0A5D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</w:t>
      </w:r>
      <w:r w:rsidR="00C81058">
        <w:rPr>
          <w:b/>
        </w:rPr>
        <w:t>-</w:t>
      </w:r>
      <w:r w:rsidRPr="00CC18AE">
        <w:rPr>
          <w:b/>
        </w:rPr>
        <w:t>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77777777" w:rsidR="00CA6807" w:rsidRPr="00CC18AE" w:rsidRDefault="00CA6807" w:rsidP="00CA6807">
      <w:pPr>
        <w:ind w:right="260"/>
        <w:jc w:val="both"/>
      </w:pPr>
      <w:r w:rsidRPr="00CC18AE">
        <w:t xml:space="preserve">IČ: 00240982, </w:t>
      </w:r>
    </w:p>
    <w:p w14:paraId="3965498A" w14:textId="77777777" w:rsidR="00CA6807" w:rsidRPr="00CC18AE" w:rsidRDefault="00CA6807" w:rsidP="00CA6807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055CFAB1" w:rsidR="00CA6807" w:rsidRPr="005C6A6C" w:rsidRDefault="00C36AF0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highlight w:val="yellow"/>
          <w:lang w:eastAsia="cs-CZ"/>
        </w:rPr>
      </w:pPr>
      <w:r w:rsidRPr="005C6A6C">
        <w:rPr>
          <w:sz w:val="24"/>
          <w:szCs w:val="24"/>
          <w:highlight w:val="yellow"/>
          <w:shd w:val="clear" w:color="auto" w:fill="FFFFFF"/>
        </w:rPr>
        <w:t>…………………………………………</w:t>
      </w:r>
    </w:p>
    <w:p w14:paraId="0877DA28" w14:textId="08F175E8" w:rsidR="00CA6807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>S</w:t>
      </w:r>
      <w:r w:rsidR="00CA6807" w:rsidRPr="005C6A6C">
        <w:rPr>
          <w:b w:val="0"/>
          <w:bCs/>
          <w:sz w:val="24"/>
          <w:szCs w:val="24"/>
          <w:highlight w:val="yellow"/>
        </w:rPr>
        <w:t>e</w:t>
      </w:r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CA6807" w:rsidRPr="005C6A6C">
        <w:rPr>
          <w:b w:val="0"/>
          <w:bCs/>
          <w:sz w:val="24"/>
          <w:szCs w:val="24"/>
          <w:highlight w:val="yellow"/>
        </w:rPr>
        <w:t xml:space="preserve">sídlem: </w:t>
      </w:r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………………………</w:t>
      </w:r>
      <w:proofErr w:type="gramStart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00B4625E" w14:textId="0F89F106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</w:rPr>
      </w:pPr>
      <w:proofErr w:type="gramStart"/>
      <w:r w:rsidRPr="005C6A6C">
        <w:rPr>
          <w:b w:val="0"/>
          <w:bCs/>
          <w:sz w:val="24"/>
          <w:szCs w:val="24"/>
          <w:highlight w:val="yellow"/>
        </w:rPr>
        <w:t xml:space="preserve">IČ: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….</w:t>
      </w:r>
      <w:proofErr w:type="gramEnd"/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232E570A" w14:textId="4CA27BC1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DIČ: </w:t>
      </w:r>
      <w:r w:rsidR="005C6A6C" w:rsidRPr="005C6A6C">
        <w:rPr>
          <w:b w:val="0"/>
          <w:bCs/>
          <w:sz w:val="24"/>
          <w:szCs w:val="24"/>
          <w:highlight w:val="yellow"/>
        </w:rPr>
        <w:t>….</w:t>
      </w:r>
    </w:p>
    <w:p w14:paraId="1A3B9600" w14:textId="77777777" w:rsidR="005C6A6C" w:rsidRPr="005C6A6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Bankovní spojení ………, číslo účtu </w:t>
      </w:r>
      <w:proofErr w:type="gramStart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3D58E0AD" w14:textId="77777777" w:rsidR="005C6A6C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Zastoupen: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</w:t>
      </w:r>
    </w:p>
    <w:p w14:paraId="47B12B38" w14:textId="11A516C1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Společnost zapsána v obchodním rejstříku …. Soudu v …, oddíl …, vložka …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Default="007A2DC1" w:rsidP="007A2DC1">
      <w:pPr>
        <w:jc w:val="center"/>
        <w:rPr>
          <w:b/>
        </w:rPr>
      </w:pPr>
    </w:p>
    <w:p w14:paraId="5A83BD41" w14:textId="77777777" w:rsidR="00663E8E" w:rsidRPr="00CC18AE" w:rsidRDefault="00663E8E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3EAAFFEF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287292">
        <w:rPr>
          <w:sz w:val="24"/>
          <w:szCs w:val="24"/>
        </w:rPr>
        <w:t xml:space="preserve">           </w:t>
      </w:r>
      <w:r w:rsidR="00103BC1">
        <w:rPr>
          <w:sz w:val="24"/>
          <w:szCs w:val="24"/>
        </w:rPr>
        <w:t xml:space="preserve"> </w:t>
      </w:r>
      <w:r w:rsidR="005C6A6C">
        <w:rPr>
          <w:sz w:val="24"/>
          <w:szCs w:val="24"/>
        </w:rPr>
        <w:t>“</w:t>
      </w:r>
      <w:r w:rsidR="00475D2F">
        <w:rPr>
          <w:sz w:val="24"/>
          <w:szCs w:val="24"/>
        </w:rPr>
        <w:t>Oprava chodníku podél ul. Bohdanečská, Vinoř</w:t>
      </w:r>
      <w:r w:rsidR="00A216A9">
        <w:rPr>
          <w:sz w:val="24"/>
          <w:szCs w:val="24"/>
        </w:rPr>
        <w:t>.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12728A55" w14:textId="5D8FD102" w:rsidR="0046763D" w:rsidRDefault="0046763D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projektové dokumentace zpracované </w:t>
      </w:r>
      <w:r w:rsidR="00475D2F" w:rsidRPr="00C81058">
        <w:t>Ing. Danielem Poličem, Ph.D</w:t>
      </w:r>
      <w:r w:rsidR="00A216A9" w:rsidRPr="00C81058">
        <w:t>.</w:t>
      </w:r>
      <w:r w:rsidR="00C81058">
        <w:t>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C019EBE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>Dle výkazu výměr;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1AC74E11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lastRenderedPageBreak/>
        <w:t>Dle položkového rozpočtu zpracovaného Zhotovitelem v nabídce v zadávacím řízení</w:t>
      </w:r>
      <w:r w:rsidR="00C81058">
        <w:t>.</w:t>
      </w:r>
    </w:p>
    <w:p w14:paraId="0F9ACA79" w14:textId="77777777" w:rsidR="00663E8E" w:rsidRDefault="00663E8E" w:rsidP="00663E8E">
      <w:pPr>
        <w:pStyle w:val="Odstavecseseznamem"/>
      </w:pPr>
    </w:p>
    <w:p w14:paraId="0F818A91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je povinen při provádění prací postupovat s maximální šetrností ke kořenovému systému stromů, které jsou v bezprostřední blízkosti chodníku.</w:t>
      </w:r>
    </w:p>
    <w:p w14:paraId="77AD83C9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výkopových nebo zemních pracích v prostoru ochranného pásma stromů (doporučeno min. 1,5 m od paty kmene, pokud není stanoveno jinak) je zakázáno používat těžkou mechanizaci. V tomto prostoru je nutné zeminu odstraňovat ručně nebo za použití šetrných technologií, např. vzdušného rýče (air spade) či obdobného zařízení minimalizujícího poškození kořenů.</w:t>
      </w:r>
    </w:p>
    <w:p w14:paraId="56A5AF2D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Při výkopech se nesmí přetínat kořeny s průměrem větším než 2 cm.</w:t>
      </w:r>
    </w:p>
    <w:p w14:paraId="2D3E469D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Dodavatel zajistí, aby nedocházelo ke skladování materiálu, zeminy nebo těžké techniky v blízkosti stromů a na ploše nad jejich kořenovým systémem.</w:t>
      </w:r>
    </w:p>
    <w:p w14:paraId="4927B2C7" w14:textId="77777777" w:rsidR="00663E8E" w:rsidRPr="00602D7F" w:rsidRDefault="00663E8E" w:rsidP="00663E8E">
      <w:pPr>
        <w:pStyle w:val="Odstavecseseznamem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602D7F">
        <w:rPr>
          <w:rFonts w:asciiTheme="minorHAnsi" w:hAnsiTheme="minorHAnsi" w:cstheme="minorHAnsi"/>
        </w:rPr>
        <w:t>Veškeré práce budou prováděny v souladu s platnými normami a doporučeními pro ochranu dřevin při stavebních činnostech, zejména dle ČSN 83 9061.</w:t>
      </w:r>
    </w:p>
    <w:p w14:paraId="09AEBD24" w14:textId="77777777" w:rsidR="00663E8E" w:rsidRDefault="00663E8E" w:rsidP="00663E8E">
      <w:pPr>
        <w:pStyle w:val="Odstavecseseznamem"/>
        <w:ind w:left="1428"/>
        <w:contextualSpacing/>
        <w:jc w:val="both"/>
      </w:pP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639E4636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</w:t>
      </w:r>
      <w:r w:rsidR="00EC20CD">
        <w:rPr>
          <w:sz w:val="24"/>
          <w:szCs w:val="24"/>
        </w:rPr>
        <w:t>,</w:t>
      </w:r>
      <w:r>
        <w:rPr>
          <w:sz w:val="24"/>
          <w:szCs w:val="24"/>
        </w:rPr>
        <w:t xml:space="preserve"> přípomoci</w:t>
      </w:r>
      <w:r w:rsidR="00EC20CD">
        <w:rPr>
          <w:sz w:val="24"/>
          <w:szCs w:val="24"/>
        </w:rPr>
        <w:t xml:space="preserve"> a DIO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359EAE41" w14:textId="77777777" w:rsidR="00663E8E" w:rsidRPr="00CC18AE" w:rsidRDefault="00663E8E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EE9E566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648BFCB4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E80FDD" w:rsidRPr="00E80FDD">
        <w:rPr>
          <w:highlight w:val="yellow"/>
        </w:rPr>
        <w:t>…………….</w:t>
      </w:r>
      <w:r w:rsidR="0062201B">
        <w:t>.</w:t>
      </w:r>
      <w:r w:rsidRPr="00CC18AE">
        <w:t>.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632B95DE" w:rsidR="007A2DC1" w:rsidRPr="00475D2F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  <w:rPr>
          <w:highlight w:val="yellow"/>
        </w:rPr>
      </w:pPr>
      <w:r w:rsidRPr="00A216A9">
        <w:t xml:space="preserve">Zhotovitel je povinen dokončit realizaci stavby dne </w:t>
      </w:r>
      <w:r w:rsidR="00475D2F" w:rsidRPr="00475D2F">
        <w:rPr>
          <w:highlight w:val="yellow"/>
        </w:rPr>
        <w:t>……………..</w:t>
      </w:r>
      <w:r w:rsidR="00A216A9" w:rsidRPr="00475D2F">
        <w:rPr>
          <w:highlight w:val="yellow"/>
        </w:rPr>
        <w:t>.</w:t>
      </w:r>
    </w:p>
    <w:p w14:paraId="529FAA85" w14:textId="77777777" w:rsidR="00856C3C" w:rsidRPr="00856C3C" w:rsidRDefault="00856C3C" w:rsidP="00856C3C">
      <w:pPr>
        <w:pStyle w:val="Odstavecseseznamem"/>
        <w:rPr>
          <w:highlight w:val="yellow"/>
        </w:rPr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6E0B4542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</w:t>
      </w:r>
      <w:r w:rsidR="00C81058">
        <w:rPr>
          <w:b/>
          <w:sz w:val="24"/>
          <w:szCs w:val="24"/>
        </w:rPr>
        <w:t>II</w:t>
      </w:r>
      <w:r w:rsidRPr="00CC18AE">
        <w:rPr>
          <w:b/>
          <w:sz w:val="24"/>
          <w:szCs w:val="24"/>
        </w:rPr>
        <w:t>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62C4CB2" w:rsidR="007A2DC1" w:rsidRPr="00CC18AE" w:rsidRDefault="00F5739A">
            <w:pPr>
              <w:rPr>
                <w:b/>
              </w:rPr>
            </w:pPr>
            <w:r w:rsidRPr="00E80FDD">
              <w:rPr>
                <w:b/>
                <w:highlight w:val="yellow"/>
              </w:rPr>
              <w:t>……………………</w:t>
            </w:r>
            <w:r w:rsidR="00600B50" w:rsidRPr="00CC18AE">
              <w:rPr>
                <w:b/>
              </w:rPr>
              <w:t>Kč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40C163D4" w14:textId="07E435CF" w:rsidR="004B62CC" w:rsidRDefault="002E2E12" w:rsidP="004B62CC">
      <w:pPr>
        <w:ind w:left="480"/>
        <w:jc w:val="both"/>
      </w:pPr>
      <w:r>
        <w:t>Na cenu díla budou vystaveny faktury</w:t>
      </w:r>
      <w:r w:rsidR="00630DD6">
        <w:t>,</w:t>
      </w:r>
      <w:r>
        <w:t xml:space="preserve"> a to zálohov</w:t>
      </w:r>
      <w:r w:rsidR="00630DD6">
        <w:t xml:space="preserve">é </w:t>
      </w:r>
      <w:r>
        <w:t>a konečná.</w:t>
      </w:r>
    </w:p>
    <w:p w14:paraId="561F9195" w14:textId="77777777" w:rsidR="004B62CC" w:rsidRDefault="004B62CC" w:rsidP="004B62CC">
      <w:pPr>
        <w:ind w:left="480"/>
        <w:jc w:val="both"/>
      </w:pPr>
    </w:p>
    <w:p w14:paraId="1420EB9B" w14:textId="6B0A9A72" w:rsidR="002E2E12" w:rsidRPr="00CC18AE" w:rsidRDefault="004B62CC" w:rsidP="00C171D9">
      <w:pPr>
        <w:pStyle w:val="Odstavecseseznamem"/>
        <w:numPr>
          <w:ilvl w:val="0"/>
          <w:numId w:val="23"/>
        </w:numPr>
        <w:jc w:val="both"/>
      </w:pPr>
      <w:r>
        <w:t xml:space="preserve">Zálohovou fakturu do výše </w:t>
      </w:r>
      <w:r w:rsidR="00C171D9">
        <w:t>3</w:t>
      </w:r>
      <w:r>
        <w:t>0</w:t>
      </w:r>
      <w:r w:rsidR="00C81058">
        <w:t xml:space="preserve"> </w:t>
      </w:r>
      <w:r>
        <w:t xml:space="preserve">% sjednané ceny </w:t>
      </w:r>
      <w:r w:rsidR="00CA62E9">
        <w:t>D</w:t>
      </w:r>
      <w:r>
        <w:t xml:space="preserve">íla je zhotovitele oprávněn vystavit </w:t>
      </w:r>
      <w:r w:rsidR="00630DD6">
        <w:t>k datu předání a převzetí staveniště</w:t>
      </w:r>
      <w:r>
        <w:t xml:space="preserve">. </w:t>
      </w:r>
    </w:p>
    <w:p w14:paraId="4DFB510E" w14:textId="77777777" w:rsidR="007A2DC1" w:rsidRPr="00CC18AE" w:rsidRDefault="007A2DC1" w:rsidP="007A2DC1">
      <w:pPr>
        <w:ind w:firstLine="357"/>
        <w:jc w:val="both"/>
      </w:pPr>
    </w:p>
    <w:p w14:paraId="497CF4F2" w14:textId="10D3F111" w:rsidR="00630DD6" w:rsidRDefault="00600B50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 w:rsidR="00630DD6">
        <w:rPr>
          <w:sz w:val="24"/>
          <w:szCs w:val="24"/>
        </w:rPr>
        <w:t>zálohovou fakturu do výše 95</w:t>
      </w:r>
      <w:r w:rsidR="00C81058">
        <w:rPr>
          <w:sz w:val="24"/>
          <w:szCs w:val="24"/>
        </w:rPr>
        <w:t xml:space="preserve"> </w:t>
      </w:r>
      <w:r w:rsidR="00630DD6">
        <w:rPr>
          <w:sz w:val="24"/>
          <w:szCs w:val="24"/>
        </w:rPr>
        <w:t xml:space="preserve">% ceny </w:t>
      </w:r>
      <w:r w:rsidR="00CA62E9">
        <w:rPr>
          <w:sz w:val="24"/>
          <w:szCs w:val="24"/>
        </w:rPr>
        <w:t>D</w:t>
      </w:r>
      <w:r w:rsidR="00630DD6">
        <w:rPr>
          <w:sz w:val="24"/>
          <w:szCs w:val="24"/>
        </w:rPr>
        <w:t xml:space="preserve">íla </w:t>
      </w:r>
      <w:r w:rsidRPr="004B62CC">
        <w:rPr>
          <w:sz w:val="24"/>
          <w:szCs w:val="24"/>
        </w:rPr>
        <w:t>ke dni převzetí díla bez vad</w:t>
      </w:r>
      <w:r w:rsidR="004B62CC" w:rsidRPr="004B62CC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 xml:space="preserve">a nedodělků </w:t>
      </w:r>
      <w:r w:rsidR="00630DD6">
        <w:rPr>
          <w:sz w:val="24"/>
          <w:szCs w:val="24"/>
        </w:rPr>
        <w:t xml:space="preserve">bránících užívání </w:t>
      </w:r>
      <w:r w:rsidRPr="004B62CC">
        <w:rPr>
          <w:sz w:val="24"/>
          <w:szCs w:val="24"/>
        </w:rPr>
        <w:t>Objednatelem.</w:t>
      </w:r>
    </w:p>
    <w:p w14:paraId="3D02FF60" w14:textId="77777777" w:rsidR="00630DD6" w:rsidRDefault="00630DD6" w:rsidP="00630DD6">
      <w:pPr>
        <w:pStyle w:val="Odstavecseseznamem"/>
      </w:pPr>
    </w:p>
    <w:p w14:paraId="17EFFE47" w14:textId="2DD3D126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 xml:space="preserve">Zhotovitel je oprávněn vystavit </w:t>
      </w:r>
      <w:r>
        <w:rPr>
          <w:sz w:val="24"/>
          <w:szCs w:val="24"/>
        </w:rPr>
        <w:t xml:space="preserve">konečnou fakturu k doplatku ceny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(tj. do výše 5</w:t>
      </w:r>
      <w:r w:rsidR="00C810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ceny díla) </w:t>
      </w:r>
      <w:r w:rsidRPr="004B62CC">
        <w:rPr>
          <w:sz w:val="24"/>
          <w:szCs w:val="24"/>
        </w:rPr>
        <w:t xml:space="preserve">ke dni </w:t>
      </w:r>
      <w:r>
        <w:rPr>
          <w:sz w:val="24"/>
          <w:szCs w:val="24"/>
        </w:rPr>
        <w:t xml:space="preserve">odstranění </w:t>
      </w:r>
      <w:r w:rsidRPr="004B62CC">
        <w:rPr>
          <w:sz w:val="24"/>
          <w:szCs w:val="24"/>
        </w:rPr>
        <w:t xml:space="preserve">vad a nedodělků </w:t>
      </w:r>
      <w:r>
        <w:rPr>
          <w:sz w:val="24"/>
          <w:szCs w:val="24"/>
        </w:rPr>
        <w:t xml:space="preserve">z přejímky. </w:t>
      </w:r>
    </w:p>
    <w:p w14:paraId="59CDB709" w14:textId="77777777" w:rsidR="00630DD6" w:rsidRDefault="00630DD6" w:rsidP="00630DD6">
      <w:pPr>
        <w:pStyle w:val="Odstavecseseznamem"/>
      </w:pPr>
    </w:p>
    <w:p w14:paraId="5988F91D" w14:textId="77777777" w:rsidR="00630DD6" w:rsidRDefault="00630DD6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Splatnost faktur je 1</w:t>
      </w:r>
      <w:r>
        <w:rPr>
          <w:sz w:val="24"/>
          <w:szCs w:val="24"/>
        </w:rPr>
        <w:t>4</w:t>
      </w:r>
      <w:r w:rsidRPr="004B62CC">
        <w:rPr>
          <w:sz w:val="24"/>
          <w:szCs w:val="24"/>
        </w:rPr>
        <w:t xml:space="preserve"> dnů ode dne doručení faktury Objednateli</w:t>
      </w:r>
      <w:r>
        <w:rPr>
          <w:sz w:val="24"/>
          <w:szCs w:val="24"/>
        </w:rPr>
        <w:t>.</w:t>
      </w:r>
      <w:r w:rsidRPr="004B62CC"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="007A2DC1"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="007A2DC1"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>
        <w:rPr>
          <w:sz w:val="24"/>
          <w:szCs w:val="24"/>
        </w:rPr>
        <w:t xml:space="preserve"> </w:t>
      </w:r>
      <w:r w:rsidR="007A2DC1"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320B6C95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7ABA7F06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</w:t>
      </w:r>
      <w:r w:rsidR="00C81058">
        <w:rPr>
          <w:sz w:val="24"/>
          <w:szCs w:val="24"/>
        </w:rPr>
        <w:t>-</w:t>
      </w:r>
      <w:r w:rsidR="00600B50" w:rsidRPr="00630DD6">
        <w:rPr>
          <w:sz w:val="24"/>
          <w:szCs w:val="24"/>
        </w:rPr>
        <w:t xml:space="preserve">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2B277238" w14:textId="77777777" w:rsidR="00663E8E" w:rsidRPr="00CC18AE" w:rsidRDefault="00663E8E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416CD9D5" w:rsidR="007A2DC1" w:rsidRPr="00CC18AE" w:rsidRDefault="00C81058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="00CC18AE"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5FA80E2D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Vyklizené staveniště (dle dohodnuté stavební připravenosti) bude zhotoviteli předáno        </w:t>
      </w:r>
    </w:p>
    <w:p w14:paraId="15060CED" w14:textId="361B2F53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E80FDD" w:rsidRPr="00E80FDD">
        <w:rPr>
          <w:color w:val="auto"/>
          <w:sz w:val="24"/>
          <w:szCs w:val="24"/>
          <w:highlight w:val="yellow"/>
        </w:rPr>
        <w:t>…</w:t>
      </w:r>
      <w:proofErr w:type="gramStart"/>
      <w:r w:rsidR="00E80FDD" w:rsidRPr="00E80FDD">
        <w:rPr>
          <w:color w:val="auto"/>
          <w:sz w:val="24"/>
          <w:szCs w:val="24"/>
          <w:highlight w:val="yellow"/>
        </w:rPr>
        <w:t>……</w:t>
      </w:r>
      <w:r w:rsidR="008B0D90">
        <w:rPr>
          <w:color w:val="auto"/>
          <w:sz w:val="24"/>
          <w:szCs w:val="24"/>
        </w:rPr>
        <w:t>.</w:t>
      </w:r>
      <w:proofErr w:type="gramEnd"/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2746B641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</w:t>
      </w:r>
      <w:r w:rsidR="00EC20CD">
        <w:rPr>
          <w:color w:val="auto"/>
          <w:sz w:val="24"/>
          <w:szCs w:val="24"/>
        </w:rPr>
        <w:t xml:space="preserve"> a DIO</w:t>
      </w:r>
      <w:r w:rsidR="007A2DC1" w:rsidRPr="00CC18AE">
        <w:rPr>
          <w:color w:val="auto"/>
          <w:sz w:val="24"/>
          <w:szCs w:val="24"/>
        </w:rPr>
        <w:t>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</w:t>
      </w:r>
      <w:r w:rsidR="007A2DC1" w:rsidRPr="00CC18AE">
        <w:lastRenderedPageBreak/>
        <w:t xml:space="preserve">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570BE8AC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>. Při provádění díla se zhotovitel zavazuje dodržovat všechny povinnosti vyplývající pro zhotovitele, zejména z</w:t>
      </w:r>
      <w:r w:rsidR="00C81058">
        <w:t>e zákona č. 309/2006 Sb. (zákon o zajištění dalších podmínek bezpečnosti a ochrany zdraví při práci) a nařízení vlády č. 591/2006 Sb. (o bližších minimálních požadavcích na bezpečnost a ochranu zdraví při práci na staveništích)</w:t>
      </w:r>
      <w:r w:rsidR="007A2DC1" w:rsidRPr="00CC18AE">
        <w:t xml:space="preserve">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31E23C68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28613E04" w14:textId="77777777" w:rsidR="00663E8E" w:rsidRDefault="00663E8E" w:rsidP="007A2DC1">
      <w:pPr>
        <w:ind w:left="426" w:hanging="426"/>
        <w:jc w:val="center"/>
        <w:rPr>
          <w:b/>
        </w:rPr>
      </w:pPr>
    </w:p>
    <w:p w14:paraId="4FF4B6A0" w14:textId="07ED86BE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72504B3" w14:textId="77777777" w:rsidR="00663E8E" w:rsidRDefault="00663E8E" w:rsidP="007A2DC1">
      <w:pPr>
        <w:ind w:left="426" w:hanging="426"/>
        <w:jc w:val="both"/>
      </w:pPr>
    </w:p>
    <w:p w14:paraId="55A17575" w14:textId="096DDF87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r w:rsidR="00261A6A">
        <w:t>O</w:t>
      </w:r>
      <w:r w:rsidR="00036576">
        <w:t>bjednatelem výslovně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6030FCA5" w14:textId="77777777" w:rsidR="00663E8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</w:t>
      </w:r>
    </w:p>
    <w:p w14:paraId="24F1897A" w14:textId="77777777" w:rsidR="00663E8E" w:rsidRDefault="00663E8E" w:rsidP="007A2DC1">
      <w:pPr>
        <w:pStyle w:val="Zkladntext"/>
        <w:ind w:left="360"/>
        <w:rPr>
          <w:sz w:val="24"/>
          <w:szCs w:val="24"/>
        </w:rPr>
      </w:pPr>
    </w:p>
    <w:p w14:paraId="53396752" w14:textId="238FD6D2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</w:t>
      </w:r>
    </w:p>
    <w:p w14:paraId="5C3DA089" w14:textId="156BD4BC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</w:t>
      </w:r>
      <w:r w:rsidR="00C81058">
        <w:rPr>
          <w:b/>
          <w:sz w:val="24"/>
          <w:szCs w:val="24"/>
        </w:rPr>
        <w:t>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35E0836" w14:textId="77777777" w:rsidR="00663E8E" w:rsidRDefault="00663E8E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2797E312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>Zhotovitel poskytuje Objednateli záruk</w:t>
      </w:r>
      <w:r w:rsidR="00C81058">
        <w:rPr>
          <w:rFonts w:eastAsia="Montserrat"/>
        </w:rPr>
        <w:t>u</w:t>
      </w:r>
      <w:r w:rsidRPr="0063382C">
        <w:rPr>
          <w:rFonts w:eastAsia="Montserrat"/>
        </w:rPr>
        <w:t xml:space="preserve">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537E5C20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C81058">
        <w:rPr>
          <w:rFonts w:eastAsia="Montserrat"/>
        </w:rPr>
        <w:t>d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A8FA85C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>záruční vad</w:t>
      </w:r>
      <w:r w:rsidR="00C81058">
        <w:t>u</w:t>
      </w:r>
      <w:r w:rsidRPr="0063382C">
        <w:t xml:space="preserve">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 má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</w:t>
      </w:r>
      <w:r w:rsidR="00C81058">
        <w:t>a</w:t>
      </w:r>
      <w:r w:rsidR="0063382C" w:rsidRPr="0063382C">
        <w:t xml:space="preserve"> </w:t>
      </w:r>
      <w:r w:rsidR="00CA62E9">
        <w:t>účelně vynaložené náklady na odstranění vady započí</w:t>
      </w:r>
      <w:r w:rsidR="00C81058">
        <w:t>s</w:t>
      </w:r>
      <w:r w:rsidR="00CA62E9">
        <w:t xml:space="preserve">t vůči </w:t>
      </w:r>
      <w:r w:rsidR="0063382C" w:rsidRPr="0063382C">
        <w:t>Zhotovitele</w:t>
      </w:r>
      <w:r w:rsidR="00CA62E9">
        <w:t>m</w:t>
      </w:r>
      <w:r w:rsidR="0063382C" w:rsidRPr="0063382C">
        <w:t xml:space="preserve"> složené jistot</w:t>
      </w:r>
      <w:r w:rsidR="00CA62E9">
        <w:t>ě</w:t>
      </w:r>
      <w:r w:rsidR="00C81058">
        <w:t>,</w:t>
      </w:r>
      <w:r w:rsidR="00CA62E9">
        <w:t xml:space="preserve"> případě </w:t>
      </w:r>
      <w:r w:rsidR="00C81058">
        <w:t xml:space="preserve">je </w:t>
      </w:r>
      <w:r w:rsidR="00CA62E9">
        <w:t xml:space="preserve">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672A47DE" w14:textId="77777777" w:rsidR="00A25091" w:rsidRDefault="00A25091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19CA4350" w14:textId="77777777" w:rsidR="00663E8E" w:rsidRDefault="00663E8E" w:rsidP="00CA62E9">
      <w:pPr>
        <w:pStyle w:val="Odstavecseseznamem"/>
        <w:spacing w:after="200"/>
        <w:ind w:left="720"/>
        <w:contextualSpacing/>
        <w:jc w:val="center"/>
        <w:rPr>
          <w:b/>
        </w:rPr>
      </w:pPr>
    </w:p>
    <w:p w14:paraId="30B1346F" w14:textId="55D74226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Default="007A2DC1" w:rsidP="007A2DC1">
      <w:pPr>
        <w:ind w:left="360"/>
        <w:jc w:val="both"/>
      </w:pPr>
    </w:p>
    <w:p w14:paraId="2EA15DBE" w14:textId="77777777" w:rsidR="00663E8E" w:rsidRPr="00CC18AE" w:rsidRDefault="00663E8E" w:rsidP="007A2DC1">
      <w:pPr>
        <w:ind w:left="360"/>
        <w:jc w:val="both"/>
      </w:pPr>
    </w:p>
    <w:p w14:paraId="69C0AD34" w14:textId="043B9DC4" w:rsidR="007A2DC1" w:rsidRPr="00CC18AE" w:rsidRDefault="007A2DC1" w:rsidP="00C81058">
      <w:pPr>
        <w:numPr>
          <w:ilvl w:val="0"/>
          <w:numId w:val="24"/>
        </w:numPr>
        <w:tabs>
          <w:tab w:val="clear" w:pos="360"/>
          <w:tab w:val="num" w:pos="709"/>
        </w:tabs>
        <w:ind w:left="709"/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C81058">
      <w:pPr>
        <w:tabs>
          <w:tab w:val="num" w:pos="709"/>
        </w:tabs>
        <w:ind w:left="709"/>
        <w:jc w:val="both"/>
      </w:pPr>
    </w:p>
    <w:p w14:paraId="60FDB2B1" w14:textId="77777777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6D738803" w14:textId="77777777" w:rsidR="0063382C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C81058">
      <w:pPr>
        <w:pStyle w:val="Odstavecseseznamem"/>
        <w:tabs>
          <w:tab w:val="num" w:pos="709"/>
        </w:tabs>
        <w:ind w:left="709"/>
      </w:pPr>
    </w:p>
    <w:p w14:paraId="1723003D" w14:textId="21053FC0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31BE56C9" w14:textId="77777777" w:rsidR="007A2DC1" w:rsidRPr="00CC18AE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C81058">
      <w:pPr>
        <w:pStyle w:val="Zkladntext"/>
        <w:tabs>
          <w:tab w:val="num" w:pos="709"/>
        </w:tabs>
        <w:ind w:left="709"/>
        <w:rPr>
          <w:sz w:val="24"/>
          <w:szCs w:val="24"/>
        </w:rPr>
      </w:pPr>
    </w:p>
    <w:p w14:paraId="15254EA7" w14:textId="060CC648" w:rsidR="007A2DC1" w:rsidRDefault="007A2DC1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C81058">
      <w:pPr>
        <w:pStyle w:val="Odstavecseseznamem"/>
        <w:tabs>
          <w:tab w:val="num" w:pos="709"/>
        </w:tabs>
        <w:ind w:left="709"/>
      </w:pPr>
    </w:p>
    <w:p w14:paraId="4C32F44E" w14:textId="4CCB795A" w:rsidR="00A23ADC" w:rsidRPr="00D33F33" w:rsidRDefault="0063382C" w:rsidP="00C8105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highlight w:val="yellow"/>
        </w:rPr>
      </w:pPr>
      <w:r w:rsidRPr="00D33F33">
        <w:rPr>
          <w:sz w:val="24"/>
          <w:szCs w:val="24"/>
          <w:highlight w:val="yellow"/>
        </w:rPr>
        <w:t xml:space="preserve">Tato </w:t>
      </w:r>
      <w:r w:rsidR="00AA75F8" w:rsidRPr="00D33F33">
        <w:rPr>
          <w:sz w:val="24"/>
          <w:szCs w:val="24"/>
          <w:highlight w:val="yellow"/>
        </w:rPr>
        <w:t xml:space="preserve">smlouva </w:t>
      </w:r>
      <w:r w:rsidRPr="00D33F33">
        <w:rPr>
          <w:sz w:val="24"/>
          <w:szCs w:val="24"/>
          <w:highlight w:val="yellow"/>
        </w:rPr>
        <w:t xml:space="preserve">byla schválena usnesením </w:t>
      </w:r>
      <w:r w:rsidR="0046763D">
        <w:rPr>
          <w:sz w:val="24"/>
          <w:szCs w:val="24"/>
          <w:highlight w:val="yellow"/>
        </w:rPr>
        <w:t>Rady</w:t>
      </w:r>
      <w:r w:rsidRPr="00D33F33">
        <w:rPr>
          <w:sz w:val="24"/>
          <w:szCs w:val="24"/>
          <w:highlight w:val="yellow"/>
        </w:rPr>
        <w:t xml:space="preserve"> Městské části Praha – Vinoř </w:t>
      </w:r>
      <w:r w:rsidR="00A23ADC" w:rsidRPr="00D33F33">
        <w:rPr>
          <w:sz w:val="24"/>
          <w:szCs w:val="24"/>
          <w:highlight w:val="yellow"/>
        </w:rPr>
        <w:t xml:space="preserve">č. </w:t>
      </w:r>
      <w:r w:rsidR="0046763D">
        <w:rPr>
          <w:sz w:val="24"/>
          <w:szCs w:val="24"/>
          <w:highlight w:val="yellow"/>
        </w:rPr>
        <w:t>R</w:t>
      </w:r>
      <w:r w:rsidR="00A23ADC" w:rsidRPr="00D33F33">
        <w:rPr>
          <w:sz w:val="24"/>
          <w:szCs w:val="24"/>
          <w:highlight w:val="yellow"/>
        </w:rPr>
        <w:t> </w:t>
      </w:r>
      <w:r w:rsidR="00BF547B" w:rsidRPr="00D33F33">
        <w:rPr>
          <w:sz w:val="24"/>
          <w:szCs w:val="24"/>
          <w:highlight w:val="yellow"/>
        </w:rPr>
        <w:t>……</w:t>
      </w:r>
      <w:r w:rsidR="00A23ADC" w:rsidRPr="00D33F33">
        <w:rPr>
          <w:sz w:val="24"/>
          <w:szCs w:val="24"/>
          <w:highlight w:val="yellow"/>
        </w:rPr>
        <w:t xml:space="preserve"> dne </w:t>
      </w:r>
      <w:r w:rsidR="00BF547B" w:rsidRPr="00D33F33">
        <w:rPr>
          <w:sz w:val="24"/>
          <w:szCs w:val="24"/>
          <w:highlight w:val="yellow"/>
        </w:rPr>
        <w:t>…….</w:t>
      </w:r>
      <w:r w:rsidR="00A23ADC" w:rsidRPr="00D33F33">
        <w:rPr>
          <w:sz w:val="24"/>
          <w:szCs w:val="24"/>
          <w:highlight w:val="yellow"/>
        </w:rPr>
        <w:t>..</w:t>
      </w:r>
    </w:p>
    <w:p w14:paraId="59D33119" w14:textId="77777777" w:rsidR="00A23ADC" w:rsidRDefault="00A23ADC" w:rsidP="00C81058">
      <w:pPr>
        <w:pStyle w:val="Odstavecseseznamem"/>
        <w:tabs>
          <w:tab w:val="num" w:pos="709"/>
        </w:tabs>
        <w:ind w:left="709"/>
      </w:pPr>
    </w:p>
    <w:p w14:paraId="2FEFCDFE" w14:textId="3DF29812" w:rsidR="00CA6807" w:rsidRPr="0016430C" w:rsidRDefault="0063382C" w:rsidP="008D3468">
      <w:pPr>
        <w:pStyle w:val="Zkladntext"/>
        <w:numPr>
          <w:ilvl w:val="0"/>
          <w:numId w:val="24"/>
        </w:numPr>
        <w:tabs>
          <w:tab w:val="clear" w:pos="360"/>
          <w:tab w:val="num" w:pos="709"/>
        </w:tabs>
        <w:overflowPunct/>
        <w:autoSpaceDE/>
        <w:autoSpaceDN/>
        <w:adjustRightInd/>
        <w:ind w:left="709"/>
        <w:textAlignment w:val="auto"/>
        <w:rPr>
          <w:sz w:val="24"/>
          <w:szCs w:val="24"/>
        </w:rPr>
      </w:pPr>
      <w:r w:rsidRPr="0016430C">
        <w:rPr>
          <w:sz w:val="24"/>
          <w:szCs w:val="24"/>
        </w:rPr>
        <w:t>S</w:t>
      </w:r>
      <w:r w:rsidR="00CA6807" w:rsidRPr="0016430C">
        <w:rPr>
          <w:sz w:val="24"/>
          <w:szCs w:val="24"/>
        </w:rPr>
        <w:t>mluvní strany prohlašují, že si tuto Smlouvu přečetly, že s jejím obsahem souhlasí a na</w:t>
      </w:r>
      <w:r w:rsidR="0016430C">
        <w:rPr>
          <w:sz w:val="24"/>
          <w:szCs w:val="24"/>
        </w:rPr>
        <w:t xml:space="preserve"> </w:t>
      </w:r>
      <w:r w:rsidR="00CA6807" w:rsidRPr="0016430C">
        <w:rPr>
          <w:sz w:val="24"/>
          <w:szCs w:val="24"/>
        </w:rPr>
        <w:t>důkaz toho k ní připojují svoje podpisy.</w:t>
      </w:r>
    </w:p>
    <w:p w14:paraId="1DBE4644" w14:textId="2FE22CB0" w:rsidR="00CA6807" w:rsidRDefault="00CA6807" w:rsidP="00C81058">
      <w:pPr>
        <w:pStyle w:val="Zkladntextodsazen3"/>
        <w:tabs>
          <w:tab w:val="clear" w:pos="3240"/>
          <w:tab w:val="num" w:pos="709"/>
        </w:tabs>
        <w:spacing w:after="120" w:line="240" w:lineRule="auto"/>
        <w:ind w:left="709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lastRenderedPageBreak/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64181076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>Městská část Praha</w:t>
      </w:r>
      <w:r w:rsidR="0016430C">
        <w:rPr>
          <w:rStyle w:val="platne1"/>
          <w:bCs/>
          <w:sz w:val="24"/>
          <w:szCs w:val="24"/>
        </w:rPr>
        <w:t>-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Start"/>
      <w:r w:rsidR="00BF547B">
        <w:rPr>
          <w:color w:val="333333"/>
          <w:sz w:val="24"/>
          <w:szCs w:val="24"/>
          <w:shd w:val="clear" w:color="auto" w:fill="FFFFFF"/>
        </w:rPr>
        <w:t>…….</w:t>
      </w:r>
      <w:proofErr w:type="gramEnd"/>
      <w:r w:rsidR="00BF547B">
        <w:rPr>
          <w:color w:val="333333"/>
          <w:sz w:val="24"/>
          <w:szCs w:val="24"/>
          <w:shd w:val="clear" w:color="auto" w:fill="FFFFFF"/>
        </w:rPr>
        <w:t>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79B5B99F" w:rsidR="00CA6807" w:rsidRPr="00CC18AE" w:rsidRDefault="00CA6807" w:rsidP="00CA6807">
      <w:pPr>
        <w:tabs>
          <w:tab w:val="left" w:pos="5040"/>
        </w:tabs>
        <w:ind w:left="720"/>
      </w:pPr>
      <w:proofErr w:type="gramStart"/>
      <w:r w:rsidRPr="00CC18AE">
        <w:t xml:space="preserve">Jméno:  </w:t>
      </w:r>
      <w:r w:rsidR="00A23ADC">
        <w:t>Ing.</w:t>
      </w:r>
      <w:proofErr w:type="gramEnd"/>
      <w:r w:rsidR="00A23ADC">
        <w:t xml:space="preserve"> Michal Biskup</w:t>
      </w:r>
      <w:r w:rsidRPr="00CC18AE">
        <w:tab/>
      </w:r>
      <w:proofErr w:type="gramStart"/>
      <w:r w:rsidRPr="00CC18AE">
        <w:t xml:space="preserve">Jméno:  </w:t>
      </w:r>
      <w:r w:rsidR="00BF547B">
        <w:t>…</w:t>
      </w:r>
      <w:proofErr w:type="gramEnd"/>
      <w:r w:rsidR="00BF547B">
        <w:t>……………….</w:t>
      </w:r>
    </w:p>
    <w:p w14:paraId="7B2EC4C2" w14:textId="01B989F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BF547B">
        <w:t>………………….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50FA9081" w14:textId="1BD6D234" w:rsidR="00CA62E9" w:rsidRPr="00CC18AE" w:rsidRDefault="00BF547B" w:rsidP="0074708E">
      <w:pPr>
        <w:contextualSpacing/>
        <w:jc w:val="both"/>
        <w:rPr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proofErr w:type="gramStart"/>
      <w:r w:rsidRPr="00BF547B">
        <w:t>…….</w:t>
      </w:r>
      <w:proofErr w:type="gramEnd"/>
      <w:r w:rsidRPr="00BF547B">
        <w:t>.</w:t>
      </w:r>
    </w:p>
    <w:sectPr w:rsidR="00CA62E9" w:rsidRPr="00CC18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EC5E" w14:textId="77777777" w:rsidR="00707EEB" w:rsidRDefault="00707EEB" w:rsidP="00CA6807">
      <w:r>
        <w:separator/>
      </w:r>
    </w:p>
  </w:endnote>
  <w:endnote w:type="continuationSeparator" w:id="0">
    <w:p w14:paraId="696D0711" w14:textId="77777777" w:rsidR="00707EEB" w:rsidRDefault="00707EEB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F8B1" w14:textId="1F1680F7" w:rsidR="000973BF" w:rsidRPr="00F62AE9" w:rsidRDefault="000973BF">
    <w:pPr>
      <w:pStyle w:val="Zpat"/>
      <w:rPr>
        <w:sz w:val="18"/>
        <w:szCs w:val="18"/>
      </w:rPr>
    </w:pPr>
    <w:r>
      <w:tab/>
    </w:r>
    <w:r w:rsidRPr="000973BF">
      <w:rPr>
        <w:sz w:val="18"/>
        <w:szCs w:val="18"/>
      </w:rPr>
      <w:t xml:space="preserve">Návrh </w:t>
    </w:r>
    <w:proofErr w:type="spellStart"/>
    <w:proofErr w:type="gramStart"/>
    <w:r w:rsidRPr="000973BF">
      <w:rPr>
        <w:sz w:val="18"/>
        <w:szCs w:val="18"/>
      </w:rPr>
      <w:t>SoD</w:t>
    </w:r>
    <w:proofErr w:type="spellEnd"/>
    <w:r w:rsidRPr="000973BF">
      <w:rPr>
        <w:sz w:val="18"/>
        <w:szCs w:val="18"/>
      </w:rPr>
      <w:t xml:space="preserve"> </w:t>
    </w:r>
    <w:r w:rsidR="00C04DF7">
      <w:rPr>
        <w:sz w:val="18"/>
        <w:szCs w:val="18"/>
      </w:rPr>
      <w:t xml:space="preserve"> -</w:t>
    </w:r>
    <w:proofErr w:type="gramEnd"/>
    <w:r w:rsidR="00C04DF7">
      <w:rPr>
        <w:sz w:val="18"/>
        <w:szCs w:val="18"/>
      </w:rPr>
      <w:t xml:space="preserve"> </w:t>
    </w:r>
    <w:r w:rsidR="00A25091">
      <w:rPr>
        <w:sz w:val="18"/>
        <w:szCs w:val="18"/>
      </w:rPr>
      <w:t>Oprava chodníku podél ul. Bohdanečská, Vinoř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A2C6" w14:textId="77777777" w:rsidR="00707EEB" w:rsidRDefault="00707EEB" w:rsidP="00CA6807">
      <w:r>
        <w:separator/>
      </w:r>
    </w:p>
  </w:footnote>
  <w:footnote w:type="continuationSeparator" w:id="0">
    <w:p w14:paraId="5935BF56" w14:textId="77777777" w:rsidR="00707EEB" w:rsidRDefault="00707EEB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9919723">
    <w:abstractNumId w:val="0"/>
  </w:num>
  <w:num w:numId="2" w16cid:durableId="663169549">
    <w:abstractNumId w:val="8"/>
  </w:num>
  <w:num w:numId="3" w16cid:durableId="899364156">
    <w:abstractNumId w:val="7"/>
  </w:num>
  <w:num w:numId="4" w16cid:durableId="298003318">
    <w:abstractNumId w:val="21"/>
  </w:num>
  <w:num w:numId="5" w16cid:durableId="1605577544">
    <w:abstractNumId w:val="19"/>
  </w:num>
  <w:num w:numId="6" w16cid:durableId="1213735159">
    <w:abstractNumId w:val="2"/>
  </w:num>
  <w:num w:numId="7" w16cid:durableId="625544800">
    <w:abstractNumId w:val="29"/>
  </w:num>
  <w:num w:numId="8" w16cid:durableId="1267808123">
    <w:abstractNumId w:val="6"/>
  </w:num>
  <w:num w:numId="9" w16cid:durableId="778529900">
    <w:abstractNumId w:val="1"/>
  </w:num>
  <w:num w:numId="10" w16cid:durableId="1191142650">
    <w:abstractNumId w:val="12"/>
  </w:num>
  <w:num w:numId="11" w16cid:durableId="479229993">
    <w:abstractNumId w:val="27"/>
  </w:num>
  <w:num w:numId="12" w16cid:durableId="59641033">
    <w:abstractNumId w:val="24"/>
  </w:num>
  <w:num w:numId="13" w16cid:durableId="252786403">
    <w:abstractNumId w:val="20"/>
  </w:num>
  <w:num w:numId="14" w16cid:durableId="588083299">
    <w:abstractNumId w:val="13"/>
  </w:num>
  <w:num w:numId="15" w16cid:durableId="326321886">
    <w:abstractNumId w:val="14"/>
  </w:num>
  <w:num w:numId="16" w16cid:durableId="796533967">
    <w:abstractNumId w:val="23"/>
  </w:num>
  <w:num w:numId="17" w16cid:durableId="2092315825">
    <w:abstractNumId w:val="18"/>
  </w:num>
  <w:num w:numId="18" w16cid:durableId="524950126">
    <w:abstractNumId w:val="4"/>
  </w:num>
  <w:num w:numId="19" w16cid:durableId="236062099">
    <w:abstractNumId w:val="30"/>
  </w:num>
  <w:num w:numId="20" w16cid:durableId="1930696697">
    <w:abstractNumId w:val="28"/>
    <w:lvlOverride w:ilvl="0">
      <w:startOverride w:val="1"/>
    </w:lvlOverride>
  </w:num>
  <w:num w:numId="21" w16cid:durableId="36132826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291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61261">
    <w:abstractNumId w:val="25"/>
    <w:lvlOverride w:ilvl="0">
      <w:startOverride w:val="1"/>
    </w:lvlOverride>
  </w:num>
  <w:num w:numId="24" w16cid:durableId="1792364226">
    <w:abstractNumId w:val="22"/>
    <w:lvlOverride w:ilvl="0">
      <w:startOverride w:val="1"/>
    </w:lvlOverride>
  </w:num>
  <w:num w:numId="25" w16cid:durableId="1986162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176211">
    <w:abstractNumId w:val="3"/>
  </w:num>
  <w:num w:numId="27" w16cid:durableId="591203842">
    <w:abstractNumId w:val="5"/>
  </w:num>
  <w:num w:numId="28" w16cid:durableId="1366173941">
    <w:abstractNumId w:val="10"/>
  </w:num>
  <w:num w:numId="29" w16cid:durableId="759571636">
    <w:abstractNumId w:val="15"/>
  </w:num>
  <w:num w:numId="30" w16cid:durableId="711803930">
    <w:abstractNumId w:val="26"/>
  </w:num>
  <w:num w:numId="31" w16cid:durableId="11014133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72D3B"/>
    <w:rsid w:val="00080776"/>
    <w:rsid w:val="000973BF"/>
    <w:rsid w:val="00097B9D"/>
    <w:rsid w:val="000B2229"/>
    <w:rsid w:val="00103BC1"/>
    <w:rsid w:val="0016430C"/>
    <w:rsid w:val="00167764"/>
    <w:rsid w:val="00192CFF"/>
    <w:rsid w:val="001D1F26"/>
    <w:rsid w:val="00232E00"/>
    <w:rsid w:val="00252E99"/>
    <w:rsid w:val="00261A6A"/>
    <w:rsid w:val="00287292"/>
    <w:rsid w:val="002B5AEC"/>
    <w:rsid w:val="002E2E12"/>
    <w:rsid w:val="003857BB"/>
    <w:rsid w:val="003B6B5C"/>
    <w:rsid w:val="004226A6"/>
    <w:rsid w:val="0046763D"/>
    <w:rsid w:val="00475D2F"/>
    <w:rsid w:val="004B62CC"/>
    <w:rsid w:val="0051198A"/>
    <w:rsid w:val="005C6A6C"/>
    <w:rsid w:val="005E620B"/>
    <w:rsid w:val="005F6C72"/>
    <w:rsid w:val="00600B50"/>
    <w:rsid w:val="00610010"/>
    <w:rsid w:val="0062201B"/>
    <w:rsid w:val="00630DD6"/>
    <w:rsid w:val="0063382C"/>
    <w:rsid w:val="00663E8E"/>
    <w:rsid w:val="00684538"/>
    <w:rsid w:val="006F46E1"/>
    <w:rsid w:val="00707EEB"/>
    <w:rsid w:val="0074708E"/>
    <w:rsid w:val="0076733C"/>
    <w:rsid w:val="007A2DC1"/>
    <w:rsid w:val="007D2B2F"/>
    <w:rsid w:val="00813972"/>
    <w:rsid w:val="00843255"/>
    <w:rsid w:val="00856C3C"/>
    <w:rsid w:val="008A316C"/>
    <w:rsid w:val="008B0D90"/>
    <w:rsid w:val="008C5B5C"/>
    <w:rsid w:val="008F6BCF"/>
    <w:rsid w:val="00941356"/>
    <w:rsid w:val="009F30C3"/>
    <w:rsid w:val="00A0781D"/>
    <w:rsid w:val="00A216A9"/>
    <w:rsid w:val="00A23128"/>
    <w:rsid w:val="00A23ADC"/>
    <w:rsid w:val="00A25091"/>
    <w:rsid w:val="00A7647C"/>
    <w:rsid w:val="00AA75F8"/>
    <w:rsid w:val="00AB43FC"/>
    <w:rsid w:val="00B10C01"/>
    <w:rsid w:val="00B41596"/>
    <w:rsid w:val="00B96DAE"/>
    <w:rsid w:val="00BD1782"/>
    <w:rsid w:val="00BF547B"/>
    <w:rsid w:val="00C04DF7"/>
    <w:rsid w:val="00C171D9"/>
    <w:rsid w:val="00C25D6F"/>
    <w:rsid w:val="00C36AF0"/>
    <w:rsid w:val="00C81058"/>
    <w:rsid w:val="00CA62E9"/>
    <w:rsid w:val="00CA6807"/>
    <w:rsid w:val="00CC18AE"/>
    <w:rsid w:val="00CF6ED3"/>
    <w:rsid w:val="00D30EBF"/>
    <w:rsid w:val="00D33F33"/>
    <w:rsid w:val="00DA49F6"/>
    <w:rsid w:val="00DE242F"/>
    <w:rsid w:val="00DF0FFD"/>
    <w:rsid w:val="00DF24AA"/>
    <w:rsid w:val="00E32548"/>
    <w:rsid w:val="00E724A9"/>
    <w:rsid w:val="00E77D47"/>
    <w:rsid w:val="00E80FDD"/>
    <w:rsid w:val="00EB49F6"/>
    <w:rsid w:val="00EC20CD"/>
    <w:rsid w:val="00ED1DF9"/>
    <w:rsid w:val="00EE7210"/>
    <w:rsid w:val="00F5739A"/>
    <w:rsid w:val="00F62AE9"/>
    <w:rsid w:val="00F874BC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C4BB185310B43A464AE810B930DBD" ma:contentTypeVersion="13" ma:contentTypeDescription="Vytvoří nový dokument" ma:contentTypeScope="" ma:versionID="0b885fd686ef8a5a6c1fb72ace5c4b09">
  <xsd:schema xmlns:xsd="http://www.w3.org/2001/XMLSchema" xmlns:xs="http://www.w3.org/2001/XMLSchema" xmlns:p="http://schemas.microsoft.com/office/2006/metadata/properties" xmlns:ns2="6eed395c-cad6-485f-b2a8-6bbfec6baf71" xmlns:ns3="8a94338a-f3a7-44b4-b4ad-6a200df973b6" targetNamespace="http://schemas.microsoft.com/office/2006/metadata/properties" ma:root="true" ma:fieldsID="9a55553cd018a73059ad8465770ca854" ns2:_="" ns3:_="">
    <xsd:import namespace="6eed395c-cad6-485f-b2a8-6bbfec6baf71"/>
    <xsd:import namespace="8a94338a-f3a7-44b4-b4ad-6a200df97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395c-cad6-485f-b2a8-6bbfec6b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41d9925e-1a81-41a4-994c-3b090cb88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4338a-f3a7-44b4-b4ad-6a200df973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1063e4-a788-48a0-b472-925b398b7692}" ma:internalName="TaxCatchAll" ma:showField="CatchAllData" ma:web="8a94338a-f3a7-44b4-b4ad-6a200df97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395c-cad6-485f-b2a8-6bbfec6baf71">
      <Terms xmlns="http://schemas.microsoft.com/office/infopath/2007/PartnerControls"/>
    </lcf76f155ced4ddcb4097134ff3c332f>
    <TaxCatchAll xmlns="8a94338a-f3a7-44b4-b4ad-6a200df973b6" xsi:nil="true"/>
  </documentManagement>
</p:properties>
</file>

<file path=customXml/itemProps1.xml><?xml version="1.0" encoding="utf-8"?>
<ds:datastoreItem xmlns:ds="http://schemas.openxmlformats.org/officeDocument/2006/customXml" ds:itemID="{FD1E1479-0AB8-4871-A22F-4A110FAB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395c-cad6-485f-b2a8-6bbfec6baf71"/>
    <ds:schemaRef ds:uri="8a94338a-f3a7-44b4-b4ad-6a200df97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EAE54-3E47-4BE1-AB0E-14F854938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5D4A8-34B5-422D-B06B-A5BDD3B737D7}">
  <ds:schemaRefs>
    <ds:schemaRef ds:uri="http://schemas.microsoft.com/office/2006/metadata/properties"/>
    <ds:schemaRef ds:uri="http://schemas.microsoft.com/office/infopath/2007/PartnerControls"/>
    <ds:schemaRef ds:uri="6eed395c-cad6-485f-b2a8-6bbfec6baf71"/>
    <ds:schemaRef ds:uri="8a94338a-f3a7-44b4-b4ad-6a200df97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1425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Martina Mikešová</cp:lastModifiedBy>
  <cp:revision>11</cp:revision>
  <dcterms:created xsi:type="dcterms:W3CDTF">2024-08-26T10:41:00Z</dcterms:created>
  <dcterms:modified xsi:type="dcterms:W3CDTF">2025-06-27T05:29:00Z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0x010100A4EC4BB185310B43A464AE810B930DBD</vt:lpwstr>
  </property>
</Properties>
</file>