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9F3A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1703E477" wp14:editId="0B6063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45F45554" w14:textId="26378B5B" w:rsidR="00BB01C4" w:rsidRDefault="00BB01C4" w:rsidP="00C17331">
      <w:pPr>
        <w:spacing w:after="120" w:line="240" w:lineRule="auto"/>
        <w:ind w:left="2124" w:firstLine="708"/>
        <w:rPr>
          <w:sz w:val="28"/>
          <w:szCs w:val="28"/>
        </w:rPr>
      </w:pPr>
      <w:r w:rsidRPr="00874252">
        <w:rPr>
          <w:sz w:val="28"/>
          <w:szCs w:val="28"/>
        </w:rPr>
        <w:t>úřad městské části</w:t>
      </w:r>
    </w:p>
    <w:p w14:paraId="3BE9EE30" w14:textId="0533256C" w:rsidR="00953F77" w:rsidRPr="00874252" w:rsidRDefault="00953F77" w:rsidP="00C17331">
      <w:pPr>
        <w:spacing w:after="120"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starosta</w:t>
      </w:r>
    </w:p>
    <w:p w14:paraId="497A4883" w14:textId="31FF3240" w:rsidR="00BB01C4" w:rsidRDefault="00BB01C4" w:rsidP="00BB01C4">
      <w:pPr>
        <w:ind w:firstLine="708"/>
      </w:pPr>
    </w:p>
    <w:p w14:paraId="733CB0FD" w14:textId="77777777" w:rsidR="00BB01C4" w:rsidRDefault="00BB01C4" w:rsidP="00BB01C4">
      <w:pPr>
        <w:ind w:firstLine="708"/>
      </w:pPr>
    </w:p>
    <w:p w14:paraId="3E81CADE" w14:textId="12DD9DA8" w:rsidR="00953F77" w:rsidRDefault="00953F77" w:rsidP="00953F77">
      <w:pPr>
        <w:jc w:val="center"/>
        <w:rPr>
          <w:b/>
          <w:bCs/>
          <w:sz w:val="36"/>
          <w:szCs w:val="36"/>
        </w:rPr>
      </w:pPr>
      <w:r w:rsidRPr="00953F77">
        <w:rPr>
          <w:b/>
          <w:bCs/>
          <w:sz w:val="36"/>
          <w:szCs w:val="36"/>
        </w:rPr>
        <w:t xml:space="preserve">Příkaz starosty č. </w:t>
      </w:r>
      <w:r w:rsidR="00D40EC1">
        <w:rPr>
          <w:b/>
          <w:bCs/>
          <w:sz w:val="36"/>
          <w:szCs w:val="36"/>
        </w:rPr>
        <w:t>2</w:t>
      </w:r>
      <w:r w:rsidRPr="00953F77">
        <w:rPr>
          <w:b/>
          <w:bCs/>
          <w:sz w:val="36"/>
          <w:szCs w:val="36"/>
        </w:rPr>
        <w:t>/202</w:t>
      </w:r>
      <w:r w:rsidR="00970537">
        <w:rPr>
          <w:b/>
          <w:bCs/>
          <w:sz w:val="36"/>
          <w:szCs w:val="36"/>
        </w:rPr>
        <w:t>3</w:t>
      </w:r>
    </w:p>
    <w:p w14:paraId="186B0ABE" w14:textId="362DD599" w:rsidR="000479B9" w:rsidRPr="000479B9" w:rsidRDefault="000479B9" w:rsidP="00953F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 dne </w:t>
      </w:r>
      <w:r w:rsidR="00970537" w:rsidRPr="004D37E3">
        <w:rPr>
          <w:b/>
          <w:bCs/>
          <w:sz w:val="24"/>
          <w:szCs w:val="24"/>
        </w:rPr>
        <w:t>2</w:t>
      </w:r>
      <w:r w:rsidR="00D40EC1">
        <w:rPr>
          <w:b/>
          <w:bCs/>
          <w:sz w:val="24"/>
          <w:szCs w:val="24"/>
        </w:rPr>
        <w:t>3</w:t>
      </w:r>
      <w:r w:rsidRPr="004D37E3">
        <w:rPr>
          <w:b/>
          <w:bCs/>
          <w:sz w:val="24"/>
          <w:szCs w:val="24"/>
        </w:rPr>
        <w:t xml:space="preserve">. </w:t>
      </w:r>
      <w:r w:rsidR="00D40EC1">
        <w:rPr>
          <w:b/>
          <w:bCs/>
          <w:sz w:val="24"/>
          <w:szCs w:val="24"/>
        </w:rPr>
        <w:t>5</w:t>
      </w:r>
      <w:r w:rsidRPr="004D37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202</w:t>
      </w:r>
      <w:r w:rsidR="00970537">
        <w:rPr>
          <w:b/>
          <w:bCs/>
          <w:sz w:val="24"/>
          <w:szCs w:val="24"/>
        </w:rPr>
        <w:t>3</w:t>
      </w:r>
    </w:p>
    <w:p w14:paraId="11F377D0" w14:textId="14E21499" w:rsidR="00EB03E4" w:rsidRDefault="00EB03E4" w:rsidP="00EB03E4">
      <w:pPr>
        <w:jc w:val="both"/>
      </w:pPr>
      <w:r w:rsidRPr="00953F77">
        <w:t>Na základě</w:t>
      </w:r>
      <w:r>
        <w:t xml:space="preserve"> Zápisu z 1. dílčího přezkoumání hospodaření městské části Praha – Vinoř za rok 2021 podle ustanovení §6 odst. 1 písm. a) zákona č. 420/2004 Sb., o přezkoumání hospodaření územních samosprávných celků a dobrovolných svazků obcí, ve znění pozdějších předpisů, provedeného v Úřadu městské části Praha – Vinoř se sídlem Bohdanečská 97, Praha 9 za kontrolované období od 1. 1. 2022 do 30. 09. 2022 </w:t>
      </w:r>
      <w:r w:rsidRPr="00953F77">
        <w:rPr>
          <w:b/>
          <w:bCs/>
        </w:rPr>
        <w:t>vydávám tento příkaz</w:t>
      </w:r>
      <w:r>
        <w:t>:</w:t>
      </w:r>
    </w:p>
    <w:p w14:paraId="74C88773" w14:textId="4C014F12" w:rsidR="00DF6BE0" w:rsidRDefault="00DF6BE0" w:rsidP="00DF6BE0">
      <w:pPr>
        <w:autoSpaceDE w:val="0"/>
        <w:autoSpaceDN w:val="0"/>
        <w:adjustRightInd w:val="0"/>
        <w:spacing w:after="0" w:line="240" w:lineRule="auto"/>
        <w:jc w:val="both"/>
      </w:pPr>
    </w:p>
    <w:p w14:paraId="57E4E6A3" w14:textId="5646377A" w:rsidR="00EB03E4" w:rsidRPr="006028C1" w:rsidRDefault="00EB03E4" w:rsidP="006028C1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6028C1">
        <w:rPr>
          <w:rFonts w:asciiTheme="minorHAnsi" w:hAnsiTheme="minorHAnsi" w:cstheme="minorBidi"/>
          <w:b/>
          <w:bCs/>
          <w:sz w:val="22"/>
          <w:szCs w:val="22"/>
        </w:rPr>
        <w:t>C</w:t>
      </w:r>
      <w:r w:rsidRPr="006028C1">
        <w:rPr>
          <w:rFonts w:asciiTheme="minorHAnsi" w:hAnsiTheme="minorHAnsi" w:cstheme="minorBidi"/>
          <w:b/>
          <w:bCs/>
          <w:color w:val="auto"/>
          <w:sz w:val="22"/>
          <w:szCs w:val="22"/>
        </w:rPr>
        <w:t>. Plnění opatření přijatých k nápravě chyb a nedostatků</w:t>
      </w:r>
      <w:r w:rsidR="00D40EC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p</w:t>
      </w:r>
      <w:r w:rsidRPr="006028C1">
        <w:rPr>
          <w:rFonts w:asciiTheme="minorHAnsi" w:hAnsiTheme="minorHAnsi" w:cstheme="minorBidi"/>
          <w:b/>
          <w:bCs/>
          <w:color w:val="auto"/>
          <w:sz w:val="22"/>
          <w:szCs w:val="22"/>
        </w:rPr>
        <w:t>ři přezkoumání hospodaření MČ za rok 202</w:t>
      </w:r>
      <w:r w:rsidR="00D40EC1">
        <w:rPr>
          <w:rFonts w:asciiTheme="minorHAnsi" w:hAnsiTheme="minorHAnsi" w:cstheme="minorBidi"/>
          <w:b/>
          <w:bCs/>
          <w:color w:val="auto"/>
          <w:sz w:val="22"/>
          <w:szCs w:val="22"/>
        </w:rPr>
        <w:t>2</w:t>
      </w:r>
      <w:r w:rsidRPr="006028C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a popř. předchozí roky</w:t>
      </w:r>
    </w:p>
    <w:p w14:paraId="31BFF8D8" w14:textId="77777777" w:rsidR="00D40EC1" w:rsidRDefault="00D40EC1" w:rsidP="006028C1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A512FC5" w14:textId="5ECB210E" w:rsidR="00EB03E4" w:rsidRPr="006028C1" w:rsidRDefault="002D1D02" w:rsidP="006028C1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CE0C1E">
        <w:rPr>
          <w:rFonts w:asciiTheme="minorHAnsi" w:hAnsiTheme="minorHAnsi" w:cstheme="minorBidi"/>
          <w:b/>
          <w:bCs/>
          <w:color w:val="auto"/>
          <w:sz w:val="22"/>
          <w:szCs w:val="22"/>
        </w:rPr>
        <w:t>Zjištěné chyby a nedostatk</w:t>
      </w: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y</w:t>
      </w:r>
      <w:r w:rsidR="00EB03E4" w:rsidRPr="006028C1">
        <w:rPr>
          <w:rFonts w:asciiTheme="minorHAnsi" w:hAnsiTheme="minorHAnsi" w:cstheme="minorBidi"/>
          <w:b/>
          <w:bCs/>
          <w:color w:val="auto"/>
          <w:sz w:val="22"/>
          <w:szCs w:val="22"/>
        </w:rPr>
        <w:t>, které nemají závažnost nedostatků</w:t>
      </w: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EB03E4" w:rsidRPr="006028C1">
        <w:rPr>
          <w:rFonts w:asciiTheme="minorHAnsi" w:hAnsiTheme="minorHAnsi" w:cstheme="minorBidi"/>
          <w:b/>
          <w:bCs/>
          <w:color w:val="auto"/>
          <w:sz w:val="22"/>
          <w:szCs w:val="22"/>
        </w:rPr>
        <w:t>uvedených pod § 10 odst. 3 písm. c) zákona č. 420/2004 Sb.:</w:t>
      </w:r>
    </w:p>
    <w:p w14:paraId="0E42AD69" w14:textId="77777777" w:rsidR="006028C1" w:rsidRDefault="006028C1" w:rsidP="00EB03E4">
      <w:pPr>
        <w:autoSpaceDE w:val="0"/>
        <w:autoSpaceDN w:val="0"/>
        <w:adjustRightInd w:val="0"/>
        <w:spacing w:after="0" w:line="240" w:lineRule="auto"/>
      </w:pPr>
    </w:p>
    <w:p w14:paraId="1741F24F" w14:textId="77777777" w:rsidR="00D40EC1" w:rsidRPr="00BD0B6D" w:rsidRDefault="00D40EC1" w:rsidP="00D40EC1">
      <w:pPr>
        <w:tabs>
          <w:tab w:val="right" w:pos="9000"/>
        </w:tabs>
        <w:jc w:val="both"/>
      </w:pPr>
      <w:r w:rsidRPr="00BD0B6D">
        <w:t xml:space="preserve">Závěrečný účet MČ </w:t>
      </w:r>
      <w:r w:rsidRPr="00730B31">
        <w:t>za rok 2020</w:t>
      </w:r>
      <w:r w:rsidRPr="00BD0B6D">
        <w:t xml:space="preserve"> včetně zprávy o výsledku přezkoumání hospodaření MČ (dále jen zpráva) byl schválen usnesením Zastupitelstva MČ č. Z 16/49/21 dne 24.06.2021. Dne 02.07.2021 byla starostou MČ přijata opatření k nápravě nedostatků uvedených ve zprávě. Nebylo doloženo, že uvedená opatření byla přijata Zastupitelstvem MČ. </w:t>
      </w:r>
    </w:p>
    <w:p w14:paraId="1A7176EC" w14:textId="604BFD96" w:rsidR="00D40EC1" w:rsidRDefault="00D40EC1" w:rsidP="00D40EC1">
      <w:pPr>
        <w:tabs>
          <w:tab w:val="right" w:pos="9000"/>
        </w:tabs>
        <w:jc w:val="both"/>
      </w:pPr>
      <w:r w:rsidRPr="00BD0B6D">
        <w:t>Nebylo postupováno v souladu s ustanovením § 39 zákona č. 131/2000 Sb., o hlavním městě Praze, ve znění pozdějších předpisů, podle kterého je zastupitelstvu městské části uloženo přijmout opatření k nápravě nedostatků. V důsledku toho, že přijetí opatření k nápravě nedostatků nebylo projednáno na veřejném zasedání Zastupitelstva MČ, byla mj. snížena informovanost občanů o činnosti MČ, která souvisí s jejím hospodařením.</w:t>
      </w:r>
    </w:p>
    <w:p w14:paraId="5E0B3E7A" w14:textId="77777777" w:rsidR="00D40EC1" w:rsidRPr="00BD0B6D" w:rsidRDefault="00D40EC1" w:rsidP="00D40EC1">
      <w:pPr>
        <w:pStyle w:val="Odstavecseseznamem"/>
        <w:tabs>
          <w:tab w:val="right" w:pos="9000"/>
        </w:tabs>
        <w:ind w:left="770"/>
        <w:jc w:val="both"/>
      </w:pPr>
    </w:p>
    <w:p w14:paraId="74E611BB" w14:textId="0E846D1C" w:rsidR="004C77C8" w:rsidRDefault="004C77C8" w:rsidP="00EB03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C77C8">
        <w:rPr>
          <w:b/>
          <w:bCs/>
        </w:rPr>
        <w:t>Ukládám uvádět do usnesení zastupitelstva projednání příkazu starosty k nápravně nedostatků zjištěných kontrolním orgánem</w:t>
      </w:r>
      <w:r w:rsidR="00574588">
        <w:rPr>
          <w:b/>
          <w:bCs/>
        </w:rPr>
        <w:t xml:space="preserve"> dle ustanovení</w:t>
      </w:r>
      <w:r w:rsidR="00574588" w:rsidRPr="00574588">
        <w:rPr>
          <w:b/>
          <w:bCs/>
        </w:rPr>
        <w:t xml:space="preserve"> § 39 zákona č. 131/2000 Sb., o hlavním městě Praze, ve znění pozdějších předpisů</w:t>
      </w:r>
      <w:r w:rsidR="00574588">
        <w:rPr>
          <w:b/>
          <w:bCs/>
        </w:rPr>
        <w:t>.</w:t>
      </w:r>
    </w:p>
    <w:p w14:paraId="201B548D" w14:textId="77777777" w:rsidR="00574588" w:rsidRPr="00574588" w:rsidRDefault="00574588" w:rsidP="00574588">
      <w:pPr>
        <w:pStyle w:val="Odstavecseseznamem"/>
        <w:autoSpaceDE w:val="0"/>
        <w:autoSpaceDN w:val="0"/>
        <w:adjustRightInd w:val="0"/>
        <w:spacing w:after="0" w:line="240" w:lineRule="auto"/>
        <w:ind w:left="770"/>
        <w:jc w:val="both"/>
        <w:rPr>
          <w:b/>
          <w:bCs/>
        </w:rPr>
      </w:pPr>
    </w:p>
    <w:p w14:paraId="69D58858" w14:textId="77777777" w:rsidR="00342571" w:rsidRDefault="00342571" w:rsidP="006322D4">
      <w:pPr>
        <w:spacing w:after="120"/>
        <w:ind w:left="360"/>
        <w:jc w:val="both"/>
      </w:pPr>
    </w:p>
    <w:p w14:paraId="6E489693" w14:textId="77777777" w:rsidR="00D40EC1" w:rsidRPr="00BD0B6D" w:rsidRDefault="00D40EC1" w:rsidP="00D40EC1">
      <w:pPr>
        <w:spacing w:before="120"/>
        <w:jc w:val="both"/>
        <w:rPr>
          <w:i/>
        </w:rPr>
      </w:pPr>
      <w:r w:rsidRPr="00BD0B6D">
        <w:rPr>
          <w:i/>
        </w:rPr>
        <w:t>Právní předpis: Zákon č. 340/2015 Sb., o zvláštních podmínkách účinnosti některých smluv, uveřejňování těchto smluv a o registru smluv (zákon o registru smluv), ve znění pozdějších předpisů</w:t>
      </w:r>
    </w:p>
    <w:p w14:paraId="71C568D4" w14:textId="77777777" w:rsidR="00D40EC1" w:rsidRPr="00755FB3" w:rsidRDefault="00D40EC1" w:rsidP="00D40EC1">
      <w:pPr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i/>
        </w:rPr>
      </w:pPr>
      <w:r w:rsidRPr="00755FB3">
        <w:rPr>
          <w:i/>
        </w:rPr>
        <w:t>ustanovení § 5 odst. 2</w:t>
      </w:r>
    </w:p>
    <w:p w14:paraId="3D538EB8" w14:textId="77777777" w:rsidR="00D40EC1" w:rsidRPr="00BD0B6D" w:rsidRDefault="00D40EC1" w:rsidP="00D40EC1">
      <w:pPr>
        <w:tabs>
          <w:tab w:val="right" w:pos="9000"/>
        </w:tabs>
        <w:jc w:val="both"/>
      </w:pPr>
      <w:r w:rsidRPr="00BD0B6D">
        <w:t xml:space="preserve">MČ nezveřejnila do dne ukončení 1. dílčího přezkoumání hospodaření MČ na místě dne 13.11.2020 v registru smluv objednávku č. 169/2020 ze dne 24.09.2020 na </w:t>
      </w:r>
      <w:proofErr w:type="gramStart"/>
      <w:r w:rsidRPr="00BD0B6D">
        <w:t>čtvrtou</w:t>
      </w:r>
      <w:proofErr w:type="gramEnd"/>
      <w:r w:rsidRPr="00BD0B6D">
        <w:t xml:space="preserve"> seč travnatých ploch na území MČ, jejíž cena činila 180 845 Kč bez DPH. Lhůta pro zveřejnění uplynula dne 24.10.2020. </w:t>
      </w:r>
    </w:p>
    <w:p w14:paraId="4996EC81" w14:textId="77777777" w:rsidR="00D40EC1" w:rsidRPr="00BD0B6D" w:rsidRDefault="00D40EC1" w:rsidP="00D40EC1">
      <w:pPr>
        <w:tabs>
          <w:tab w:val="right" w:pos="9000"/>
        </w:tabs>
        <w:jc w:val="both"/>
      </w:pPr>
      <w:r w:rsidRPr="00BD0B6D">
        <w:lastRenderedPageBreak/>
        <w:t>MČ nezveřejněním objednávky č. 169/2020 ze dne 24.09.2020 nedodržela ustanovení § 5 odst. 2 zákona č. 340/2015 Sb., o zvláštních podmínkách účinnosti některých smluv, uveřejňování těchto smluv a o registru smluv (zákon o registru smluv), ve znění pozdějších předpisů, kterým je uložena povinnost městské části zaslat smlouvu správci registru smluv k uveřejnění prostřednictvím registru smluv bez zbytečného odkladu, nejpozději však do 30 dnů od uzavření smlouvy.</w:t>
      </w:r>
    </w:p>
    <w:p w14:paraId="75C2B91F" w14:textId="3F08FAA1" w:rsidR="00D40EC1" w:rsidRPr="00D40EC1" w:rsidRDefault="00D40EC1" w:rsidP="00D40EC1">
      <w:pPr>
        <w:pStyle w:val="Odstavecseseznamem"/>
        <w:numPr>
          <w:ilvl w:val="0"/>
          <w:numId w:val="18"/>
        </w:numPr>
        <w:spacing w:after="120"/>
        <w:jc w:val="both"/>
        <w:rPr>
          <w:b/>
          <w:bCs/>
        </w:rPr>
      </w:pPr>
      <w:r w:rsidRPr="00D40EC1">
        <w:rPr>
          <w:b/>
          <w:bCs/>
        </w:rPr>
        <w:t xml:space="preserve">Ukládám kontrolovat po kratších časových úsecích zveřejnění smluv přímo přes portál gov.cz. </w:t>
      </w:r>
    </w:p>
    <w:p w14:paraId="4658E2CB" w14:textId="77777777" w:rsidR="00D40EC1" w:rsidRDefault="00D40EC1" w:rsidP="006322D4">
      <w:pPr>
        <w:spacing w:after="120"/>
        <w:ind w:left="360"/>
        <w:jc w:val="both"/>
      </w:pPr>
    </w:p>
    <w:p w14:paraId="44A4F78A" w14:textId="77777777" w:rsidR="002D08A1" w:rsidRPr="00BD0B6D" w:rsidRDefault="002D08A1" w:rsidP="002D08A1">
      <w:pPr>
        <w:tabs>
          <w:tab w:val="right" w:pos="9000"/>
        </w:tabs>
        <w:jc w:val="both"/>
      </w:pPr>
      <w:r w:rsidRPr="00BD0B6D">
        <w:t xml:space="preserve">Starosta MČ pro potřebu organizačního zajištění inventarizace majetku a závazků ke dni 31.12.2020 vydal Příkaz starosty č. 2 ze dne 10.11.2020. Součástí uvedeného Příkazu starosty byl „Harmonogram </w:t>
      </w:r>
      <w:proofErr w:type="gramStart"/>
      <w:r w:rsidRPr="00BD0B6D">
        <w:t>inventarizace - příkaz</w:t>
      </w:r>
      <w:proofErr w:type="gramEnd"/>
      <w:r w:rsidRPr="00BD0B6D">
        <w:t xml:space="preserve"> starosty č. 2 - k provedení inventarizace ke dni 31.12.2020“ ze dne 10.11.2020, který sloužil jako plán inventur. Dále byla kontrolní skupině předložena „Komplexní zpráva za dílčí inventarizační komise k inventarizaci majetku k 31.12.2020“ ze dne 08.02.2021 a „Inventarizační zpráva“ ze dne 09.02.2021, která byla vypracována v souladu s „Metodickým pokynem k inventarizaci majetku a závazků hl. m. Prahy k 31.12.2020“. Kontrolou předložené dokumentace byly zjištěny následující nedostatky: </w:t>
      </w:r>
    </w:p>
    <w:p w14:paraId="07B93C28" w14:textId="77777777" w:rsidR="002D08A1" w:rsidRPr="001F18AF" w:rsidRDefault="002D08A1" w:rsidP="002D08A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1F18AF">
        <w:t>Plán inventur majetku a závazků MČ za rok 2020 neobsahoval seznamy inventurních soupisů, což bylo v rozporu s ustanovením § 5 odst. 3 vyhlášky č. 270/2010 Sb., o inventarizaci majetku a</w:t>
      </w:r>
      <w:r>
        <w:t> </w:t>
      </w:r>
      <w:r w:rsidRPr="001F18AF">
        <w:t>závazků, ve znění pozdějších předpisů, kde je uvedeno, že plán inventur obsahuje seznamy inventurních soupisů, dodatečných inventurních soupisů a zjednodušených inventurních soupisů, které budou sestavovány v rozsahu účtových skupin, v rozsahu inventarizačních položek nebo v</w:t>
      </w:r>
      <w:r>
        <w:t> </w:t>
      </w:r>
      <w:r w:rsidRPr="001F18AF">
        <w:t>rozsahu seskupení inventarizačních položek.</w:t>
      </w:r>
    </w:p>
    <w:p w14:paraId="684587E5" w14:textId="77777777" w:rsidR="002D08A1" w:rsidRPr="001F18AF" w:rsidRDefault="002D08A1" w:rsidP="002D08A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1F18AF">
        <w:t>Nebyly předloženy vyhotovené inventurní soupisy v oblasti podnikatelské činnosti, což bylo v</w:t>
      </w:r>
      <w:r>
        <w:t> </w:t>
      </w:r>
      <w:r w:rsidRPr="001F18AF">
        <w:t>rozporu s ustanovením § 30 odst. 1 zákona č. 563/1991 Sb., o účetnictví, ve znění pozdějších předpisů, kde je uvedeno, že účetní jednotky zjišťují při inventarizaci skutečné stavy majetku a</w:t>
      </w:r>
      <w:r>
        <w:t> </w:t>
      </w:r>
      <w:r w:rsidRPr="001F18AF">
        <w:t>závazků a zaznamenávají je v inventurních soupisech.</w:t>
      </w:r>
    </w:p>
    <w:p w14:paraId="4E7B5354" w14:textId="77777777" w:rsidR="002D08A1" w:rsidRPr="001F18AF" w:rsidRDefault="002D08A1" w:rsidP="002D08A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1F18AF">
        <w:t>V rámci dokladové inventarizace byly předloženy inventurní soupisy, které nebyly vyhotoveny v</w:t>
      </w:r>
      <w:r>
        <w:t> </w:t>
      </w:r>
      <w:r w:rsidRPr="001F18AF">
        <w:t>souladu s ustanovením § 8 odst. 2 vyhlášky č. 270/2010 Sb., o inventarizaci majetku a závazků, ve znění pozdějších předpisů, protože neobsahovaly číselné a slovní značení podle směrné účtové osnovy, seznam příloh a podpisy členů inventarizační komise. Jako inventurní soupisy byly předloženy sestavy vyhotovené v modulu UCR v rozsahu jednotlivých syntetických účtů. Nejednalo se o průkazné inventurní soupisy ve smyslu ustanovení § 30 odst. 7 zákona č. 563/1991 Sb., o účetnictví, ve znění pozdějších předpisů, protože neobsahovaly záznamy, které požaduje uvedené ustanovení zákona.</w:t>
      </w:r>
    </w:p>
    <w:p w14:paraId="6C389002" w14:textId="77777777" w:rsidR="002D08A1" w:rsidRPr="001F18AF" w:rsidRDefault="002D08A1" w:rsidP="002D08A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1F18AF">
        <w:t>Kontrolou modulu KDF (kniha došlých faktur) za rok 2020 bylo zjištěno, že některé faktury byly evidovány v modulu KDF jako neuhrazené, i když uplynula doba jejich splatnosti. Jednalo se například o došlou fakturu č. 2011000355 ze dne 12.11.2020 (splatnost dne 25.11.2020) za poradenské služby v oblasti účetnictví na celkovou částku 58 500 Kč, která nebyla ke dni ukončení přezkoumání hospodaření na místě (tj. k 12.03.2020) uhrazena, nebo o došlou fakturu č.</w:t>
      </w:r>
      <w:r>
        <w:t> </w:t>
      </w:r>
      <w:r w:rsidRPr="001F18AF">
        <w:t>2011000367 ze dne 01.11.2020 (splatnost 13.11.2020) v celkové hodnotě 10 877,90 Kč, která byla dne 13.11.2020 uhrazena (bankovní výpis č. 199 ze dne 13.11.2020, účetní doklad č.</w:t>
      </w:r>
      <w:r>
        <w:t> </w:t>
      </w:r>
      <w:r w:rsidRPr="001F18AF">
        <w:t xml:space="preserve">100001086), ale v modulu KDF byla nadále evidovaná jako neuhrazená. </w:t>
      </w:r>
    </w:p>
    <w:p w14:paraId="50F99C67" w14:textId="77777777" w:rsidR="002D08A1" w:rsidRPr="001F18AF" w:rsidRDefault="002D08A1" w:rsidP="002D08A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1F18AF">
        <w:t>Dále bylo zjištěno, že nebyla provedena inventarizace všech účtů. Jednalo se například o účty účtových skupin 07 - Oprávky k dlouhodobému nehmotnému majetku, 08 - Oprávky k dlouhodobému hmotnému majetku, 41 - Fondy účetní jednotky, účtů 315 - Jiné pohledávky z</w:t>
      </w:r>
      <w:r>
        <w:t> </w:t>
      </w:r>
      <w:r w:rsidRPr="001F18AF">
        <w:t>hlavní činnosti, 321 - Dodavatelé, 389 - Dohadné účty pasivní nebo 909 - Ostatní majetek. Nebyla předložena fyzická inventura účtu 261 - Pokladna ani účtu 263 - Ceniny, kterou měl být ověřen skutečný stav ke dni 31.12.2020.</w:t>
      </w:r>
    </w:p>
    <w:p w14:paraId="12F2090B" w14:textId="77777777" w:rsidR="002D08A1" w:rsidRPr="001F18AF" w:rsidRDefault="002D08A1" w:rsidP="002D08A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1F18AF">
        <w:lastRenderedPageBreak/>
        <w:t xml:space="preserve">Dále byl zjištěn inventarizační rozdíl v celkové výši 40 550 Kč u účtu 028 - Drobný dlouhodobý hmotný majetek. Inventurní soupis účtu k 31.12.2020 vykazoval zůstatek ve výši 3 988 393,78 Kč, ale zůstatek účtu vykázaný ve výkazu Rozvaha sestaveném ke dni 31.12.2020 vykazoval zůstatek ve výši 4 028 943,78 Kč. MČ tento inventarizační rozdíl nezjistila. </w:t>
      </w:r>
    </w:p>
    <w:p w14:paraId="6A519481" w14:textId="312736AC" w:rsidR="002D08A1" w:rsidRPr="001F18AF" w:rsidRDefault="002D08A1" w:rsidP="002D08A1">
      <w:pPr>
        <w:autoSpaceDE w:val="0"/>
        <w:autoSpaceDN w:val="0"/>
        <w:adjustRightInd w:val="0"/>
        <w:spacing w:before="120"/>
        <w:jc w:val="both"/>
      </w:pPr>
      <w:r w:rsidRPr="001F18AF">
        <w:t xml:space="preserve">Inventarizace majetku a závazků ke dni 31.12.2020 nebyla provedena v souladu s ustanovením § 29 zákona č. 563/1991 Sb., o účetnictví, ve znění pozdějších předpisů, neboť inventarizací nebyl zjištěn skutečný stav, a nebylo tak ověřeno, zda stav majetku a závazků v účetnictví odpovídá skutečnému stavu a inventurní soupisy nebyly vyhotoveny v souladu s ustanovením § 30 odst. 7 zákona č. 563/1991 Sb., o účetnictví, ve znění pozdějších předpisů. Účetnictví MČ tak nelze označit jako průkazné ve smyslu ustanovení § 8 odst. 4 zákona č. 563/1991 Sb., o účetnictví, ve znění pozdějších předpisů, neboť MČ neprovedla inventarizaci. </w:t>
      </w:r>
    </w:p>
    <w:p w14:paraId="7502F048" w14:textId="77777777" w:rsidR="002D08A1" w:rsidRPr="001E4964" w:rsidRDefault="002D08A1" w:rsidP="002D08A1">
      <w:pPr>
        <w:tabs>
          <w:tab w:val="right" w:pos="9000"/>
        </w:tabs>
        <w:spacing w:before="120"/>
        <w:jc w:val="both"/>
      </w:pPr>
      <w:r w:rsidRPr="001B0F0A">
        <w:t>MČ přijala opatření k nápravě výše uvedeného</w:t>
      </w:r>
      <w:r w:rsidRPr="001E4964">
        <w:t xml:space="preserve"> nedostatku. Kontrolou plnění opatření bylo zjištěno, že:</w:t>
      </w:r>
    </w:p>
    <w:p w14:paraId="0CC8EC20" w14:textId="77777777" w:rsidR="002D08A1" w:rsidRPr="001E4964" w:rsidRDefault="002D08A1" w:rsidP="002D08A1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E4964">
        <w:t xml:space="preserve">z dokladové inventury zůstatku účtu </w:t>
      </w:r>
      <w:r w:rsidRPr="00337140">
        <w:t>042</w:t>
      </w:r>
      <w:r w:rsidRPr="001E4964">
        <w:t xml:space="preserve"> - Nedokončený dlouhodobý hmotný majetek sestavené ke dni 31.12.2022 ne</w:t>
      </w:r>
      <w:r>
        <w:t>bylo</w:t>
      </w:r>
      <w:r w:rsidRPr="001E4964">
        <w:t xml:space="preserve"> zřejmé, zda byla posuzována další použitelnost vykazovaného majetku. Nebylo tak možno ověřit správnost vykazovaného zůstatku účtu a zda je vykazovaný stav účtu v</w:t>
      </w:r>
      <w:r>
        <w:t> </w:t>
      </w:r>
      <w:r w:rsidRPr="001E4964">
        <w:t>souladu s obsahovým vymezením položky rozvahy „A.II.8. Nedokončený dlouhodobý hmotný majetek“. Byl zde evidován např. výdaj ve výši 1 228 150 Kč s popisem „Ctěnický rybník“, který nepatř</w:t>
      </w:r>
      <w:r>
        <w:t>il</w:t>
      </w:r>
      <w:r w:rsidRPr="001E4964">
        <w:t xml:space="preserve"> do kapitálových výdajů, neboť se jedn</w:t>
      </w:r>
      <w:r>
        <w:t>alo</w:t>
      </w:r>
      <w:r w:rsidRPr="001E4964">
        <w:t xml:space="preserve"> o běžný výdaj na opravy komunikací</w:t>
      </w:r>
      <w:r>
        <w:t xml:space="preserve"> kolem rybníku</w:t>
      </w:r>
      <w:r w:rsidRPr="001E4964">
        <w:t xml:space="preserve"> </w:t>
      </w:r>
      <w:r>
        <w:t xml:space="preserve">(viz výše nedostatek popsaný na str. 8) </w:t>
      </w:r>
      <w:r w:rsidRPr="001E4964">
        <w:t>nebo výdaj za studii „Studie na výsadbu záhonů v</w:t>
      </w:r>
      <w:r>
        <w:t> </w:t>
      </w:r>
      <w:r w:rsidRPr="001E4964">
        <w:t>okolí Normy“ ve výši 32 000 Kč, i</w:t>
      </w:r>
      <w:r>
        <w:t> </w:t>
      </w:r>
      <w:r w:rsidRPr="001E4964">
        <w:t xml:space="preserve">přesto, že samotná výsadba záhonů byla hrazena z běžných výdajů. Dále u několika položek bylo uvedeno „nedohledáno“, jednalo se tedy o výdaje, které vykazují znaky zmařené investice (např. výdaje ve výši 37 525 Kč, 48 534,80 Kč a 118 580 Kč), </w:t>
      </w:r>
    </w:p>
    <w:p w14:paraId="131745BE" w14:textId="77777777" w:rsidR="002D08A1" w:rsidRPr="001E4964" w:rsidRDefault="002D08A1" w:rsidP="002D08A1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E4964">
        <w:t xml:space="preserve">nebyly doloženy </w:t>
      </w:r>
      <w:r w:rsidRPr="00682872">
        <w:t>fyzické inventury pokladní hotovosti hlavní pokladny (účet</w:t>
      </w:r>
      <w:r>
        <w:t xml:space="preserve"> 261 - Pokladna)</w:t>
      </w:r>
      <w:r w:rsidRPr="001E4964">
        <w:t xml:space="preserve"> </w:t>
      </w:r>
      <w:r>
        <w:t>podle</w:t>
      </w:r>
      <w:r w:rsidRPr="001E4964">
        <w:t xml:space="preserve"> ustanovení § 6 odst. 1 a 6 vyhlášky č. 270/2010 Sb., o inventarizaci majetku a závazků, ve znění pozdějších předpisů, </w:t>
      </w:r>
    </w:p>
    <w:p w14:paraId="7EDB53C0" w14:textId="77777777" w:rsidR="002D08A1" w:rsidRPr="006D5E22" w:rsidRDefault="002D08A1" w:rsidP="002D08A1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E4964">
        <w:t>inventurní soupisy byly doloženy přílohami (</w:t>
      </w:r>
      <w:r>
        <w:t xml:space="preserve">sestavami </w:t>
      </w:r>
      <w:r w:rsidRPr="001E4964">
        <w:t>účetní</w:t>
      </w:r>
      <w:r>
        <w:t>ch</w:t>
      </w:r>
      <w:r w:rsidRPr="001E4964">
        <w:t xml:space="preserve"> zápis</w:t>
      </w:r>
      <w:r>
        <w:t>ů</w:t>
      </w:r>
      <w:r w:rsidRPr="001E4964">
        <w:t xml:space="preserve">), dle kterých nebylo možno odsouhlasit zůstatky uvedené na inventurních soupisech </w:t>
      </w:r>
      <w:r w:rsidRPr="006D5E22">
        <w:t>(např. účet 311 - Odběratelé, 314 - Krátkodobé poskytnuté zálohy, 321 – Dodavatelé, 343 – Daň z přidané hodnoty, 374 - Krátkodobé přijaté zálohy na transfery a 389 - Dohadné účty pasivní),</w:t>
      </w:r>
    </w:p>
    <w:p w14:paraId="3F28E2C3" w14:textId="77777777" w:rsidR="002D08A1" w:rsidRPr="001E4964" w:rsidRDefault="002D08A1" w:rsidP="002D08A1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E4964">
        <w:t xml:space="preserve">inventurní soupis </w:t>
      </w:r>
      <w:r w:rsidRPr="007B1F37">
        <w:t>účtu 231 -</w:t>
      </w:r>
      <w:r w:rsidRPr="001E4964">
        <w:t xml:space="preserve"> Základní běžný účet územních samosprávných celků zahrnoval zůstatek fondu rozvoje a rezerv ve výši 1 360 153,82 Kč, převedený na nově zřízený účet fondu, který měl být evidován na syntetickém účtu 236 - Běžné účty fondů územních samosprávných celků,</w:t>
      </w:r>
      <w:r>
        <w:t xml:space="preserve"> inventarizační rozdíl nebyl inventarizační komisí zjištěn a nebyl vykázán,</w:t>
      </w:r>
    </w:p>
    <w:p w14:paraId="1E902FFA" w14:textId="77777777" w:rsidR="002D08A1" w:rsidRPr="001E4964" w:rsidRDefault="002D08A1" w:rsidP="002D08A1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E4964">
        <w:t xml:space="preserve">inventurní soupis účtu </w:t>
      </w:r>
      <w:r w:rsidRPr="007B1F37">
        <w:t>236</w:t>
      </w:r>
      <w:r w:rsidRPr="001E4964">
        <w:t xml:space="preserve"> - Běžné účty fondů územních samosprávných celků obsahoval zůstatek spořicího účtu MČ ve výši 34 132 859,95 Kč, který se nevztahoval k fondu a správně měl být evidován na syntetickém účtu 231 - Základní běžný účet územních samosprávných celků</w:t>
      </w:r>
      <w:r>
        <w:t>, inventarizační rozdíl nebyl inventarizační komisí zjištěn a nebyl vykázán,</w:t>
      </w:r>
    </w:p>
    <w:p w14:paraId="1C8D5B32" w14:textId="77777777" w:rsidR="002D08A1" w:rsidRPr="001E4964" w:rsidRDefault="002D08A1" w:rsidP="002D08A1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E4964">
        <w:t xml:space="preserve">majetek svěřený příspěvkové organizaci, vedený v rozvaze příspěvkové organizace Základní škola a Mateřská škola Praha – Vinoř ke dni 31.12.2022 ve výši 19 329 tis. Kč, MČ evidovala na </w:t>
      </w:r>
      <w:r w:rsidRPr="00A372E3">
        <w:t>účtu 909 –</w:t>
      </w:r>
      <w:r w:rsidRPr="001E4964">
        <w:t xml:space="preserve"> Ostatní majetek v nesprávné výši 15 868 tis. Kč. V důsledku chybné evidence majetku došlo ke zkreslení výkazu Příloha sestaveného ke dni 31.12.2022. Inventarizace účtu 909 – Ostatní majetek pak nebyla provedena v souladu s ustanovením § 29 odst. 1 zákona č. 563/1991 Sb., o</w:t>
      </w:r>
      <w:r>
        <w:t> </w:t>
      </w:r>
      <w:r w:rsidRPr="001E4964">
        <w:t>účetnictví ve znění pozdějších předpisů, jelikož MČ neověřila, zda skutečný stav majetku odpovídá stavu majetku v účetnictví.</w:t>
      </w:r>
    </w:p>
    <w:p w14:paraId="75F04AAD" w14:textId="77777777" w:rsidR="002D08A1" w:rsidRDefault="002D08A1" w:rsidP="002D08A1">
      <w:pPr>
        <w:spacing w:before="120"/>
        <w:ind w:firstLine="709"/>
        <w:jc w:val="both"/>
      </w:pPr>
      <w:r w:rsidRPr="001E4964">
        <w:t xml:space="preserve">Inventarizace výše uvedených účtů </w:t>
      </w:r>
      <w:r>
        <w:t xml:space="preserve">k 31.12.2022 </w:t>
      </w:r>
      <w:r w:rsidRPr="001E4964">
        <w:t>nebyla provedena v souladu s ustanovením §</w:t>
      </w:r>
      <w:r>
        <w:t> </w:t>
      </w:r>
      <w:r w:rsidRPr="001E4964">
        <w:t>29 a 30 zákona č. 563/1991 Sb., o účetnictví, ve znění pozdějších předpisů, neboť inventarizací nebyl zjištěn skutečný stav, a nebylo tak ověřeno, zda stav krátkodobého finančního majetku, pohledávek a závazků v účetnictví odpovídá skutečnému stavu.</w:t>
      </w:r>
      <w:r>
        <w:t xml:space="preserve"> V důsledku této skutečnosti nebylo účetnictví MČ za </w:t>
      </w:r>
      <w:r>
        <w:lastRenderedPageBreak/>
        <w:t>účetní období 2022 průkazné ve smyslu ustanovení § 8 odst. 4 zákona č. 563/1991 Sb., o účetnictví, ve znění pozdějších předpisů.</w:t>
      </w:r>
    </w:p>
    <w:p w14:paraId="752291AC" w14:textId="58731F7C" w:rsidR="002D08A1" w:rsidRDefault="002D08A1" w:rsidP="002D08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C77C8">
        <w:rPr>
          <w:b/>
          <w:bCs/>
        </w:rPr>
        <w:t xml:space="preserve">Ukládám </w:t>
      </w:r>
      <w:r>
        <w:rPr>
          <w:b/>
          <w:bCs/>
        </w:rPr>
        <w:t xml:space="preserve">dále pokračovat </w:t>
      </w:r>
      <w:r w:rsidR="0066335C">
        <w:rPr>
          <w:b/>
          <w:bCs/>
        </w:rPr>
        <w:t>v</w:t>
      </w:r>
      <w:r>
        <w:rPr>
          <w:b/>
          <w:bCs/>
        </w:rPr>
        <w:t xml:space="preserve"> </w:t>
      </w:r>
      <w:r w:rsidR="0066335C">
        <w:rPr>
          <w:b/>
          <w:bCs/>
        </w:rPr>
        <w:t>analýze jednotlivých účtů a následných opravách dle zásad účtování a dle předložených nedostatků</w:t>
      </w:r>
      <w:r>
        <w:rPr>
          <w:b/>
          <w:bCs/>
        </w:rPr>
        <w:t>.</w:t>
      </w:r>
    </w:p>
    <w:p w14:paraId="1BDC43F3" w14:textId="3C4CAB56" w:rsidR="00D40EC1" w:rsidRPr="00D40EC1" w:rsidRDefault="00D40EC1" w:rsidP="00D40EC1">
      <w:pPr>
        <w:pStyle w:val="Odstavecseseznamem"/>
        <w:spacing w:after="120"/>
        <w:ind w:left="770"/>
        <w:jc w:val="both"/>
        <w:rPr>
          <w:b/>
          <w:bCs/>
        </w:rPr>
      </w:pPr>
    </w:p>
    <w:p w14:paraId="49EDBBD8" w14:textId="77777777" w:rsidR="0066335C" w:rsidRPr="00BD0B6D" w:rsidRDefault="0066335C" w:rsidP="0066335C">
      <w:pPr>
        <w:spacing w:before="120"/>
        <w:jc w:val="both"/>
        <w:rPr>
          <w:i/>
        </w:rPr>
      </w:pPr>
      <w:r w:rsidRPr="00BD0B6D">
        <w:rPr>
          <w:i/>
        </w:rPr>
        <w:t>Právní předpis: Zákon č. 563/1991 Sb., o účetnictví, ve znění pozdějších předpisů</w:t>
      </w:r>
    </w:p>
    <w:p w14:paraId="404C2416" w14:textId="77777777" w:rsidR="0066335C" w:rsidRPr="001E4964" w:rsidRDefault="0066335C" w:rsidP="0066335C">
      <w:pPr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i/>
        </w:rPr>
      </w:pPr>
      <w:r w:rsidRPr="001E4964">
        <w:rPr>
          <w:i/>
        </w:rPr>
        <w:t xml:space="preserve">ustanovení </w:t>
      </w:r>
      <w:r w:rsidRPr="00BD0B6D">
        <w:rPr>
          <w:i/>
        </w:rPr>
        <w:t>§ 4 odst. 8</w:t>
      </w:r>
    </w:p>
    <w:p w14:paraId="441138EF" w14:textId="77777777" w:rsidR="0066335C" w:rsidRPr="00BD0B6D" w:rsidRDefault="0066335C" w:rsidP="0066335C">
      <w:pPr>
        <w:jc w:val="both"/>
      </w:pPr>
      <w:r w:rsidRPr="00BD0B6D">
        <w:t xml:space="preserve">MČ v několika případech výnosů podnikatelské činnosti účtovala na nesprávný účet směrné účtové osnovy. Jednalo se výnosy z pronájmu nebytových prostor (doklad č. 390000138 ze dne 12.05.2022 na částku 77 853,50 Kč, doklady č. 390000132 ze dne 12.05.2022 a č. 390000147 ze dne 20.06.2022 na celkovou částku 8 400 Kč), které byly nesprávně zaúčtované na účet 602 - Výnosy z prodeje služeb. Správně mělo být účtováno na účet 603 - Výnosy z pronájmu. Ke zkreslení celkových výnosů vykázaných k 30.09.2022 nedošlo, byla pouze zkreslena výše výnosů vykázaných na jednotlivých výše uvedených syntetických účtech. </w:t>
      </w:r>
    </w:p>
    <w:p w14:paraId="63C1F39A" w14:textId="77777777" w:rsidR="0066335C" w:rsidRPr="00BD0B6D" w:rsidRDefault="0066335C" w:rsidP="0066335C">
      <w:pPr>
        <w:jc w:val="both"/>
      </w:pPr>
      <w:r w:rsidRPr="00BD0B6D">
        <w:t xml:space="preserve">MČ v několika případech nákladů podnikatelské činnosti účtovala na nesprávný účet směrné účtové osnovy. Jednalo se např. o náklad ve výši 30 217,33 Kč (doklad č. 190001020 ze dne 02.08.2022) a náklad ve výši 79 501,84 Kč (účetní doklad č. 290000352 ze dne 14.07.2022) za opravu topení v objektu „Norma“ v prostorách podpronajatých společnosti provozující kavárnu zaúčtovaný na účet 518 - Ostatní služby. Dále se jednalo o náklad ve výši 291 582,11 Kč (účetní doklad č. 290000349 ze dne 18.07.2022) na provedení odvlhčení soklové omítky budovy v ulici Mladoboleslavská čp. 8. Správně mělo být účtováno na účet 511 - Opravy a udržování. </w:t>
      </w:r>
    </w:p>
    <w:p w14:paraId="22AB3F6D" w14:textId="77777777" w:rsidR="0066335C" w:rsidRPr="00BD0B6D" w:rsidRDefault="0066335C" w:rsidP="0066335C">
      <w:pPr>
        <w:jc w:val="both"/>
      </w:pPr>
      <w:r w:rsidRPr="00BD0B6D">
        <w:t xml:space="preserve">Ke zkreslení celkových nákladů vykázaných k 30.09.2022 nedošlo, byla pouze zkreslena výše nákladů vykázaných na jednotlivých výše uvedených syntetických účtech. </w:t>
      </w:r>
    </w:p>
    <w:p w14:paraId="1EAD0254" w14:textId="77777777" w:rsidR="0066335C" w:rsidRPr="001E4964" w:rsidRDefault="0066335C" w:rsidP="0066335C">
      <w:pPr>
        <w:jc w:val="both"/>
      </w:pPr>
      <w:r w:rsidRPr="00BD0B6D">
        <w:t xml:space="preserve">MČ nedodržela ustanovení § 4 odst. 8 zákona č. 563/1991 Sb., o účetnictví, ve znění pozdějších předpisů, které ukládá účetním jednotkám povinnost dodržovat při vedení účetnictví zejména směrnou účtovou osnovu, uspořádání a označování položek účetní závěrky a konsolidované účetní závěrky, obsahové vymezení těchto závěrek, účetní metody, podmínky předávání a přebírání </w:t>
      </w:r>
      <w:r w:rsidRPr="008773AB">
        <w:t>účetních záznamů a ostatní podmínky vedení účetnictví stanovené prováděcími právními předpisy.</w:t>
      </w:r>
    </w:p>
    <w:p w14:paraId="5B40C2FA" w14:textId="77777777" w:rsidR="00D40EC1" w:rsidRDefault="00D40EC1" w:rsidP="006322D4">
      <w:pPr>
        <w:spacing w:after="120"/>
        <w:ind w:left="360"/>
        <w:jc w:val="both"/>
      </w:pPr>
    </w:p>
    <w:p w14:paraId="085A969A" w14:textId="0FDEA28B" w:rsidR="0066335C" w:rsidRDefault="0066335C" w:rsidP="006633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C77C8">
        <w:rPr>
          <w:b/>
          <w:bCs/>
        </w:rPr>
        <w:t xml:space="preserve">Ukládám </w:t>
      </w:r>
      <w:r>
        <w:rPr>
          <w:b/>
          <w:bCs/>
        </w:rPr>
        <w:t xml:space="preserve">dodržovat ustanovení </w:t>
      </w:r>
      <w:r w:rsidRPr="0066335C">
        <w:rPr>
          <w:b/>
          <w:bCs/>
        </w:rPr>
        <w:t>§ 4 odst. 8 zákona č. 563/1991 Sb., o účetnictví, ve znění pozdějších předpisů, které ukládá účetním jednotkám povinnost dodržovat při vedení účetnictví zejména směrnou účtovou osnovu</w:t>
      </w:r>
      <w:r>
        <w:rPr>
          <w:b/>
          <w:bCs/>
        </w:rPr>
        <w:t>.</w:t>
      </w:r>
    </w:p>
    <w:p w14:paraId="2AE05EB8" w14:textId="77777777" w:rsidR="00D40EC1" w:rsidRDefault="00D40EC1" w:rsidP="006322D4">
      <w:pPr>
        <w:spacing w:after="120"/>
        <w:ind w:left="360"/>
        <w:jc w:val="both"/>
      </w:pPr>
    </w:p>
    <w:p w14:paraId="2534FE00" w14:textId="239F9E63" w:rsidR="00425133" w:rsidRPr="00963D77" w:rsidRDefault="00B37F8B" w:rsidP="00B37F8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963D77">
        <w:rPr>
          <w:rFonts w:asciiTheme="minorHAnsi" w:hAnsiTheme="minorHAnsi" w:cstheme="minorBidi"/>
          <w:color w:val="auto"/>
          <w:sz w:val="22"/>
          <w:szCs w:val="22"/>
        </w:rPr>
        <w:t>Městská část Praha – Vinoř bere na vědomí upozornění kontrolní skupiny na zlepšení stavu účetnictví či zefektivnění práce zaměstnanců.</w:t>
      </w:r>
    </w:p>
    <w:p w14:paraId="66C1CCF7" w14:textId="7B1F1A0F" w:rsidR="00B37F8B" w:rsidRDefault="00B37F8B" w:rsidP="000479B9">
      <w:pPr>
        <w:pStyle w:val="Bezmezer"/>
        <w:rPr>
          <w:color w:val="FF0000"/>
        </w:rPr>
      </w:pPr>
    </w:p>
    <w:p w14:paraId="7337BBD7" w14:textId="381B5971" w:rsidR="00963D77" w:rsidRDefault="00963D77" w:rsidP="000479B9">
      <w:pPr>
        <w:pStyle w:val="Bezmezer"/>
        <w:rPr>
          <w:color w:val="FF0000"/>
        </w:rPr>
      </w:pPr>
    </w:p>
    <w:p w14:paraId="0C4305B2" w14:textId="77777777" w:rsidR="00904D55" w:rsidRPr="00325BCF" w:rsidRDefault="00904D55" w:rsidP="000479B9">
      <w:pPr>
        <w:pStyle w:val="Bezmezer"/>
        <w:rPr>
          <w:color w:val="FF0000"/>
        </w:rPr>
      </w:pPr>
    </w:p>
    <w:p w14:paraId="25747D54" w14:textId="77777777" w:rsidR="00B37F8B" w:rsidRPr="00325BCF" w:rsidRDefault="00B37F8B" w:rsidP="000479B9">
      <w:pPr>
        <w:pStyle w:val="Bezmezer"/>
        <w:rPr>
          <w:color w:val="FF0000"/>
        </w:rPr>
      </w:pPr>
    </w:p>
    <w:p w14:paraId="6172FADF" w14:textId="77777777" w:rsidR="00B37F8B" w:rsidRPr="00325BCF" w:rsidRDefault="00B37F8B" w:rsidP="000479B9">
      <w:pPr>
        <w:pStyle w:val="Bezmezer"/>
        <w:rPr>
          <w:color w:val="FF0000"/>
        </w:rPr>
      </w:pPr>
    </w:p>
    <w:p w14:paraId="171E0BC1" w14:textId="00F8BCE3" w:rsidR="000479B9" w:rsidRPr="00963D77" w:rsidRDefault="000479B9" w:rsidP="000479B9">
      <w:pPr>
        <w:pStyle w:val="Bezmezer"/>
      </w:pPr>
      <w:r w:rsidRPr="00963D77">
        <w:t>Ing. Michal Biskup</w:t>
      </w:r>
    </w:p>
    <w:p w14:paraId="33575ADB" w14:textId="32B60701" w:rsidR="000479B9" w:rsidRPr="00963D77" w:rsidRDefault="000479B9" w:rsidP="000479B9">
      <w:pPr>
        <w:pStyle w:val="Bezmezer"/>
      </w:pPr>
      <w:r w:rsidRPr="00963D77">
        <w:t>starosta</w:t>
      </w:r>
    </w:p>
    <w:p w14:paraId="096F89BE" w14:textId="77777777" w:rsidR="00BB01C4" w:rsidRPr="00963D77" w:rsidRDefault="00BB01C4" w:rsidP="00035928">
      <w:pPr>
        <w:pStyle w:val="NormlnTun"/>
        <w:rPr>
          <w:rFonts w:asciiTheme="minorHAnsi" w:hAnsiTheme="minorHAnsi" w:cstheme="minorHAnsi"/>
          <w:b w:val="0"/>
          <w:bCs/>
        </w:rPr>
      </w:pPr>
      <w:r w:rsidRPr="00963D77">
        <w:tab/>
      </w:r>
      <w:r w:rsidRPr="00963D77">
        <w:tab/>
      </w:r>
    </w:p>
    <w:sectPr w:rsidR="00BB01C4" w:rsidRPr="00963D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61A6" w14:textId="77777777" w:rsidR="00285764" w:rsidRDefault="00285764" w:rsidP="00443E22">
      <w:pPr>
        <w:spacing w:after="0" w:line="240" w:lineRule="auto"/>
      </w:pPr>
      <w:r>
        <w:separator/>
      </w:r>
    </w:p>
  </w:endnote>
  <w:endnote w:type="continuationSeparator" w:id="0">
    <w:p w14:paraId="489285E5" w14:textId="77777777" w:rsidR="00285764" w:rsidRDefault="00285764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81654"/>
      <w:docPartObj>
        <w:docPartGallery w:val="Page Numbers (Bottom of Page)"/>
        <w:docPartUnique/>
      </w:docPartObj>
    </w:sdtPr>
    <w:sdtContent>
      <w:p w14:paraId="1BD4B249" w14:textId="247C0047" w:rsidR="000634E9" w:rsidRDefault="000634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FB811" w14:textId="3597CE5E" w:rsidR="00C17331" w:rsidRDefault="00C17331" w:rsidP="00C17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5DBF" w14:textId="77777777" w:rsidR="00285764" w:rsidRDefault="00285764" w:rsidP="00443E22">
      <w:pPr>
        <w:spacing w:after="0" w:line="240" w:lineRule="auto"/>
      </w:pPr>
      <w:r>
        <w:separator/>
      </w:r>
    </w:p>
  </w:footnote>
  <w:footnote w:type="continuationSeparator" w:id="0">
    <w:p w14:paraId="07D722AE" w14:textId="77777777" w:rsidR="00285764" w:rsidRDefault="00285764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B4EB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850"/>
    <w:multiLevelType w:val="hybridMultilevel"/>
    <w:tmpl w:val="F7FC3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0EA"/>
    <w:multiLevelType w:val="hybridMultilevel"/>
    <w:tmpl w:val="C1A0BD5E"/>
    <w:lvl w:ilvl="0" w:tplc="486CC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905"/>
    <w:multiLevelType w:val="hybridMultilevel"/>
    <w:tmpl w:val="D53ACFBC"/>
    <w:lvl w:ilvl="0" w:tplc="9552DC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855"/>
    <w:multiLevelType w:val="hybridMultilevel"/>
    <w:tmpl w:val="D8385C58"/>
    <w:lvl w:ilvl="0" w:tplc="486CC34C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  <w:rPr>
        <w:rFonts w:cs="Times New Roman"/>
      </w:rPr>
    </w:lvl>
  </w:abstractNum>
  <w:abstractNum w:abstractNumId="4" w15:restartNumberingAfterBreak="0">
    <w:nsid w:val="14291ABE"/>
    <w:multiLevelType w:val="hybridMultilevel"/>
    <w:tmpl w:val="23749070"/>
    <w:lvl w:ilvl="0" w:tplc="9552DCF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81C1F"/>
    <w:multiLevelType w:val="hybridMultilevel"/>
    <w:tmpl w:val="12D605F4"/>
    <w:lvl w:ilvl="0" w:tplc="995860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3A7A"/>
    <w:multiLevelType w:val="hybridMultilevel"/>
    <w:tmpl w:val="6332FFD2"/>
    <w:lvl w:ilvl="0" w:tplc="2534C6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1E8E"/>
    <w:multiLevelType w:val="hybridMultilevel"/>
    <w:tmpl w:val="887EE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66EB0"/>
    <w:multiLevelType w:val="hybridMultilevel"/>
    <w:tmpl w:val="D07475A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5F74A4"/>
    <w:multiLevelType w:val="hybridMultilevel"/>
    <w:tmpl w:val="2D242542"/>
    <w:lvl w:ilvl="0" w:tplc="C16CDD66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2101"/>
    <w:multiLevelType w:val="hybridMultilevel"/>
    <w:tmpl w:val="F7FC3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B7422"/>
    <w:multiLevelType w:val="hybridMultilevel"/>
    <w:tmpl w:val="3D72A5AE"/>
    <w:lvl w:ilvl="0" w:tplc="5AB65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E169E"/>
    <w:multiLevelType w:val="hybridMultilevel"/>
    <w:tmpl w:val="7D70A864"/>
    <w:lvl w:ilvl="0" w:tplc="2534C6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04DA4"/>
    <w:multiLevelType w:val="hybridMultilevel"/>
    <w:tmpl w:val="488CBA84"/>
    <w:lvl w:ilvl="0" w:tplc="50B6E5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F0DE2"/>
    <w:multiLevelType w:val="hybridMultilevel"/>
    <w:tmpl w:val="6F184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5356A"/>
    <w:multiLevelType w:val="hybridMultilevel"/>
    <w:tmpl w:val="0330C476"/>
    <w:lvl w:ilvl="0" w:tplc="2534C6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62D12"/>
    <w:multiLevelType w:val="hybridMultilevel"/>
    <w:tmpl w:val="F050D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05FF8"/>
    <w:multiLevelType w:val="hybridMultilevel"/>
    <w:tmpl w:val="DF429C54"/>
    <w:lvl w:ilvl="0" w:tplc="5F0E3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F286A"/>
    <w:multiLevelType w:val="hybridMultilevel"/>
    <w:tmpl w:val="CEE837C0"/>
    <w:lvl w:ilvl="0" w:tplc="5AB65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1058"/>
    <w:multiLevelType w:val="hybridMultilevel"/>
    <w:tmpl w:val="5DA6167C"/>
    <w:lvl w:ilvl="0" w:tplc="486CC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11EF"/>
    <w:multiLevelType w:val="hybridMultilevel"/>
    <w:tmpl w:val="ACCEDBF6"/>
    <w:lvl w:ilvl="0" w:tplc="242614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7465"/>
    <w:multiLevelType w:val="hybridMultilevel"/>
    <w:tmpl w:val="4FC6D9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479E8"/>
    <w:multiLevelType w:val="hybridMultilevel"/>
    <w:tmpl w:val="35488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45099">
    <w:abstractNumId w:val="9"/>
  </w:num>
  <w:num w:numId="2" w16cid:durableId="457189415">
    <w:abstractNumId w:val="14"/>
  </w:num>
  <w:num w:numId="3" w16cid:durableId="1870335082">
    <w:abstractNumId w:val="17"/>
  </w:num>
  <w:num w:numId="4" w16cid:durableId="538593529">
    <w:abstractNumId w:val="5"/>
  </w:num>
  <w:num w:numId="5" w16cid:durableId="640579737">
    <w:abstractNumId w:val="7"/>
  </w:num>
  <w:num w:numId="6" w16cid:durableId="750584316">
    <w:abstractNumId w:val="22"/>
  </w:num>
  <w:num w:numId="7" w16cid:durableId="46422192">
    <w:abstractNumId w:val="20"/>
  </w:num>
  <w:num w:numId="8" w16cid:durableId="384766370">
    <w:abstractNumId w:val="21"/>
  </w:num>
  <w:num w:numId="9" w16cid:durableId="245649302">
    <w:abstractNumId w:val="0"/>
  </w:num>
  <w:num w:numId="10" w16cid:durableId="1974359281">
    <w:abstractNumId w:val="10"/>
  </w:num>
  <w:num w:numId="11" w16cid:durableId="1084836466">
    <w:abstractNumId w:val="13"/>
  </w:num>
  <w:num w:numId="12" w16cid:durableId="1637297928">
    <w:abstractNumId w:val="16"/>
  </w:num>
  <w:num w:numId="13" w16cid:durableId="9257720">
    <w:abstractNumId w:val="18"/>
  </w:num>
  <w:num w:numId="14" w16cid:durableId="1337882771">
    <w:abstractNumId w:val="11"/>
  </w:num>
  <w:num w:numId="15" w16cid:durableId="1351688971">
    <w:abstractNumId w:val="2"/>
  </w:num>
  <w:num w:numId="16" w16cid:durableId="227497963">
    <w:abstractNumId w:val="4"/>
  </w:num>
  <w:num w:numId="17" w16cid:durableId="214631567">
    <w:abstractNumId w:val="1"/>
  </w:num>
  <w:num w:numId="18" w16cid:durableId="2002736024">
    <w:abstractNumId w:val="8"/>
  </w:num>
  <w:num w:numId="19" w16cid:durableId="1439525698">
    <w:abstractNumId w:val="12"/>
  </w:num>
  <w:num w:numId="20" w16cid:durableId="1310212995">
    <w:abstractNumId w:val="6"/>
  </w:num>
  <w:num w:numId="21" w16cid:durableId="204603438">
    <w:abstractNumId w:val="15"/>
  </w:num>
  <w:num w:numId="22" w16cid:durableId="95753939">
    <w:abstractNumId w:val="3"/>
  </w:num>
  <w:num w:numId="23" w16cid:durableId="19867380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00D3F"/>
    <w:rsid w:val="00035928"/>
    <w:rsid w:val="000479B9"/>
    <w:rsid w:val="000634E9"/>
    <w:rsid w:val="00085B83"/>
    <w:rsid w:val="00086C50"/>
    <w:rsid w:val="000E2957"/>
    <w:rsid w:val="001014C1"/>
    <w:rsid w:val="00122495"/>
    <w:rsid w:val="00130310"/>
    <w:rsid w:val="001326F9"/>
    <w:rsid w:val="00143B4A"/>
    <w:rsid w:val="00143E75"/>
    <w:rsid w:val="00152BF6"/>
    <w:rsid w:val="00155855"/>
    <w:rsid w:val="00157D3A"/>
    <w:rsid w:val="00180E7D"/>
    <w:rsid w:val="00181625"/>
    <w:rsid w:val="0019737F"/>
    <w:rsid w:val="001A00E6"/>
    <w:rsid w:val="001A698E"/>
    <w:rsid w:val="001F5125"/>
    <w:rsid w:val="00231537"/>
    <w:rsid w:val="00241DD2"/>
    <w:rsid w:val="0024333D"/>
    <w:rsid w:val="0025177D"/>
    <w:rsid w:val="00266947"/>
    <w:rsid w:val="00285764"/>
    <w:rsid w:val="00295053"/>
    <w:rsid w:val="002973AB"/>
    <w:rsid w:val="002A155B"/>
    <w:rsid w:val="002C4D18"/>
    <w:rsid w:val="002D08A1"/>
    <w:rsid w:val="002D1D02"/>
    <w:rsid w:val="002F6996"/>
    <w:rsid w:val="00307301"/>
    <w:rsid w:val="00310B17"/>
    <w:rsid w:val="00316ECF"/>
    <w:rsid w:val="00325B0E"/>
    <w:rsid w:val="00325BCF"/>
    <w:rsid w:val="00342571"/>
    <w:rsid w:val="00352946"/>
    <w:rsid w:val="00355535"/>
    <w:rsid w:val="0035644D"/>
    <w:rsid w:val="00376F42"/>
    <w:rsid w:val="00384F84"/>
    <w:rsid w:val="0039541E"/>
    <w:rsid w:val="003D536C"/>
    <w:rsid w:val="003F29F3"/>
    <w:rsid w:val="003F419A"/>
    <w:rsid w:val="00425133"/>
    <w:rsid w:val="00433279"/>
    <w:rsid w:val="00436CE9"/>
    <w:rsid w:val="00443E22"/>
    <w:rsid w:val="0044536D"/>
    <w:rsid w:val="00450E84"/>
    <w:rsid w:val="004666F4"/>
    <w:rsid w:val="00466C90"/>
    <w:rsid w:val="0048336E"/>
    <w:rsid w:val="004869B9"/>
    <w:rsid w:val="004A4D48"/>
    <w:rsid w:val="004B2D89"/>
    <w:rsid w:val="004C77C8"/>
    <w:rsid w:val="004D37E3"/>
    <w:rsid w:val="004E2E0A"/>
    <w:rsid w:val="00507486"/>
    <w:rsid w:val="005201D6"/>
    <w:rsid w:val="00545845"/>
    <w:rsid w:val="0055265D"/>
    <w:rsid w:val="00560BD6"/>
    <w:rsid w:val="00574588"/>
    <w:rsid w:val="00580366"/>
    <w:rsid w:val="00592C52"/>
    <w:rsid w:val="0059782E"/>
    <w:rsid w:val="005A714B"/>
    <w:rsid w:val="005B3B21"/>
    <w:rsid w:val="005B4080"/>
    <w:rsid w:val="005D2E81"/>
    <w:rsid w:val="005E5900"/>
    <w:rsid w:val="006028C1"/>
    <w:rsid w:val="0060313D"/>
    <w:rsid w:val="0060710D"/>
    <w:rsid w:val="00623EBF"/>
    <w:rsid w:val="006322D4"/>
    <w:rsid w:val="00652CDF"/>
    <w:rsid w:val="0066335C"/>
    <w:rsid w:val="006801AF"/>
    <w:rsid w:val="00693FA0"/>
    <w:rsid w:val="006B3824"/>
    <w:rsid w:val="006E1A21"/>
    <w:rsid w:val="006E1A50"/>
    <w:rsid w:val="006E3945"/>
    <w:rsid w:val="006F4103"/>
    <w:rsid w:val="006F7751"/>
    <w:rsid w:val="00701F1C"/>
    <w:rsid w:val="00720942"/>
    <w:rsid w:val="007309B2"/>
    <w:rsid w:val="00741D8D"/>
    <w:rsid w:val="007520A2"/>
    <w:rsid w:val="0076793B"/>
    <w:rsid w:val="007777DF"/>
    <w:rsid w:val="00794FBF"/>
    <w:rsid w:val="007B1910"/>
    <w:rsid w:val="007C48B6"/>
    <w:rsid w:val="007D1A6D"/>
    <w:rsid w:val="007F6956"/>
    <w:rsid w:val="00820118"/>
    <w:rsid w:val="0086587D"/>
    <w:rsid w:val="00874BD2"/>
    <w:rsid w:val="008976F8"/>
    <w:rsid w:val="008B1ABB"/>
    <w:rsid w:val="008B6771"/>
    <w:rsid w:val="008E34B1"/>
    <w:rsid w:val="008F2092"/>
    <w:rsid w:val="008F4796"/>
    <w:rsid w:val="00904D55"/>
    <w:rsid w:val="009375AF"/>
    <w:rsid w:val="00952693"/>
    <w:rsid w:val="00953F77"/>
    <w:rsid w:val="00963D77"/>
    <w:rsid w:val="00970537"/>
    <w:rsid w:val="009A0C21"/>
    <w:rsid w:val="009B452D"/>
    <w:rsid w:val="00A059A0"/>
    <w:rsid w:val="00A11B33"/>
    <w:rsid w:val="00A1323A"/>
    <w:rsid w:val="00A2210A"/>
    <w:rsid w:val="00A252CB"/>
    <w:rsid w:val="00A35123"/>
    <w:rsid w:val="00A427EC"/>
    <w:rsid w:val="00A52BCE"/>
    <w:rsid w:val="00A5516C"/>
    <w:rsid w:val="00A55450"/>
    <w:rsid w:val="00AA7A61"/>
    <w:rsid w:val="00AA7FE2"/>
    <w:rsid w:val="00AB1B1A"/>
    <w:rsid w:val="00AC0E42"/>
    <w:rsid w:val="00AC24BF"/>
    <w:rsid w:val="00AD69D5"/>
    <w:rsid w:val="00AE6362"/>
    <w:rsid w:val="00AE6377"/>
    <w:rsid w:val="00AE6B23"/>
    <w:rsid w:val="00B06DAD"/>
    <w:rsid w:val="00B1336F"/>
    <w:rsid w:val="00B27F48"/>
    <w:rsid w:val="00B30AFC"/>
    <w:rsid w:val="00B37F8B"/>
    <w:rsid w:val="00B55013"/>
    <w:rsid w:val="00B655BF"/>
    <w:rsid w:val="00BA6F2C"/>
    <w:rsid w:val="00BB01C4"/>
    <w:rsid w:val="00BB2DD4"/>
    <w:rsid w:val="00BC7232"/>
    <w:rsid w:val="00BD66E5"/>
    <w:rsid w:val="00BD7E66"/>
    <w:rsid w:val="00BF4381"/>
    <w:rsid w:val="00C17331"/>
    <w:rsid w:val="00C2436E"/>
    <w:rsid w:val="00C32093"/>
    <w:rsid w:val="00C50BD2"/>
    <w:rsid w:val="00C6791D"/>
    <w:rsid w:val="00C74A67"/>
    <w:rsid w:val="00C95CAA"/>
    <w:rsid w:val="00CA7489"/>
    <w:rsid w:val="00CB654E"/>
    <w:rsid w:val="00CD2CE6"/>
    <w:rsid w:val="00CE0C1E"/>
    <w:rsid w:val="00CE7A6D"/>
    <w:rsid w:val="00CE7FDB"/>
    <w:rsid w:val="00D0170B"/>
    <w:rsid w:val="00D120A4"/>
    <w:rsid w:val="00D30D19"/>
    <w:rsid w:val="00D40EC1"/>
    <w:rsid w:val="00D47A5B"/>
    <w:rsid w:val="00D560CE"/>
    <w:rsid w:val="00D65D7C"/>
    <w:rsid w:val="00DD1CC0"/>
    <w:rsid w:val="00DE379C"/>
    <w:rsid w:val="00DE51D4"/>
    <w:rsid w:val="00DF6BE0"/>
    <w:rsid w:val="00E13E51"/>
    <w:rsid w:val="00E268BB"/>
    <w:rsid w:val="00E723C6"/>
    <w:rsid w:val="00E83E5F"/>
    <w:rsid w:val="00EB03E4"/>
    <w:rsid w:val="00EB601A"/>
    <w:rsid w:val="00EC649F"/>
    <w:rsid w:val="00EE1696"/>
    <w:rsid w:val="00F11F90"/>
    <w:rsid w:val="00F30990"/>
    <w:rsid w:val="00F40925"/>
    <w:rsid w:val="00F43154"/>
    <w:rsid w:val="00F54A49"/>
    <w:rsid w:val="00F81F8F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5356"/>
  <w15:chartTrackingRefBased/>
  <w15:docId w15:val="{2B320F26-6C84-4DD5-8C2B-F96D412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3954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714B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CA7489"/>
    <w:pPr>
      <w:ind w:left="720"/>
      <w:contextualSpacing/>
    </w:pPr>
  </w:style>
  <w:style w:type="paragraph" w:customStyle="1" w:styleId="Default">
    <w:name w:val="Default"/>
    <w:rsid w:val="00CB6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0E2957"/>
  </w:style>
  <w:style w:type="character" w:customStyle="1" w:styleId="Nadpis2Char">
    <w:name w:val="Nadpis 2 Char"/>
    <w:basedOn w:val="Standardnpsmoodstavce"/>
    <w:link w:val="Nadpis2"/>
    <w:uiPriority w:val="9"/>
    <w:rsid w:val="0039541E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1897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2</cp:revision>
  <cp:lastPrinted>2023-03-02T15:48:00Z</cp:lastPrinted>
  <dcterms:created xsi:type="dcterms:W3CDTF">2023-06-02T08:59:00Z</dcterms:created>
  <dcterms:modified xsi:type="dcterms:W3CDTF">2023-06-02T08:59:00Z</dcterms:modified>
</cp:coreProperties>
</file>