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horzAnchor="margin" w:tblpXSpec="center" w:tblpY="2881"/>
        <w:tblW w:w="4000" w:type="pct"/>
        <w:tblBorders>
          <w:left w:val="single" w:sz="18" w:space="0" w:color="4F81BD"/>
        </w:tblBorders>
        <w:tblLook w:val="04A0"/>
      </w:tblPr>
      <w:tblGrid>
        <w:gridCol w:w="7442"/>
      </w:tblGrid>
      <w:tr w:rsidR="008F10C2" w:rsidRPr="008F58C9">
        <w:tc>
          <w:tcPr>
            <w:tcW w:w="7672" w:type="dxa"/>
            <w:tcMar>
              <w:top w:w="216" w:type="dxa"/>
              <w:left w:w="115" w:type="dxa"/>
              <w:bottom w:w="216" w:type="dxa"/>
              <w:right w:w="115" w:type="dxa"/>
            </w:tcMar>
          </w:tcPr>
          <w:p w:rsidR="008F10C2" w:rsidRDefault="008F58C9" w:rsidP="008F10C2">
            <w:pPr>
              <w:pStyle w:val="Bezmezer"/>
              <w:rPr>
                <w:rFonts w:ascii="Cambria" w:eastAsia="Times New Roman" w:hAnsi="Cambria" w:cs="Times New Roman"/>
              </w:rPr>
            </w:pPr>
            <w:r>
              <w:rPr>
                <w:rFonts w:ascii="Cambria" w:eastAsia="Times New Roman" w:hAnsi="Cambria" w:cs="Times New Roman"/>
              </w:rPr>
              <w:t>Městská část Praha-Vinoř</w:t>
            </w:r>
          </w:p>
        </w:tc>
      </w:tr>
      <w:tr w:rsidR="008F10C2" w:rsidRPr="008F58C9">
        <w:tc>
          <w:tcPr>
            <w:tcW w:w="7672" w:type="dxa"/>
          </w:tcPr>
          <w:p w:rsidR="008F10C2" w:rsidRPr="00F85FA3" w:rsidRDefault="008F58C9" w:rsidP="008F10C2">
            <w:pPr>
              <w:pStyle w:val="Bezmezer"/>
              <w:rPr>
                <w:rFonts w:ascii="Cambria" w:eastAsia="Times New Roman" w:hAnsi="Cambria" w:cs="Times New Roman"/>
                <w:b/>
                <w:color w:val="0070C0"/>
                <w:sz w:val="80"/>
                <w:szCs w:val="80"/>
              </w:rPr>
            </w:pPr>
            <w:r w:rsidRPr="00F85FA3">
              <w:rPr>
                <w:rFonts w:ascii="Cambria" w:eastAsia="Times New Roman" w:hAnsi="Cambria" w:cs="Times New Roman"/>
                <w:b/>
                <w:color w:val="0070C0"/>
                <w:sz w:val="80"/>
                <w:szCs w:val="80"/>
              </w:rPr>
              <w:t>Strategický plán rozvoje MČ Praha-Vinoř 2022 – 2035</w:t>
            </w:r>
          </w:p>
        </w:tc>
      </w:tr>
      <w:tr w:rsidR="008F10C2" w:rsidRPr="008F58C9">
        <w:tc>
          <w:tcPr>
            <w:tcW w:w="7672" w:type="dxa"/>
            <w:tcMar>
              <w:top w:w="216" w:type="dxa"/>
              <w:left w:w="115" w:type="dxa"/>
              <w:bottom w:w="216" w:type="dxa"/>
              <w:right w:w="115" w:type="dxa"/>
            </w:tcMar>
          </w:tcPr>
          <w:p w:rsidR="008F10C2" w:rsidRDefault="008F58C9" w:rsidP="002505BF">
            <w:pPr>
              <w:pStyle w:val="Bezmezer"/>
              <w:rPr>
                <w:rFonts w:ascii="Cambria" w:eastAsia="Times New Roman" w:hAnsi="Cambria" w:cs="Times New Roman"/>
              </w:rPr>
            </w:pPr>
            <w:r>
              <w:rPr>
                <w:rFonts w:ascii="Cambria" w:eastAsia="Times New Roman" w:hAnsi="Cambria" w:cs="Times New Roman"/>
              </w:rPr>
              <w:t>Analytická a Návrhová část</w:t>
            </w:r>
          </w:p>
        </w:tc>
      </w:tr>
    </w:tbl>
    <w:p w:rsidR="008F10C2" w:rsidRDefault="008F10C2"/>
    <w:p w:rsidR="008F10C2" w:rsidRDefault="008F10C2"/>
    <w:tbl>
      <w:tblPr>
        <w:tblpPr w:leftFromText="187" w:rightFromText="187" w:horzAnchor="margin" w:tblpXSpec="center" w:tblpYSpec="bottom"/>
        <w:tblW w:w="4000" w:type="pct"/>
        <w:tblLook w:val="04A0"/>
      </w:tblPr>
      <w:tblGrid>
        <w:gridCol w:w="7442"/>
      </w:tblGrid>
      <w:tr w:rsidR="008F10C2" w:rsidRPr="008F58C9">
        <w:tc>
          <w:tcPr>
            <w:tcW w:w="7672" w:type="dxa"/>
            <w:tcMar>
              <w:top w:w="216" w:type="dxa"/>
              <w:left w:w="115" w:type="dxa"/>
              <w:bottom w:w="216" w:type="dxa"/>
              <w:right w:w="115" w:type="dxa"/>
            </w:tcMar>
          </w:tcPr>
          <w:p w:rsidR="008F10C2" w:rsidRPr="00F85FA3" w:rsidRDefault="008F58C9">
            <w:pPr>
              <w:pStyle w:val="Bezmezer"/>
              <w:rPr>
                <w:rFonts w:ascii="Calibri" w:hAnsi="Calibri" w:cs="Calibri"/>
                <w:color w:val="0070C0"/>
                <w:sz w:val="28"/>
                <w:szCs w:val="28"/>
              </w:rPr>
            </w:pPr>
            <w:r w:rsidRPr="00F85FA3">
              <w:rPr>
                <w:rFonts w:ascii="Calibri" w:hAnsi="Calibri" w:cs="Calibri"/>
                <w:color w:val="0070C0"/>
                <w:sz w:val="28"/>
                <w:szCs w:val="28"/>
              </w:rPr>
              <w:t>Ing. Petra Lindovská</w:t>
            </w:r>
          </w:p>
          <w:p w:rsidR="008F10C2" w:rsidRPr="00F85FA3" w:rsidRDefault="008F58C9">
            <w:pPr>
              <w:pStyle w:val="Bezmezer"/>
              <w:rPr>
                <w:rFonts w:ascii="Calibri" w:hAnsi="Calibri" w:cs="Calibri"/>
                <w:color w:val="0070C0"/>
                <w:sz w:val="28"/>
                <w:szCs w:val="28"/>
              </w:rPr>
            </w:pPr>
            <w:proofErr w:type="gramStart"/>
            <w:r w:rsidRPr="00F85FA3">
              <w:rPr>
                <w:rFonts w:ascii="Calibri" w:hAnsi="Calibri" w:cs="Calibri"/>
                <w:color w:val="0070C0"/>
                <w:sz w:val="28"/>
                <w:szCs w:val="28"/>
              </w:rPr>
              <w:t>31.08.2022</w:t>
            </w:r>
            <w:proofErr w:type="gramEnd"/>
          </w:p>
          <w:p w:rsidR="008F10C2" w:rsidRDefault="008F10C2">
            <w:pPr>
              <w:pStyle w:val="Bezmezer"/>
              <w:rPr>
                <w:color w:val="4F81BD"/>
              </w:rPr>
            </w:pPr>
          </w:p>
        </w:tc>
      </w:tr>
    </w:tbl>
    <w:p w:rsidR="008F10C2" w:rsidRDefault="008F10C2"/>
    <w:p w:rsidR="00410133" w:rsidRDefault="00410133" w:rsidP="00410133">
      <w:pPr>
        <w:jc w:val="left"/>
        <w:sectPr w:rsidR="00410133" w:rsidSect="00F322F1">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titlePg/>
          <w:docGrid w:linePitch="360"/>
        </w:sectPr>
      </w:pPr>
    </w:p>
    <w:p w:rsidR="009C2628" w:rsidRPr="00F33B32" w:rsidRDefault="009C2628" w:rsidP="00F33B32">
      <w:pPr>
        <w:spacing w:after="120"/>
        <w:ind w:right="851"/>
        <w:jc w:val="left"/>
        <w:rPr>
          <w:i/>
        </w:rPr>
      </w:pPr>
      <w:r w:rsidRPr="00F33B32">
        <w:rPr>
          <w:i/>
        </w:rPr>
        <w:lastRenderedPageBreak/>
        <w:t xml:space="preserve">Strategický plán </w:t>
      </w:r>
      <w:r w:rsidR="006C1E6A">
        <w:rPr>
          <w:i/>
        </w:rPr>
        <w:t xml:space="preserve">rozvoje </w:t>
      </w:r>
      <w:r w:rsidRPr="00F33B32">
        <w:rPr>
          <w:i/>
        </w:rPr>
        <w:t>MČ Praha</w:t>
      </w:r>
      <w:r w:rsidR="00F33B32" w:rsidRPr="00F33B32">
        <w:rPr>
          <w:i/>
        </w:rPr>
        <w:t xml:space="preserve">-Vinoř </w:t>
      </w:r>
      <w:r w:rsidR="00F33B32">
        <w:rPr>
          <w:i/>
        </w:rPr>
        <w:t xml:space="preserve">2022 – 2035 </w:t>
      </w:r>
      <w:r w:rsidR="00F33B32" w:rsidRPr="00F33B32">
        <w:rPr>
          <w:i/>
        </w:rPr>
        <w:t xml:space="preserve">byl zpracován v období února </w:t>
      </w:r>
      <w:r w:rsidRPr="00F33B32">
        <w:rPr>
          <w:i/>
        </w:rPr>
        <w:t xml:space="preserve">2021 </w:t>
      </w:r>
      <w:r w:rsidR="00F33B32" w:rsidRPr="00F33B32">
        <w:rPr>
          <w:i/>
        </w:rPr>
        <w:t>do</w:t>
      </w:r>
      <w:r w:rsidRPr="00F33B32">
        <w:rPr>
          <w:i/>
        </w:rPr>
        <w:t xml:space="preserve"> </w:t>
      </w:r>
      <w:r w:rsidR="00F33B32">
        <w:rPr>
          <w:i/>
        </w:rPr>
        <w:t>srpna </w:t>
      </w:r>
      <w:r w:rsidRPr="00F33B32">
        <w:rPr>
          <w:i/>
        </w:rPr>
        <w:t>2022.</w:t>
      </w:r>
      <w:r w:rsidR="00F33B32">
        <w:rPr>
          <w:i/>
        </w:rPr>
        <w:t xml:space="preserve"> </w:t>
      </w:r>
      <w:r w:rsidR="00F33B32" w:rsidRPr="00F33B32">
        <w:rPr>
          <w:i/>
        </w:rPr>
        <w:t>Strategický plán byl zpracován v souladu s příslušnými ustanoveními Statutu hl. m. Prahy.</w:t>
      </w:r>
    </w:p>
    <w:p w:rsidR="009C2628" w:rsidRPr="00F33B32" w:rsidRDefault="009C2628" w:rsidP="00F33B32">
      <w:pPr>
        <w:spacing w:after="120"/>
        <w:ind w:right="851"/>
        <w:jc w:val="left"/>
        <w:rPr>
          <w:i/>
        </w:rPr>
      </w:pPr>
      <w:r w:rsidRPr="00F33B32">
        <w:rPr>
          <w:i/>
        </w:rPr>
        <w:t xml:space="preserve">Na zpracování se podíleli </w:t>
      </w:r>
      <w:r w:rsidR="00F33B32">
        <w:rPr>
          <w:i/>
        </w:rPr>
        <w:t xml:space="preserve">vybraní </w:t>
      </w:r>
      <w:r w:rsidRPr="00F33B32">
        <w:rPr>
          <w:i/>
        </w:rPr>
        <w:t xml:space="preserve">pracovníci ÚMČ Praha-Vinoř a zástupci vedení MČ Praha-Vinoř a členové vybraných výborů, případně komisí. </w:t>
      </w:r>
    </w:p>
    <w:p w:rsidR="00410133" w:rsidRPr="00F33B32" w:rsidRDefault="00F33B32" w:rsidP="00F33B32">
      <w:pPr>
        <w:spacing w:after="120"/>
        <w:ind w:right="851"/>
        <w:jc w:val="left"/>
        <w:rPr>
          <w:i/>
        </w:rPr>
      </w:pPr>
      <w:r>
        <w:rPr>
          <w:i/>
        </w:rPr>
        <w:t xml:space="preserve">Hlavní zpracovatelkou Strategického plánu je Ing. Petra Lindovská, </w:t>
      </w:r>
      <w:hyperlink r:id="rId15" w:history="1">
        <w:r w:rsidRPr="009321FB">
          <w:rPr>
            <w:rStyle w:val="Hypertextovodkaz"/>
            <w:i/>
          </w:rPr>
          <w:t>petra</w:t>
        </w:r>
        <w:r w:rsidRPr="009321FB">
          <w:rPr>
            <w:rStyle w:val="Hypertextovodkaz"/>
            <w:rFonts w:cs="Calibri"/>
            <w:i/>
          </w:rPr>
          <w:t>@</w:t>
        </w:r>
        <w:r w:rsidRPr="009321FB">
          <w:rPr>
            <w:rStyle w:val="Hypertextovodkaz"/>
            <w:i/>
          </w:rPr>
          <w:t>lindovska.cz</w:t>
        </w:r>
      </w:hyperlink>
      <w:r>
        <w:rPr>
          <w:i/>
        </w:rPr>
        <w:t xml:space="preserve">. </w:t>
      </w:r>
    </w:p>
    <w:p w:rsidR="009C2628" w:rsidRPr="009C2628" w:rsidRDefault="009C2628" w:rsidP="00F33B32">
      <w:pPr>
        <w:spacing w:after="120"/>
        <w:ind w:right="851"/>
        <w:jc w:val="left"/>
        <w:rPr>
          <w:b/>
        </w:rPr>
      </w:pPr>
      <w:r w:rsidRPr="00F33B32">
        <w:rPr>
          <w:b/>
          <w:i/>
        </w:rPr>
        <w:t xml:space="preserve">Strategický plán byl schválen Zastupitelstvem MČ Praha – Vinoř dne </w:t>
      </w:r>
      <w:r w:rsidRPr="00F33B32">
        <w:rPr>
          <w:b/>
          <w:i/>
          <w:highlight w:val="yellow"/>
        </w:rPr>
        <w:t>XXX</w:t>
      </w:r>
      <w:r w:rsidRPr="00F33B32">
        <w:rPr>
          <w:b/>
          <w:i/>
        </w:rPr>
        <w:t xml:space="preserve"> usnesením č. </w:t>
      </w:r>
      <w:r w:rsidRPr="00F33B32">
        <w:rPr>
          <w:b/>
          <w:i/>
          <w:highlight w:val="yellow"/>
        </w:rPr>
        <w:t>XXX</w:t>
      </w:r>
      <w:r w:rsidRPr="00F33B32">
        <w:rPr>
          <w:b/>
          <w:i/>
        </w:rPr>
        <w:t>.</w:t>
      </w:r>
    </w:p>
    <w:p w:rsidR="009C2628" w:rsidRDefault="009C2628" w:rsidP="009C2628"/>
    <w:p w:rsidR="009C2628" w:rsidRPr="009C2628" w:rsidRDefault="009C2628" w:rsidP="009C2628">
      <w:pPr>
        <w:sectPr w:rsidR="009C2628" w:rsidRPr="009C2628" w:rsidSect="00410133">
          <w:headerReference w:type="default" r:id="rId16"/>
          <w:pgSz w:w="11906" w:h="16838" w:code="9"/>
          <w:pgMar w:top="1418" w:right="1418" w:bottom="1418" w:left="1418" w:header="709" w:footer="709" w:gutter="0"/>
          <w:cols w:space="708"/>
          <w:vAlign w:val="bottom"/>
          <w:titlePg/>
          <w:docGrid w:linePitch="360"/>
        </w:sectPr>
      </w:pPr>
    </w:p>
    <w:p w:rsidR="00C62169" w:rsidRDefault="00410133" w:rsidP="00410133">
      <w:pPr>
        <w:pStyle w:val="Nadpis1"/>
        <w:rPr>
          <w:noProof/>
        </w:rPr>
      </w:pPr>
      <w:bookmarkStart w:id="0" w:name="_Toc112762524"/>
      <w:bookmarkStart w:id="1" w:name="_Toc112764399"/>
      <w:bookmarkStart w:id="2" w:name="_Toc112856645"/>
      <w:r>
        <w:lastRenderedPageBreak/>
        <w:t>Obsah</w:t>
      </w:r>
      <w:bookmarkEnd w:id="0"/>
      <w:bookmarkEnd w:id="1"/>
      <w:bookmarkEnd w:id="2"/>
      <w:r w:rsidR="00EC574B" w:rsidRPr="00EC574B">
        <w:fldChar w:fldCharType="begin"/>
      </w:r>
      <w:r>
        <w:instrText xml:space="preserve"> TOC \o "1-3" \h \z \u </w:instrText>
      </w:r>
      <w:r w:rsidR="00EC574B" w:rsidRPr="00EC574B">
        <w:fldChar w:fldCharType="separate"/>
      </w:r>
    </w:p>
    <w:p w:rsidR="00C62169" w:rsidRDefault="00EC574B">
      <w:pPr>
        <w:pStyle w:val="Obsah1"/>
        <w:tabs>
          <w:tab w:val="right" w:leader="dot" w:pos="9060"/>
        </w:tabs>
        <w:rPr>
          <w:rFonts w:eastAsia="Times New Roman" w:cs="Times New Roman"/>
          <w:noProof/>
          <w:lang w:eastAsia="cs-CZ"/>
        </w:rPr>
      </w:pPr>
      <w:hyperlink w:anchor="_Toc112856645" w:history="1">
        <w:r w:rsidR="00C62169" w:rsidRPr="00F01E6D">
          <w:rPr>
            <w:rStyle w:val="Hypertextovodkaz"/>
            <w:noProof/>
          </w:rPr>
          <w:t>Obsah</w:t>
        </w:r>
        <w:r w:rsidR="00C62169">
          <w:rPr>
            <w:noProof/>
            <w:webHidden/>
          </w:rPr>
          <w:tab/>
        </w:r>
        <w:r>
          <w:rPr>
            <w:noProof/>
            <w:webHidden/>
          </w:rPr>
          <w:fldChar w:fldCharType="begin"/>
        </w:r>
        <w:r w:rsidR="00C62169">
          <w:rPr>
            <w:noProof/>
            <w:webHidden/>
          </w:rPr>
          <w:instrText xml:space="preserve"> PAGEREF _Toc112856645 \h </w:instrText>
        </w:r>
        <w:r>
          <w:rPr>
            <w:noProof/>
            <w:webHidden/>
          </w:rPr>
        </w:r>
        <w:r>
          <w:rPr>
            <w:noProof/>
            <w:webHidden/>
          </w:rPr>
          <w:fldChar w:fldCharType="separate"/>
        </w:r>
        <w:r w:rsidR="00723C76">
          <w:rPr>
            <w:noProof/>
            <w:webHidden/>
          </w:rPr>
          <w:t>3</w:t>
        </w:r>
        <w:r>
          <w:rPr>
            <w:noProof/>
            <w:webHidden/>
          </w:rPr>
          <w:fldChar w:fldCharType="end"/>
        </w:r>
      </w:hyperlink>
    </w:p>
    <w:p w:rsidR="00C62169" w:rsidRDefault="00EC574B">
      <w:pPr>
        <w:pStyle w:val="Obsah1"/>
        <w:tabs>
          <w:tab w:val="right" w:leader="dot" w:pos="9060"/>
        </w:tabs>
        <w:rPr>
          <w:rFonts w:eastAsia="Times New Roman" w:cs="Times New Roman"/>
          <w:noProof/>
          <w:lang w:eastAsia="cs-CZ"/>
        </w:rPr>
      </w:pPr>
      <w:hyperlink w:anchor="_Toc112856646" w:history="1">
        <w:r w:rsidR="00C62169" w:rsidRPr="00F01E6D">
          <w:rPr>
            <w:rStyle w:val="Hypertextovodkaz"/>
            <w:noProof/>
          </w:rPr>
          <w:t>Úvod</w:t>
        </w:r>
        <w:r w:rsidR="00C62169">
          <w:rPr>
            <w:noProof/>
            <w:webHidden/>
          </w:rPr>
          <w:tab/>
        </w:r>
        <w:r>
          <w:rPr>
            <w:noProof/>
            <w:webHidden/>
          </w:rPr>
          <w:fldChar w:fldCharType="begin"/>
        </w:r>
        <w:r w:rsidR="00C62169">
          <w:rPr>
            <w:noProof/>
            <w:webHidden/>
          </w:rPr>
          <w:instrText xml:space="preserve"> PAGEREF _Toc112856646 \h </w:instrText>
        </w:r>
        <w:r>
          <w:rPr>
            <w:noProof/>
            <w:webHidden/>
          </w:rPr>
        </w:r>
        <w:r>
          <w:rPr>
            <w:noProof/>
            <w:webHidden/>
          </w:rPr>
          <w:fldChar w:fldCharType="separate"/>
        </w:r>
        <w:r w:rsidR="00723C76">
          <w:rPr>
            <w:noProof/>
            <w:webHidden/>
          </w:rPr>
          <w:t>10</w:t>
        </w:r>
        <w:r>
          <w:rPr>
            <w:noProof/>
            <w:webHidden/>
          </w:rPr>
          <w:fldChar w:fldCharType="end"/>
        </w:r>
      </w:hyperlink>
    </w:p>
    <w:p w:rsidR="00C62169" w:rsidRDefault="00EC574B">
      <w:pPr>
        <w:pStyle w:val="Obsah2"/>
        <w:rPr>
          <w:rFonts w:eastAsia="Times New Roman" w:cs="Times New Roman"/>
          <w:noProof/>
          <w:lang w:eastAsia="cs-CZ"/>
        </w:rPr>
      </w:pPr>
      <w:hyperlink w:anchor="_Toc112856647" w:history="1">
        <w:r w:rsidR="00C62169" w:rsidRPr="00F01E6D">
          <w:rPr>
            <w:rStyle w:val="Hypertextovodkaz"/>
            <w:noProof/>
          </w:rPr>
          <w:t>Postup zpracování Strategického plánu rozvoje MČ Praha-Vinoř</w:t>
        </w:r>
        <w:r w:rsidR="00C62169">
          <w:rPr>
            <w:noProof/>
            <w:webHidden/>
          </w:rPr>
          <w:tab/>
        </w:r>
        <w:r>
          <w:rPr>
            <w:noProof/>
            <w:webHidden/>
          </w:rPr>
          <w:fldChar w:fldCharType="begin"/>
        </w:r>
        <w:r w:rsidR="00C62169">
          <w:rPr>
            <w:noProof/>
            <w:webHidden/>
          </w:rPr>
          <w:instrText xml:space="preserve"> PAGEREF _Toc112856647 \h </w:instrText>
        </w:r>
        <w:r>
          <w:rPr>
            <w:noProof/>
            <w:webHidden/>
          </w:rPr>
        </w:r>
        <w:r>
          <w:rPr>
            <w:noProof/>
            <w:webHidden/>
          </w:rPr>
          <w:fldChar w:fldCharType="separate"/>
        </w:r>
        <w:r w:rsidR="00723C76">
          <w:rPr>
            <w:noProof/>
            <w:webHidden/>
          </w:rPr>
          <w:t>12</w:t>
        </w:r>
        <w:r>
          <w:rPr>
            <w:noProof/>
            <w:webHidden/>
          </w:rPr>
          <w:fldChar w:fldCharType="end"/>
        </w:r>
      </w:hyperlink>
    </w:p>
    <w:p w:rsidR="00C62169" w:rsidRDefault="00EC574B">
      <w:pPr>
        <w:pStyle w:val="Obsah2"/>
        <w:rPr>
          <w:rFonts w:eastAsia="Times New Roman" w:cs="Times New Roman"/>
          <w:noProof/>
          <w:lang w:eastAsia="cs-CZ"/>
        </w:rPr>
      </w:pPr>
      <w:hyperlink w:anchor="_Toc112856651" w:history="1">
        <w:r w:rsidR="00C62169" w:rsidRPr="00F01E6D">
          <w:rPr>
            <w:rStyle w:val="Hypertextovodkaz"/>
            <w:noProof/>
          </w:rPr>
          <w:t>Harmonogram zpracování Strategického plánu</w:t>
        </w:r>
        <w:r w:rsidR="00C62169">
          <w:rPr>
            <w:noProof/>
            <w:webHidden/>
          </w:rPr>
          <w:tab/>
        </w:r>
        <w:r>
          <w:rPr>
            <w:noProof/>
            <w:webHidden/>
          </w:rPr>
          <w:fldChar w:fldCharType="begin"/>
        </w:r>
        <w:r w:rsidR="00C62169">
          <w:rPr>
            <w:noProof/>
            <w:webHidden/>
          </w:rPr>
          <w:instrText xml:space="preserve"> PAGEREF _Toc112856651 \h </w:instrText>
        </w:r>
        <w:r>
          <w:rPr>
            <w:noProof/>
            <w:webHidden/>
          </w:rPr>
        </w:r>
        <w:r>
          <w:rPr>
            <w:noProof/>
            <w:webHidden/>
          </w:rPr>
          <w:fldChar w:fldCharType="separate"/>
        </w:r>
        <w:r w:rsidR="00723C76">
          <w:rPr>
            <w:noProof/>
            <w:webHidden/>
          </w:rPr>
          <w:t>14</w:t>
        </w:r>
        <w:r>
          <w:rPr>
            <w:noProof/>
            <w:webHidden/>
          </w:rPr>
          <w:fldChar w:fldCharType="end"/>
        </w:r>
      </w:hyperlink>
    </w:p>
    <w:p w:rsidR="00C62169" w:rsidRDefault="00EC574B">
      <w:pPr>
        <w:pStyle w:val="Obsah2"/>
        <w:rPr>
          <w:rFonts w:eastAsia="Times New Roman" w:cs="Times New Roman"/>
          <w:noProof/>
          <w:lang w:eastAsia="cs-CZ"/>
        </w:rPr>
      </w:pPr>
      <w:hyperlink w:anchor="_Toc112856652" w:history="1">
        <w:r w:rsidR="00C62169" w:rsidRPr="00F01E6D">
          <w:rPr>
            <w:rStyle w:val="Hypertextovodkaz"/>
            <w:noProof/>
          </w:rPr>
          <w:t>Strategické řízení</w:t>
        </w:r>
        <w:r w:rsidR="00C62169">
          <w:rPr>
            <w:noProof/>
            <w:webHidden/>
          </w:rPr>
          <w:tab/>
        </w:r>
        <w:r>
          <w:rPr>
            <w:noProof/>
            <w:webHidden/>
          </w:rPr>
          <w:fldChar w:fldCharType="begin"/>
        </w:r>
        <w:r w:rsidR="00C62169">
          <w:rPr>
            <w:noProof/>
            <w:webHidden/>
          </w:rPr>
          <w:instrText xml:space="preserve"> PAGEREF _Toc112856652 \h </w:instrText>
        </w:r>
        <w:r>
          <w:rPr>
            <w:noProof/>
            <w:webHidden/>
          </w:rPr>
        </w:r>
        <w:r>
          <w:rPr>
            <w:noProof/>
            <w:webHidden/>
          </w:rPr>
          <w:fldChar w:fldCharType="separate"/>
        </w:r>
        <w:r w:rsidR="00723C76">
          <w:rPr>
            <w:noProof/>
            <w:webHidden/>
          </w:rPr>
          <w:t>17</w:t>
        </w:r>
        <w:r>
          <w:rPr>
            <w:noProof/>
            <w:webHidden/>
          </w:rPr>
          <w:fldChar w:fldCharType="end"/>
        </w:r>
      </w:hyperlink>
    </w:p>
    <w:p w:rsidR="00C62169" w:rsidRDefault="00EC574B">
      <w:pPr>
        <w:pStyle w:val="Obsah1"/>
        <w:tabs>
          <w:tab w:val="right" w:leader="dot" w:pos="9060"/>
        </w:tabs>
        <w:rPr>
          <w:rFonts w:eastAsia="Times New Roman" w:cs="Times New Roman"/>
          <w:noProof/>
          <w:lang w:eastAsia="cs-CZ"/>
        </w:rPr>
      </w:pPr>
      <w:hyperlink w:anchor="_Toc112856653" w:history="1">
        <w:r w:rsidR="00C62169" w:rsidRPr="00F01E6D">
          <w:rPr>
            <w:rStyle w:val="Hypertextovodkaz"/>
            <w:noProof/>
          </w:rPr>
          <w:t>Analytická část</w:t>
        </w:r>
        <w:r w:rsidR="00C62169">
          <w:rPr>
            <w:noProof/>
            <w:webHidden/>
          </w:rPr>
          <w:tab/>
        </w:r>
        <w:r>
          <w:rPr>
            <w:noProof/>
            <w:webHidden/>
          </w:rPr>
          <w:fldChar w:fldCharType="begin"/>
        </w:r>
        <w:r w:rsidR="00C62169">
          <w:rPr>
            <w:noProof/>
            <w:webHidden/>
          </w:rPr>
          <w:instrText xml:space="preserve"> PAGEREF _Toc112856653 \h </w:instrText>
        </w:r>
        <w:r>
          <w:rPr>
            <w:noProof/>
            <w:webHidden/>
          </w:rPr>
        </w:r>
        <w:r>
          <w:rPr>
            <w:noProof/>
            <w:webHidden/>
          </w:rPr>
          <w:fldChar w:fldCharType="separate"/>
        </w:r>
        <w:r w:rsidR="00723C76">
          <w:rPr>
            <w:noProof/>
            <w:webHidden/>
          </w:rPr>
          <w:t>18</w:t>
        </w:r>
        <w:r>
          <w:rPr>
            <w:noProof/>
            <w:webHidden/>
          </w:rPr>
          <w:fldChar w:fldCharType="end"/>
        </w:r>
      </w:hyperlink>
    </w:p>
    <w:p w:rsidR="00C62169" w:rsidRDefault="00EC574B">
      <w:pPr>
        <w:pStyle w:val="Obsah1"/>
        <w:tabs>
          <w:tab w:val="right" w:leader="dot" w:pos="9060"/>
        </w:tabs>
        <w:rPr>
          <w:rFonts w:eastAsia="Times New Roman" w:cs="Times New Roman"/>
          <w:noProof/>
          <w:lang w:eastAsia="cs-CZ"/>
        </w:rPr>
      </w:pPr>
      <w:hyperlink w:anchor="_Toc112856654" w:history="1">
        <w:r w:rsidR="00C62169" w:rsidRPr="00F01E6D">
          <w:rPr>
            <w:rStyle w:val="Hypertextovodkaz"/>
            <w:caps/>
            <w:noProof/>
          </w:rPr>
          <w:t>Vinoř a doprava</w:t>
        </w:r>
        <w:r w:rsidR="00C62169">
          <w:rPr>
            <w:noProof/>
            <w:webHidden/>
          </w:rPr>
          <w:tab/>
        </w:r>
        <w:r>
          <w:rPr>
            <w:noProof/>
            <w:webHidden/>
          </w:rPr>
          <w:fldChar w:fldCharType="begin"/>
        </w:r>
        <w:r w:rsidR="00C62169">
          <w:rPr>
            <w:noProof/>
            <w:webHidden/>
          </w:rPr>
          <w:instrText xml:space="preserve"> PAGEREF _Toc112856654 \h </w:instrText>
        </w:r>
        <w:r>
          <w:rPr>
            <w:noProof/>
            <w:webHidden/>
          </w:rPr>
        </w:r>
        <w:r>
          <w:rPr>
            <w:noProof/>
            <w:webHidden/>
          </w:rPr>
          <w:fldChar w:fldCharType="separate"/>
        </w:r>
        <w:r w:rsidR="00723C76">
          <w:rPr>
            <w:noProof/>
            <w:webHidden/>
          </w:rPr>
          <w:t>19</w:t>
        </w:r>
        <w:r>
          <w:rPr>
            <w:noProof/>
            <w:webHidden/>
          </w:rPr>
          <w:fldChar w:fldCharType="end"/>
        </w:r>
      </w:hyperlink>
    </w:p>
    <w:p w:rsidR="00C62169" w:rsidRDefault="00EC574B">
      <w:pPr>
        <w:pStyle w:val="Obsah2"/>
        <w:rPr>
          <w:rFonts w:eastAsia="Times New Roman" w:cs="Times New Roman"/>
          <w:noProof/>
          <w:lang w:eastAsia="cs-CZ"/>
        </w:rPr>
      </w:pPr>
      <w:hyperlink w:anchor="_Toc112856655" w:history="1">
        <w:r w:rsidR="00C62169" w:rsidRPr="00F01E6D">
          <w:rPr>
            <w:rStyle w:val="Hypertextovodkaz"/>
            <w:noProof/>
          </w:rPr>
          <w:t>Základní charakteristika</w:t>
        </w:r>
        <w:r w:rsidR="00C62169">
          <w:rPr>
            <w:noProof/>
            <w:webHidden/>
          </w:rPr>
          <w:tab/>
        </w:r>
        <w:r>
          <w:rPr>
            <w:noProof/>
            <w:webHidden/>
          </w:rPr>
          <w:fldChar w:fldCharType="begin"/>
        </w:r>
        <w:r w:rsidR="00C62169">
          <w:rPr>
            <w:noProof/>
            <w:webHidden/>
          </w:rPr>
          <w:instrText xml:space="preserve"> PAGEREF _Toc112856655 \h </w:instrText>
        </w:r>
        <w:r>
          <w:rPr>
            <w:noProof/>
            <w:webHidden/>
          </w:rPr>
        </w:r>
        <w:r>
          <w:rPr>
            <w:noProof/>
            <w:webHidden/>
          </w:rPr>
          <w:fldChar w:fldCharType="separate"/>
        </w:r>
        <w:r w:rsidR="00723C76">
          <w:rPr>
            <w:noProof/>
            <w:webHidden/>
          </w:rPr>
          <w:t>19</w:t>
        </w:r>
        <w:r>
          <w:rPr>
            <w:noProof/>
            <w:webHidden/>
          </w:rPr>
          <w:fldChar w:fldCharType="end"/>
        </w:r>
      </w:hyperlink>
    </w:p>
    <w:p w:rsidR="00C62169" w:rsidRDefault="00EC574B">
      <w:pPr>
        <w:pStyle w:val="Obsah2"/>
        <w:rPr>
          <w:rFonts w:eastAsia="Times New Roman" w:cs="Times New Roman"/>
          <w:noProof/>
          <w:lang w:eastAsia="cs-CZ"/>
        </w:rPr>
      </w:pPr>
      <w:hyperlink w:anchor="_Toc112856663" w:history="1">
        <w:r w:rsidR="00C62169" w:rsidRPr="00F01E6D">
          <w:rPr>
            <w:rStyle w:val="Hypertextovodkaz"/>
            <w:noProof/>
          </w:rPr>
          <w:t>Rozvojové potřeby</w:t>
        </w:r>
        <w:r w:rsidR="00C62169">
          <w:rPr>
            <w:noProof/>
            <w:webHidden/>
          </w:rPr>
          <w:tab/>
        </w:r>
        <w:r>
          <w:rPr>
            <w:noProof/>
            <w:webHidden/>
          </w:rPr>
          <w:fldChar w:fldCharType="begin"/>
        </w:r>
        <w:r w:rsidR="00C62169">
          <w:rPr>
            <w:noProof/>
            <w:webHidden/>
          </w:rPr>
          <w:instrText xml:space="preserve"> PAGEREF _Toc112856663 \h </w:instrText>
        </w:r>
        <w:r>
          <w:rPr>
            <w:noProof/>
            <w:webHidden/>
          </w:rPr>
        </w:r>
        <w:r>
          <w:rPr>
            <w:noProof/>
            <w:webHidden/>
          </w:rPr>
          <w:fldChar w:fldCharType="separate"/>
        </w:r>
        <w:r w:rsidR="00723C76">
          <w:rPr>
            <w:noProof/>
            <w:webHidden/>
          </w:rPr>
          <w:t>29</w:t>
        </w:r>
        <w:r>
          <w:rPr>
            <w:noProof/>
            <w:webHidden/>
          </w:rPr>
          <w:fldChar w:fldCharType="end"/>
        </w:r>
      </w:hyperlink>
    </w:p>
    <w:p w:rsidR="00C62169" w:rsidRDefault="00EC574B">
      <w:pPr>
        <w:pStyle w:val="Obsah2"/>
        <w:rPr>
          <w:rFonts w:eastAsia="Times New Roman" w:cs="Times New Roman"/>
          <w:noProof/>
          <w:lang w:eastAsia="cs-CZ"/>
        </w:rPr>
      </w:pPr>
      <w:hyperlink w:anchor="_Toc112856664" w:history="1">
        <w:r w:rsidR="00C62169" w:rsidRPr="00F01E6D">
          <w:rPr>
            <w:rStyle w:val="Hypertextovodkaz"/>
            <w:noProof/>
          </w:rPr>
          <w:t>SWOT analýza</w:t>
        </w:r>
        <w:r w:rsidR="00C62169">
          <w:rPr>
            <w:noProof/>
            <w:webHidden/>
          </w:rPr>
          <w:tab/>
        </w:r>
        <w:r>
          <w:rPr>
            <w:noProof/>
            <w:webHidden/>
          </w:rPr>
          <w:fldChar w:fldCharType="begin"/>
        </w:r>
        <w:r w:rsidR="00C62169">
          <w:rPr>
            <w:noProof/>
            <w:webHidden/>
          </w:rPr>
          <w:instrText xml:space="preserve"> PAGEREF _Toc112856664 \h </w:instrText>
        </w:r>
        <w:r>
          <w:rPr>
            <w:noProof/>
            <w:webHidden/>
          </w:rPr>
        </w:r>
        <w:r>
          <w:rPr>
            <w:noProof/>
            <w:webHidden/>
          </w:rPr>
          <w:fldChar w:fldCharType="separate"/>
        </w:r>
        <w:r w:rsidR="00723C76">
          <w:rPr>
            <w:noProof/>
            <w:webHidden/>
          </w:rPr>
          <w:t>31</w:t>
        </w:r>
        <w:r>
          <w:rPr>
            <w:noProof/>
            <w:webHidden/>
          </w:rPr>
          <w:fldChar w:fldCharType="end"/>
        </w:r>
      </w:hyperlink>
    </w:p>
    <w:p w:rsidR="00C62169" w:rsidRDefault="00EC574B">
      <w:pPr>
        <w:pStyle w:val="Obsah1"/>
        <w:tabs>
          <w:tab w:val="right" w:leader="dot" w:pos="9060"/>
        </w:tabs>
        <w:rPr>
          <w:rFonts w:eastAsia="Times New Roman" w:cs="Times New Roman"/>
          <w:noProof/>
          <w:lang w:eastAsia="cs-CZ"/>
        </w:rPr>
      </w:pPr>
      <w:hyperlink w:anchor="_Toc112856665" w:history="1">
        <w:r w:rsidR="00C62169" w:rsidRPr="00F01E6D">
          <w:rPr>
            <w:rStyle w:val="Hypertextovodkaz"/>
            <w:caps/>
            <w:noProof/>
          </w:rPr>
          <w:t>Vinoř vzdělaná</w:t>
        </w:r>
        <w:r w:rsidR="00C62169">
          <w:rPr>
            <w:noProof/>
            <w:webHidden/>
          </w:rPr>
          <w:tab/>
        </w:r>
        <w:r>
          <w:rPr>
            <w:noProof/>
            <w:webHidden/>
          </w:rPr>
          <w:fldChar w:fldCharType="begin"/>
        </w:r>
        <w:r w:rsidR="00C62169">
          <w:rPr>
            <w:noProof/>
            <w:webHidden/>
          </w:rPr>
          <w:instrText xml:space="preserve"> PAGEREF _Toc112856665 \h </w:instrText>
        </w:r>
        <w:r>
          <w:rPr>
            <w:noProof/>
            <w:webHidden/>
          </w:rPr>
        </w:r>
        <w:r>
          <w:rPr>
            <w:noProof/>
            <w:webHidden/>
          </w:rPr>
          <w:fldChar w:fldCharType="separate"/>
        </w:r>
        <w:r w:rsidR="00723C76">
          <w:rPr>
            <w:noProof/>
            <w:webHidden/>
          </w:rPr>
          <w:t>33</w:t>
        </w:r>
        <w:r>
          <w:rPr>
            <w:noProof/>
            <w:webHidden/>
          </w:rPr>
          <w:fldChar w:fldCharType="end"/>
        </w:r>
      </w:hyperlink>
    </w:p>
    <w:p w:rsidR="00C62169" w:rsidRDefault="00EC574B">
      <w:pPr>
        <w:pStyle w:val="Obsah2"/>
        <w:rPr>
          <w:rFonts w:eastAsia="Times New Roman" w:cs="Times New Roman"/>
          <w:noProof/>
          <w:lang w:eastAsia="cs-CZ"/>
        </w:rPr>
      </w:pPr>
      <w:hyperlink w:anchor="_Toc112856666" w:history="1">
        <w:r w:rsidR="00C62169" w:rsidRPr="00F01E6D">
          <w:rPr>
            <w:rStyle w:val="Hypertextovodkaz"/>
            <w:noProof/>
          </w:rPr>
          <w:t>Stručná charakteristika</w:t>
        </w:r>
        <w:r w:rsidR="00C62169">
          <w:rPr>
            <w:noProof/>
            <w:webHidden/>
          </w:rPr>
          <w:tab/>
        </w:r>
        <w:r>
          <w:rPr>
            <w:noProof/>
            <w:webHidden/>
          </w:rPr>
          <w:fldChar w:fldCharType="begin"/>
        </w:r>
        <w:r w:rsidR="00C62169">
          <w:rPr>
            <w:noProof/>
            <w:webHidden/>
          </w:rPr>
          <w:instrText xml:space="preserve"> PAGEREF _Toc112856666 \h </w:instrText>
        </w:r>
        <w:r>
          <w:rPr>
            <w:noProof/>
            <w:webHidden/>
          </w:rPr>
        </w:r>
        <w:r>
          <w:rPr>
            <w:noProof/>
            <w:webHidden/>
          </w:rPr>
          <w:fldChar w:fldCharType="separate"/>
        </w:r>
        <w:r w:rsidR="00723C76">
          <w:rPr>
            <w:noProof/>
            <w:webHidden/>
          </w:rPr>
          <w:t>33</w:t>
        </w:r>
        <w:r>
          <w:rPr>
            <w:noProof/>
            <w:webHidden/>
          </w:rPr>
          <w:fldChar w:fldCharType="end"/>
        </w:r>
      </w:hyperlink>
    </w:p>
    <w:p w:rsidR="00C62169" w:rsidRDefault="00EC574B">
      <w:pPr>
        <w:pStyle w:val="Obsah2"/>
        <w:rPr>
          <w:rFonts w:eastAsia="Times New Roman" w:cs="Times New Roman"/>
          <w:noProof/>
          <w:lang w:eastAsia="cs-CZ"/>
        </w:rPr>
      </w:pPr>
      <w:hyperlink w:anchor="_Toc112856670" w:history="1">
        <w:r w:rsidR="00C62169" w:rsidRPr="00F01E6D">
          <w:rPr>
            <w:rStyle w:val="Hypertextovodkaz"/>
            <w:noProof/>
          </w:rPr>
          <w:t>Rozvojové potřeby</w:t>
        </w:r>
        <w:r w:rsidR="00C62169">
          <w:rPr>
            <w:noProof/>
            <w:webHidden/>
          </w:rPr>
          <w:tab/>
        </w:r>
        <w:r>
          <w:rPr>
            <w:noProof/>
            <w:webHidden/>
          </w:rPr>
          <w:fldChar w:fldCharType="begin"/>
        </w:r>
        <w:r w:rsidR="00C62169">
          <w:rPr>
            <w:noProof/>
            <w:webHidden/>
          </w:rPr>
          <w:instrText xml:space="preserve"> PAGEREF _Toc112856670 \h </w:instrText>
        </w:r>
        <w:r>
          <w:rPr>
            <w:noProof/>
            <w:webHidden/>
          </w:rPr>
        </w:r>
        <w:r>
          <w:rPr>
            <w:noProof/>
            <w:webHidden/>
          </w:rPr>
          <w:fldChar w:fldCharType="separate"/>
        </w:r>
        <w:r w:rsidR="00723C76">
          <w:rPr>
            <w:noProof/>
            <w:webHidden/>
          </w:rPr>
          <w:t>34</w:t>
        </w:r>
        <w:r>
          <w:rPr>
            <w:noProof/>
            <w:webHidden/>
          </w:rPr>
          <w:fldChar w:fldCharType="end"/>
        </w:r>
      </w:hyperlink>
    </w:p>
    <w:p w:rsidR="00C62169" w:rsidRDefault="00EC574B">
      <w:pPr>
        <w:pStyle w:val="Obsah2"/>
        <w:rPr>
          <w:rFonts w:eastAsia="Times New Roman" w:cs="Times New Roman"/>
          <w:noProof/>
          <w:lang w:eastAsia="cs-CZ"/>
        </w:rPr>
      </w:pPr>
      <w:hyperlink w:anchor="_Toc112856671" w:history="1">
        <w:r w:rsidR="00C62169" w:rsidRPr="00F01E6D">
          <w:rPr>
            <w:rStyle w:val="Hypertextovodkaz"/>
            <w:noProof/>
          </w:rPr>
          <w:t>SWOT analýza</w:t>
        </w:r>
        <w:r w:rsidR="00C62169">
          <w:rPr>
            <w:noProof/>
            <w:webHidden/>
          </w:rPr>
          <w:tab/>
        </w:r>
        <w:r>
          <w:rPr>
            <w:noProof/>
            <w:webHidden/>
          </w:rPr>
          <w:fldChar w:fldCharType="begin"/>
        </w:r>
        <w:r w:rsidR="00C62169">
          <w:rPr>
            <w:noProof/>
            <w:webHidden/>
          </w:rPr>
          <w:instrText xml:space="preserve"> PAGEREF _Toc112856671 \h </w:instrText>
        </w:r>
        <w:r>
          <w:rPr>
            <w:noProof/>
            <w:webHidden/>
          </w:rPr>
        </w:r>
        <w:r>
          <w:rPr>
            <w:noProof/>
            <w:webHidden/>
          </w:rPr>
          <w:fldChar w:fldCharType="separate"/>
        </w:r>
        <w:r w:rsidR="00723C76">
          <w:rPr>
            <w:noProof/>
            <w:webHidden/>
          </w:rPr>
          <w:t>36</w:t>
        </w:r>
        <w:r>
          <w:rPr>
            <w:noProof/>
            <w:webHidden/>
          </w:rPr>
          <w:fldChar w:fldCharType="end"/>
        </w:r>
      </w:hyperlink>
    </w:p>
    <w:p w:rsidR="00C62169" w:rsidRDefault="00EC574B">
      <w:pPr>
        <w:pStyle w:val="Obsah1"/>
        <w:tabs>
          <w:tab w:val="right" w:leader="dot" w:pos="9060"/>
        </w:tabs>
        <w:rPr>
          <w:rFonts w:eastAsia="Times New Roman" w:cs="Times New Roman"/>
          <w:noProof/>
          <w:lang w:eastAsia="cs-CZ"/>
        </w:rPr>
      </w:pPr>
      <w:hyperlink w:anchor="_Toc112856672" w:history="1">
        <w:r w:rsidR="00C62169" w:rsidRPr="00F01E6D">
          <w:rPr>
            <w:rStyle w:val="Hypertextovodkaz"/>
            <w:caps/>
            <w:noProof/>
          </w:rPr>
          <w:t>Vinoř zdravá a sociálně prospěšná</w:t>
        </w:r>
        <w:r w:rsidR="00C62169">
          <w:rPr>
            <w:noProof/>
            <w:webHidden/>
          </w:rPr>
          <w:tab/>
        </w:r>
        <w:r>
          <w:rPr>
            <w:noProof/>
            <w:webHidden/>
          </w:rPr>
          <w:fldChar w:fldCharType="begin"/>
        </w:r>
        <w:r w:rsidR="00C62169">
          <w:rPr>
            <w:noProof/>
            <w:webHidden/>
          </w:rPr>
          <w:instrText xml:space="preserve"> PAGEREF _Toc112856672 \h </w:instrText>
        </w:r>
        <w:r>
          <w:rPr>
            <w:noProof/>
            <w:webHidden/>
          </w:rPr>
        </w:r>
        <w:r>
          <w:rPr>
            <w:noProof/>
            <w:webHidden/>
          </w:rPr>
          <w:fldChar w:fldCharType="separate"/>
        </w:r>
        <w:r w:rsidR="00723C76">
          <w:rPr>
            <w:noProof/>
            <w:webHidden/>
          </w:rPr>
          <w:t>37</w:t>
        </w:r>
        <w:r>
          <w:rPr>
            <w:noProof/>
            <w:webHidden/>
          </w:rPr>
          <w:fldChar w:fldCharType="end"/>
        </w:r>
      </w:hyperlink>
    </w:p>
    <w:p w:rsidR="00C62169" w:rsidRDefault="00EC574B">
      <w:pPr>
        <w:pStyle w:val="Obsah2"/>
        <w:rPr>
          <w:rFonts w:eastAsia="Times New Roman" w:cs="Times New Roman"/>
          <w:noProof/>
          <w:lang w:eastAsia="cs-CZ"/>
        </w:rPr>
      </w:pPr>
      <w:hyperlink w:anchor="_Toc112856673" w:history="1">
        <w:r w:rsidR="00C62169" w:rsidRPr="00F01E6D">
          <w:rPr>
            <w:rStyle w:val="Hypertextovodkaz"/>
            <w:noProof/>
          </w:rPr>
          <w:t>Stručná charakteristika</w:t>
        </w:r>
        <w:r w:rsidR="00C62169">
          <w:rPr>
            <w:noProof/>
            <w:webHidden/>
          </w:rPr>
          <w:tab/>
        </w:r>
        <w:r>
          <w:rPr>
            <w:noProof/>
            <w:webHidden/>
          </w:rPr>
          <w:fldChar w:fldCharType="begin"/>
        </w:r>
        <w:r w:rsidR="00C62169">
          <w:rPr>
            <w:noProof/>
            <w:webHidden/>
          </w:rPr>
          <w:instrText xml:space="preserve"> PAGEREF _Toc112856673 \h </w:instrText>
        </w:r>
        <w:r>
          <w:rPr>
            <w:noProof/>
            <w:webHidden/>
          </w:rPr>
        </w:r>
        <w:r>
          <w:rPr>
            <w:noProof/>
            <w:webHidden/>
          </w:rPr>
          <w:fldChar w:fldCharType="separate"/>
        </w:r>
        <w:r w:rsidR="00723C76">
          <w:rPr>
            <w:noProof/>
            <w:webHidden/>
          </w:rPr>
          <w:t>37</w:t>
        </w:r>
        <w:r>
          <w:rPr>
            <w:noProof/>
            <w:webHidden/>
          </w:rPr>
          <w:fldChar w:fldCharType="end"/>
        </w:r>
      </w:hyperlink>
    </w:p>
    <w:p w:rsidR="00C62169" w:rsidRDefault="00EC574B">
      <w:pPr>
        <w:pStyle w:val="Obsah2"/>
        <w:rPr>
          <w:rFonts w:eastAsia="Times New Roman" w:cs="Times New Roman"/>
          <w:noProof/>
          <w:lang w:eastAsia="cs-CZ"/>
        </w:rPr>
      </w:pPr>
      <w:hyperlink w:anchor="_Toc112856681" w:history="1">
        <w:r w:rsidR="00C62169" w:rsidRPr="00F01E6D">
          <w:rPr>
            <w:rStyle w:val="Hypertextovodkaz"/>
            <w:noProof/>
          </w:rPr>
          <w:t>Rozvojové potřeby</w:t>
        </w:r>
        <w:r w:rsidR="00C62169">
          <w:rPr>
            <w:noProof/>
            <w:webHidden/>
          </w:rPr>
          <w:tab/>
        </w:r>
        <w:r>
          <w:rPr>
            <w:noProof/>
            <w:webHidden/>
          </w:rPr>
          <w:fldChar w:fldCharType="begin"/>
        </w:r>
        <w:r w:rsidR="00C62169">
          <w:rPr>
            <w:noProof/>
            <w:webHidden/>
          </w:rPr>
          <w:instrText xml:space="preserve"> PAGEREF _Toc112856681 \h </w:instrText>
        </w:r>
        <w:r>
          <w:rPr>
            <w:noProof/>
            <w:webHidden/>
          </w:rPr>
        </w:r>
        <w:r>
          <w:rPr>
            <w:noProof/>
            <w:webHidden/>
          </w:rPr>
          <w:fldChar w:fldCharType="separate"/>
        </w:r>
        <w:r w:rsidR="00723C76">
          <w:rPr>
            <w:noProof/>
            <w:webHidden/>
          </w:rPr>
          <w:t>42</w:t>
        </w:r>
        <w:r>
          <w:rPr>
            <w:noProof/>
            <w:webHidden/>
          </w:rPr>
          <w:fldChar w:fldCharType="end"/>
        </w:r>
      </w:hyperlink>
    </w:p>
    <w:p w:rsidR="00C62169" w:rsidRDefault="00EC574B">
      <w:pPr>
        <w:pStyle w:val="Obsah2"/>
        <w:rPr>
          <w:rFonts w:eastAsia="Times New Roman" w:cs="Times New Roman"/>
          <w:noProof/>
          <w:lang w:eastAsia="cs-CZ"/>
        </w:rPr>
      </w:pPr>
      <w:hyperlink w:anchor="_Toc112856682" w:history="1">
        <w:r w:rsidR="00C62169" w:rsidRPr="00F01E6D">
          <w:rPr>
            <w:rStyle w:val="Hypertextovodkaz"/>
            <w:noProof/>
          </w:rPr>
          <w:t>SWOT analýza</w:t>
        </w:r>
        <w:r w:rsidR="00C62169">
          <w:rPr>
            <w:noProof/>
            <w:webHidden/>
          </w:rPr>
          <w:tab/>
        </w:r>
        <w:r>
          <w:rPr>
            <w:noProof/>
            <w:webHidden/>
          </w:rPr>
          <w:fldChar w:fldCharType="begin"/>
        </w:r>
        <w:r w:rsidR="00C62169">
          <w:rPr>
            <w:noProof/>
            <w:webHidden/>
          </w:rPr>
          <w:instrText xml:space="preserve"> PAGEREF _Toc112856682 \h </w:instrText>
        </w:r>
        <w:r>
          <w:rPr>
            <w:noProof/>
            <w:webHidden/>
          </w:rPr>
        </w:r>
        <w:r>
          <w:rPr>
            <w:noProof/>
            <w:webHidden/>
          </w:rPr>
          <w:fldChar w:fldCharType="separate"/>
        </w:r>
        <w:r w:rsidR="00723C76">
          <w:rPr>
            <w:noProof/>
            <w:webHidden/>
          </w:rPr>
          <w:t>44</w:t>
        </w:r>
        <w:r>
          <w:rPr>
            <w:noProof/>
            <w:webHidden/>
          </w:rPr>
          <w:fldChar w:fldCharType="end"/>
        </w:r>
      </w:hyperlink>
    </w:p>
    <w:p w:rsidR="00C62169" w:rsidRDefault="00EC574B">
      <w:pPr>
        <w:pStyle w:val="Obsah1"/>
        <w:tabs>
          <w:tab w:val="right" w:leader="dot" w:pos="9060"/>
        </w:tabs>
        <w:rPr>
          <w:rFonts w:eastAsia="Times New Roman" w:cs="Times New Roman"/>
          <w:noProof/>
          <w:lang w:eastAsia="cs-CZ"/>
        </w:rPr>
      </w:pPr>
      <w:hyperlink w:anchor="_Toc112856683" w:history="1">
        <w:r w:rsidR="00C62169" w:rsidRPr="00F01E6D">
          <w:rPr>
            <w:rStyle w:val="Hypertextovodkaz"/>
            <w:noProof/>
          </w:rPr>
          <w:t>VINOŘ AKTIVNÍ A VOLNOČASOVÁ</w:t>
        </w:r>
        <w:r w:rsidR="00C62169">
          <w:rPr>
            <w:noProof/>
            <w:webHidden/>
          </w:rPr>
          <w:tab/>
        </w:r>
        <w:r>
          <w:rPr>
            <w:noProof/>
            <w:webHidden/>
          </w:rPr>
          <w:fldChar w:fldCharType="begin"/>
        </w:r>
        <w:r w:rsidR="00C62169">
          <w:rPr>
            <w:noProof/>
            <w:webHidden/>
          </w:rPr>
          <w:instrText xml:space="preserve"> PAGEREF _Toc112856683 \h </w:instrText>
        </w:r>
        <w:r>
          <w:rPr>
            <w:noProof/>
            <w:webHidden/>
          </w:rPr>
        </w:r>
        <w:r>
          <w:rPr>
            <w:noProof/>
            <w:webHidden/>
          </w:rPr>
          <w:fldChar w:fldCharType="separate"/>
        </w:r>
        <w:r w:rsidR="00723C76">
          <w:rPr>
            <w:noProof/>
            <w:webHidden/>
          </w:rPr>
          <w:t>45</w:t>
        </w:r>
        <w:r>
          <w:rPr>
            <w:noProof/>
            <w:webHidden/>
          </w:rPr>
          <w:fldChar w:fldCharType="end"/>
        </w:r>
      </w:hyperlink>
    </w:p>
    <w:p w:rsidR="00C62169" w:rsidRDefault="00EC574B">
      <w:pPr>
        <w:pStyle w:val="Obsah2"/>
        <w:rPr>
          <w:rFonts w:eastAsia="Times New Roman" w:cs="Times New Roman"/>
          <w:noProof/>
          <w:lang w:eastAsia="cs-CZ"/>
        </w:rPr>
      </w:pPr>
      <w:hyperlink w:anchor="_Toc112856684" w:history="1">
        <w:r w:rsidR="00C62169" w:rsidRPr="00F01E6D">
          <w:rPr>
            <w:rStyle w:val="Hypertextovodkaz"/>
            <w:noProof/>
          </w:rPr>
          <w:t>Stručná charakteristika</w:t>
        </w:r>
        <w:r w:rsidR="00C62169">
          <w:rPr>
            <w:noProof/>
            <w:webHidden/>
          </w:rPr>
          <w:tab/>
        </w:r>
        <w:r>
          <w:rPr>
            <w:noProof/>
            <w:webHidden/>
          </w:rPr>
          <w:fldChar w:fldCharType="begin"/>
        </w:r>
        <w:r w:rsidR="00C62169">
          <w:rPr>
            <w:noProof/>
            <w:webHidden/>
          </w:rPr>
          <w:instrText xml:space="preserve"> PAGEREF _Toc112856684 \h </w:instrText>
        </w:r>
        <w:r>
          <w:rPr>
            <w:noProof/>
            <w:webHidden/>
          </w:rPr>
        </w:r>
        <w:r>
          <w:rPr>
            <w:noProof/>
            <w:webHidden/>
          </w:rPr>
          <w:fldChar w:fldCharType="separate"/>
        </w:r>
        <w:r w:rsidR="00723C76">
          <w:rPr>
            <w:noProof/>
            <w:webHidden/>
          </w:rPr>
          <w:t>45</w:t>
        </w:r>
        <w:r>
          <w:rPr>
            <w:noProof/>
            <w:webHidden/>
          </w:rPr>
          <w:fldChar w:fldCharType="end"/>
        </w:r>
      </w:hyperlink>
    </w:p>
    <w:p w:rsidR="00C62169" w:rsidRDefault="00EC574B">
      <w:pPr>
        <w:pStyle w:val="Obsah1"/>
        <w:tabs>
          <w:tab w:val="right" w:leader="dot" w:pos="9060"/>
        </w:tabs>
        <w:rPr>
          <w:rFonts w:eastAsia="Times New Roman" w:cs="Times New Roman"/>
          <w:noProof/>
          <w:lang w:eastAsia="cs-CZ"/>
        </w:rPr>
      </w:pPr>
      <w:hyperlink w:anchor="_Toc112856699" w:history="1">
        <w:r w:rsidR="00C62169" w:rsidRPr="00F01E6D">
          <w:rPr>
            <w:rStyle w:val="Hypertextovodkaz"/>
            <w:noProof/>
          </w:rPr>
          <w:t>VINOŘ A SPORT</w:t>
        </w:r>
        <w:r w:rsidR="00C62169">
          <w:rPr>
            <w:noProof/>
            <w:webHidden/>
          </w:rPr>
          <w:tab/>
        </w:r>
        <w:r>
          <w:rPr>
            <w:noProof/>
            <w:webHidden/>
          </w:rPr>
          <w:fldChar w:fldCharType="begin"/>
        </w:r>
        <w:r w:rsidR="00C62169">
          <w:rPr>
            <w:noProof/>
            <w:webHidden/>
          </w:rPr>
          <w:instrText xml:space="preserve"> PAGEREF _Toc112856699 \h </w:instrText>
        </w:r>
        <w:r>
          <w:rPr>
            <w:noProof/>
            <w:webHidden/>
          </w:rPr>
        </w:r>
        <w:r>
          <w:rPr>
            <w:noProof/>
            <w:webHidden/>
          </w:rPr>
          <w:fldChar w:fldCharType="separate"/>
        </w:r>
        <w:r w:rsidR="00723C76">
          <w:rPr>
            <w:noProof/>
            <w:webHidden/>
          </w:rPr>
          <w:t>49</w:t>
        </w:r>
        <w:r>
          <w:rPr>
            <w:noProof/>
            <w:webHidden/>
          </w:rPr>
          <w:fldChar w:fldCharType="end"/>
        </w:r>
      </w:hyperlink>
    </w:p>
    <w:p w:rsidR="00C62169" w:rsidRDefault="00EC574B">
      <w:pPr>
        <w:pStyle w:val="Obsah2"/>
        <w:rPr>
          <w:rFonts w:eastAsia="Times New Roman" w:cs="Times New Roman"/>
          <w:noProof/>
          <w:lang w:eastAsia="cs-CZ"/>
        </w:rPr>
      </w:pPr>
      <w:hyperlink w:anchor="_Toc112856700" w:history="1">
        <w:r w:rsidR="00C62169" w:rsidRPr="00F01E6D">
          <w:rPr>
            <w:rStyle w:val="Hypertextovodkaz"/>
            <w:noProof/>
          </w:rPr>
          <w:t>Stručná charakteristika</w:t>
        </w:r>
        <w:r w:rsidR="00C62169">
          <w:rPr>
            <w:noProof/>
            <w:webHidden/>
          </w:rPr>
          <w:tab/>
        </w:r>
        <w:r>
          <w:rPr>
            <w:noProof/>
            <w:webHidden/>
          </w:rPr>
          <w:fldChar w:fldCharType="begin"/>
        </w:r>
        <w:r w:rsidR="00C62169">
          <w:rPr>
            <w:noProof/>
            <w:webHidden/>
          </w:rPr>
          <w:instrText xml:space="preserve"> PAGEREF _Toc112856700 \h </w:instrText>
        </w:r>
        <w:r>
          <w:rPr>
            <w:noProof/>
            <w:webHidden/>
          </w:rPr>
        </w:r>
        <w:r>
          <w:rPr>
            <w:noProof/>
            <w:webHidden/>
          </w:rPr>
          <w:fldChar w:fldCharType="separate"/>
        </w:r>
        <w:r w:rsidR="00723C76">
          <w:rPr>
            <w:noProof/>
            <w:webHidden/>
          </w:rPr>
          <w:t>49</w:t>
        </w:r>
        <w:r>
          <w:rPr>
            <w:noProof/>
            <w:webHidden/>
          </w:rPr>
          <w:fldChar w:fldCharType="end"/>
        </w:r>
      </w:hyperlink>
    </w:p>
    <w:p w:rsidR="00C62169" w:rsidRDefault="00EC574B">
      <w:pPr>
        <w:pStyle w:val="Obsah2"/>
        <w:rPr>
          <w:rFonts w:eastAsia="Times New Roman" w:cs="Times New Roman"/>
          <w:noProof/>
          <w:lang w:eastAsia="cs-CZ"/>
        </w:rPr>
      </w:pPr>
      <w:hyperlink w:anchor="_Toc112856711" w:history="1">
        <w:r w:rsidR="00C62169" w:rsidRPr="00F01E6D">
          <w:rPr>
            <w:rStyle w:val="Hypertextovodkaz"/>
            <w:noProof/>
          </w:rPr>
          <w:t>Rozvojové potřeby</w:t>
        </w:r>
        <w:r w:rsidR="00C62169">
          <w:rPr>
            <w:noProof/>
            <w:webHidden/>
          </w:rPr>
          <w:tab/>
        </w:r>
        <w:r>
          <w:rPr>
            <w:noProof/>
            <w:webHidden/>
          </w:rPr>
          <w:fldChar w:fldCharType="begin"/>
        </w:r>
        <w:r w:rsidR="00C62169">
          <w:rPr>
            <w:noProof/>
            <w:webHidden/>
          </w:rPr>
          <w:instrText xml:space="preserve"> PAGEREF _Toc112856711 \h </w:instrText>
        </w:r>
        <w:r>
          <w:rPr>
            <w:noProof/>
            <w:webHidden/>
          </w:rPr>
        </w:r>
        <w:r>
          <w:rPr>
            <w:noProof/>
            <w:webHidden/>
          </w:rPr>
          <w:fldChar w:fldCharType="separate"/>
        </w:r>
        <w:r w:rsidR="00723C76">
          <w:rPr>
            <w:noProof/>
            <w:webHidden/>
          </w:rPr>
          <w:t>54</w:t>
        </w:r>
        <w:r>
          <w:rPr>
            <w:noProof/>
            <w:webHidden/>
          </w:rPr>
          <w:fldChar w:fldCharType="end"/>
        </w:r>
      </w:hyperlink>
    </w:p>
    <w:p w:rsidR="00C62169" w:rsidRDefault="00EC574B">
      <w:pPr>
        <w:pStyle w:val="Obsah2"/>
        <w:rPr>
          <w:rFonts w:eastAsia="Times New Roman" w:cs="Times New Roman"/>
          <w:noProof/>
          <w:lang w:eastAsia="cs-CZ"/>
        </w:rPr>
      </w:pPr>
      <w:hyperlink w:anchor="_Toc112856712" w:history="1">
        <w:r w:rsidR="00C62169" w:rsidRPr="00F01E6D">
          <w:rPr>
            <w:rStyle w:val="Hypertextovodkaz"/>
            <w:noProof/>
          </w:rPr>
          <w:t>SWOT analýza</w:t>
        </w:r>
        <w:r w:rsidR="00C62169">
          <w:rPr>
            <w:noProof/>
            <w:webHidden/>
          </w:rPr>
          <w:tab/>
        </w:r>
        <w:r>
          <w:rPr>
            <w:noProof/>
            <w:webHidden/>
          </w:rPr>
          <w:fldChar w:fldCharType="begin"/>
        </w:r>
        <w:r w:rsidR="00C62169">
          <w:rPr>
            <w:noProof/>
            <w:webHidden/>
          </w:rPr>
          <w:instrText xml:space="preserve"> PAGEREF _Toc112856712 \h </w:instrText>
        </w:r>
        <w:r>
          <w:rPr>
            <w:noProof/>
            <w:webHidden/>
          </w:rPr>
        </w:r>
        <w:r>
          <w:rPr>
            <w:noProof/>
            <w:webHidden/>
          </w:rPr>
          <w:fldChar w:fldCharType="separate"/>
        </w:r>
        <w:r w:rsidR="00723C76">
          <w:rPr>
            <w:noProof/>
            <w:webHidden/>
          </w:rPr>
          <w:t>57</w:t>
        </w:r>
        <w:r>
          <w:rPr>
            <w:noProof/>
            <w:webHidden/>
          </w:rPr>
          <w:fldChar w:fldCharType="end"/>
        </w:r>
      </w:hyperlink>
    </w:p>
    <w:p w:rsidR="00C62169" w:rsidRDefault="00EC574B">
      <w:pPr>
        <w:pStyle w:val="Obsah1"/>
        <w:tabs>
          <w:tab w:val="right" w:leader="dot" w:pos="9060"/>
        </w:tabs>
        <w:rPr>
          <w:rFonts w:eastAsia="Times New Roman" w:cs="Times New Roman"/>
          <w:noProof/>
          <w:lang w:eastAsia="cs-CZ"/>
        </w:rPr>
      </w:pPr>
      <w:hyperlink w:anchor="_Toc112856713" w:history="1">
        <w:r w:rsidR="00C62169" w:rsidRPr="00F01E6D">
          <w:rPr>
            <w:rStyle w:val="Hypertextovodkaz"/>
            <w:caps/>
            <w:noProof/>
          </w:rPr>
          <w:t>Vinoř a životní prostředí</w:t>
        </w:r>
        <w:r w:rsidR="00C62169">
          <w:rPr>
            <w:noProof/>
            <w:webHidden/>
          </w:rPr>
          <w:tab/>
        </w:r>
        <w:r>
          <w:rPr>
            <w:noProof/>
            <w:webHidden/>
          </w:rPr>
          <w:fldChar w:fldCharType="begin"/>
        </w:r>
        <w:r w:rsidR="00C62169">
          <w:rPr>
            <w:noProof/>
            <w:webHidden/>
          </w:rPr>
          <w:instrText xml:space="preserve"> PAGEREF _Toc112856713 \h </w:instrText>
        </w:r>
        <w:r>
          <w:rPr>
            <w:noProof/>
            <w:webHidden/>
          </w:rPr>
        </w:r>
        <w:r>
          <w:rPr>
            <w:noProof/>
            <w:webHidden/>
          </w:rPr>
          <w:fldChar w:fldCharType="separate"/>
        </w:r>
        <w:r w:rsidR="00723C76">
          <w:rPr>
            <w:noProof/>
            <w:webHidden/>
          </w:rPr>
          <w:t>58</w:t>
        </w:r>
        <w:r>
          <w:rPr>
            <w:noProof/>
            <w:webHidden/>
          </w:rPr>
          <w:fldChar w:fldCharType="end"/>
        </w:r>
      </w:hyperlink>
    </w:p>
    <w:p w:rsidR="00C62169" w:rsidRDefault="00EC574B">
      <w:pPr>
        <w:pStyle w:val="Obsah2"/>
        <w:rPr>
          <w:rFonts w:eastAsia="Times New Roman" w:cs="Times New Roman"/>
          <w:noProof/>
          <w:lang w:eastAsia="cs-CZ"/>
        </w:rPr>
      </w:pPr>
      <w:hyperlink w:anchor="_Toc112856714" w:history="1">
        <w:r w:rsidR="00C62169" w:rsidRPr="00F01E6D">
          <w:rPr>
            <w:rStyle w:val="Hypertextovodkaz"/>
            <w:noProof/>
          </w:rPr>
          <w:t>Stručná charakteristika</w:t>
        </w:r>
        <w:r w:rsidR="00C62169">
          <w:rPr>
            <w:noProof/>
            <w:webHidden/>
          </w:rPr>
          <w:tab/>
        </w:r>
        <w:r>
          <w:rPr>
            <w:noProof/>
            <w:webHidden/>
          </w:rPr>
          <w:fldChar w:fldCharType="begin"/>
        </w:r>
        <w:r w:rsidR="00C62169">
          <w:rPr>
            <w:noProof/>
            <w:webHidden/>
          </w:rPr>
          <w:instrText xml:space="preserve"> PAGEREF _Toc112856714 \h </w:instrText>
        </w:r>
        <w:r>
          <w:rPr>
            <w:noProof/>
            <w:webHidden/>
          </w:rPr>
        </w:r>
        <w:r>
          <w:rPr>
            <w:noProof/>
            <w:webHidden/>
          </w:rPr>
          <w:fldChar w:fldCharType="separate"/>
        </w:r>
        <w:r w:rsidR="00723C76">
          <w:rPr>
            <w:noProof/>
            <w:webHidden/>
          </w:rPr>
          <w:t>58</w:t>
        </w:r>
        <w:r>
          <w:rPr>
            <w:noProof/>
            <w:webHidden/>
          </w:rPr>
          <w:fldChar w:fldCharType="end"/>
        </w:r>
      </w:hyperlink>
    </w:p>
    <w:p w:rsidR="00C62169" w:rsidRDefault="00EC574B">
      <w:pPr>
        <w:pStyle w:val="Obsah2"/>
        <w:rPr>
          <w:rFonts w:eastAsia="Times New Roman" w:cs="Times New Roman"/>
          <w:noProof/>
          <w:lang w:eastAsia="cs-CZ"/>
        </w:rPr>
      </w:pPr>
      <w:hyperlink w:anchor="_Toc112856724" w:history="1">
        <w:r w:rsidR="00C62169" w:rsidRPr="00F01E6D">
          <w:rPr>
            <w:rStyle w:val="Hypertextovodkaz"/>
            <w:noProof/>
          </w:rPr>
          <w:t>Rozvojové potřeby</w:t>
        </w:r>
        <w:r w:rsidR="00C62169">
          <w:rPr>
            <w:noProof/>
            <w:webHidden/>
          </w:rPr>
          <w:tab/>
        </w:r>
        <w:r>
          <w:rPr>
            <w:noProof/>
            <w:webHidden/>
          </w:rPr>
          <w:fldChar w:fldCharType="begin"/>
        </w:r>
        <w:r w:rsidR="00C62169">
          <w:rPr>
            <w:noProof/>
            <w:webHidden/>
          </w:rPr>
          <w:instrText xml:space="preserve"> PAGEREF _Toc112856724 \h </w:instrText>
        </w:r>
        <w:r>
          <w:rPr>
            <w:noProof/>
            <w:webHidden/>
          </w:rPr>
        </w:r>
        <w:r>
          <w:rPr>
            <w:noProof/>
            <w:webHidden/>
          </w:rPr>
          <w:fldChar w:fldCharType="separate"/>
        </w:r>
        <w:r w:rsidR="00723C76">
          <w:rPr>
            <w:noProof/>
            <w:webHidden/>
          </w:rPr>
          <w:t>68</w:t>
        </w:r>
        <w:r>
          <w:rPr>
            <w:noProof/>
            <w:webHidden/>
          </w:rPr>
          <w:fldChar w:fldCharType="end"/>
        </w:r>
      </w:hyperlink>
    </w:p>
    <w:p w:rsidR="00C62169" w:rsidRDefault="00EC574B">
      <w:pPr>
        <w:pStyle w:val="Obsah2"/>
        <w:rPr>
          <w:rFonts w:eastAsia="Times New Roman" w:cs="Times New Roman"/>
          <w:noProof/>
          <w:lang w:eastAsia="cs-CZ"/>
        </w:rPr>
      </w:pPr>
      <w:hyperlink w:anchor="_Toc112856725" w:history="1">
        <w:r w:rsidR="00C62169" w:rsidRPr="00F01E6D">
          <w:rPr>
            <w:rStyle w:val="Hypertextovodkaz"/>
            <w:noProof/>
          </w:rPr>
          <w:t>SWOT analýza</w:t>
        </w:r>
        <w:r w:rsidR="00C62169">
          <w:rPr>
            <w:noProof/>
            <w:webHidden/>
          </w:rPr>
          <w:tab/>
        </w:r>
        <w:r>
          <w:rPr>
            <w:noProof/>
            <w:webHidden/>
          </w:rPr>
          <w:fldChar w:fldCharType="begin"/>
        </w:r>
        <w:r w:rsidR="00C62169">
          <w:rPr>
            <w:noProof/>
            <w:webHidden/>
          </w:rPr>
          <w:instrText xml:space="preserve"> PAGEREF _Toc112856725 \h </w:instrText>
        </w:r>
        <w:r>
          <w:rPr>
            <w:noProof/>
            <w:webHidden/>
          </w:rPr>
        </w:r>
        <w:r>
          <w:rPr>
            <w:noProof/>
            <w:webHidden/>
          </w:rPr>
          <w:fldChar w:fldCharType="separate"/>
        </w:r>
        <w:r w:rsidR="00723C76">
          <w:rPr>
            <w:noProof/>
            <w:webHidden/>
          </w:rPr>
          <w:t>70</w:t>
        </w:r>
        <w:r>
          <w:rPr>
            <w:noProof/>
            <w:webHidden/>
          </w:rPr>
          <w:fldChar w:fldCharType="end"/>
        </w:r>
      </w:hyperlink>
    </w:p>
    <w:p w:rsidR="00C62169" w:rsidRDefault="00EC574B">
      <w:pPr>
        <w:pStyle w:val="Obsah1"/>
        <w:tabs>
          <w:tab w:val="right" w:leader="dot" w:pos="9060"/>
        </w:tabs>
        <w:rPr>
          <w:rFonts w:eastAsia="Times New Roman" w:cs="Times New Roman"/>
          <w:noProof/>
          <w:lang w:eastAsia="cs-CZ"/>
        </w:rPr>
      </w:pPr>
      <w:hyperlink w:anchor="_Toc112856726" w:history="1">
        <w:r w:rsidR="00C62169" w:rsidRPr="00F01E6D">
          <w:rPr>
            <w:rStyle w:val="Hypertextovodkaz"/>
            <w:caps/>
            <w:noProof/>
          </w:rPr>
          <w:t>Vinoř a všestranný rozvoj</w:t>
        </w:r>
        <w:r w:rsidR="00C62169">
          <w:rPr>
            <w:noProof/>
            <w:webHidden/>
          </w:rPr>
          <w:tab/>
        </w:r>
        <w:r>
          <w:rPr>
            <w:noProof/>
            <w:webHidden/>
          </w:rPr>
          <w:fldChar w:fldCharType="begin"/>
        </w:r>
        <w:r w:rsidR="00C62169">
          <w:rPr>
            <w:noProof/>
            <w:webHidden/>
          </w:rPr>
          <w:instrText xml:space="preserve"> PAGEREF _Toc112856726 \h </w:instrText>
        </w:r>
        <w:r>
          <w:rPr>
            <w:noProof/>
            <w:webHidden/>
          </w:rPr>
        </w:r>
        <w:r>
          <w:rPr>
            <w:noProof/>
            <w:webHidden/>
          </w:rPr>
          <w:fldChar w:fldCharType="separate"/>
        </w:r>
        <w:r w:rsidR="00723C76">
          <w:rPr>
            <w:noProof/>
            <w:webHidden/>
          </w:rPr>
          <w:t>71</w:t>
        </w:r>
        <w:r>
          <w:rPr>
            <w:noProof/>
            <w:webHidden/>
          </w:rPr>
          <w:fldChar w:fldCharType="end"/>
        </w:r>
      </w:hyperlink>
    </w:p>
    <w:p w:rsidR="00C62169" w:rsidRDefault="00EC574B">
      <w:pPr>
        <w:pStyle w:val="Obsah2"/>
        <w:rPr>
          <w:rFonts w:eastAsia="Times New Roman" w:cs="Times New Roman"/>
          <w:noProof/>
          <w:lang w:eastAsia="cs-CZ"/>
        </w:rPr>
      </w:pPr>
      <w:hyperlink w:anchor="_Toc112856727" w:history="1">
        <w:r w:rsidR="00C62169" w:rsidRPr="00F01E6D">
          <w:rPr>
            <w:rStyle w:val="Hypertextovodkaz"/>
            <w:noProof/>
          </w:rPr>
          <w:t>Stručná charakteristika</w:t>
        </w:r>
        <w:r w:rsidR="00C62169">
          <w:rPr>
            <w:noProof/>
            <w:webHidden/>
          </w:rPr>
          <w:tab/>
        </w:r>
        <w:r>
          <w:rPr>
            <w:noProof/>
            <w:webHidden/>
          </w:rPr>
          <w:fldChar w:fldCharType="begin"/>
        </w:r>
        <w:r w:rsidR="00C62169">
          <w:rPr>
            <w:noProof/>
            <w:webHidden/>
          </w:rPr>
          <w:instrText xml:space="preserve"> PAGEREF _Toc112856727 \h </w:instrText>
        </w:r>
        <w:r>
          <w:rPr>
            <w:noProof/>
            <w:webHidden/>
          </w:rPr>
        </w:r>
        <w:r>
          <w:rPr>
            <w:noProof/>
            <w:webHidden/>
          </w:rPr>
          <w:fldChar w:fldCharType="separate"/>
        </w:r>
        <w:r w:rsidR="00723C76">
          <w:rPr>
            <w:noProof/>
            <w:webHidden/>
          </w:rPr>
          <w:t>71</w:t>
        </w:r>
        <w:r>
          <w:rPr>
            <w:noProof/>
            <w:webHidden/>
          </w:rPr>
          <w:fldChar w:fldCharType="end"/>
        </w:r>
      </w:hyperlink>
    </w:p>
    <w:p w:rsidR="00C62169" w:rsidRDefault="00EC574B">
      <w:pPr>
        <w:pStyle w:val="Obsah2"/>
        <w:rPr>
          <w:rFonts w:eastAsia="Times New Roman" w:cs="Times New Roman"/>
          <w:noProof/>
          <w:lang w:eastAsia="cs-CZ"/>
        </w:rPr>
      </w:pPr>
      <w:hyperlink w:anchor="_Toc112856742" w:history="1">
        <w:r w:rsidR="00C62169" w:rsidRPr="00F01E6D">
          <w:rPr>
            <w:rStyle w:val="Hypertextovodkaz"/>
            <w:noProof/>
          </w:rPr>
          <w:t>Rozvojové potřeby</w:t>
        </w:r>
        <w:r w:rsidR="00C62169">
          <w:rPr>
            <w:noProof/>
            <w:webHidden/>
          </w:rPr>
          <w:tab/>
        </w:r>
        <w:r>
          <w:rPr>
            <w:noProof/>
            <w:webHidden/>
          </w:rPr>
          <w:fldChar w:fldCharType="begin"/>
        </w:r>
        <w:r w:rsidR="00C62169">
          <w:rPr>
            <w:noProof/>
            <w:webHidden/>
          </w:rPr>
          <w:instrText xml:space="preserve"> PAGEREF _Toc112856742 \h </w:instrText>
        </w:r>
        <w:r>
          <w:rPr>
            <w:noProof/>
            <w:webHidden/>
          </w:rPr>
        </w:r>
        <w:r>
          <w:rPr>
            <w:noProof/>
            <w:webHidden/>
          </w:rPr>
          <w:fldChar w:fldCharType="separate"/>
        </w:r>
        <w:r w:rsidR="00723C76">
          <w:rPr>
            <w:noProof/>
            <w:webHidden/>
          </w:rPr>
          <w:t>82</w:t>
        </w:r>
        <w:r>
          <w:rPr>
            <w:noProof/>
            <w:webHidden/>
          </w:rPr>
          <w:fldChar w:fldCharType="end"/>
        </w:r>
      </w:hyperlink>
    </w:p>
    <w:p w:rsidR="00C62169" w:rsidRDefault="00EC574B">
      <w:pPr>
        <w:pStyle w:val="Obsah2"/>
        <w:rPr>
          <w:rFonts w:eastAsia="Times New Roman" w:cs="Times New Roman"/>
          <w:noProof/>
          <w:lang w:eastAsia="cs-CZ"/>
        </w:rPr>
      </w:pPr>
      <w:hyperlink w:anchor="_Toc112856743" w:history="1">
        <w:r w:rsidR="00C62169" w:rsidRPr="00F01E6D">
          <w:rPr>
            <w:rStyle w:val="Hypertextovodkaz"/>
            <w:noProof/>
          </w:rPr>
          <w:t>SWOT analýza</w:t>
        </w:r>
        <w:r w:rsidR="00C62169">
          <w:rPr>
            <w:noProof/>
            <w:webHidden/>
          </w:rPr>
          <w:tab/>
        </w:r>
        <w:r>
          <w:rPr>
            <w:noProof/>
            <w:webHidden/>
          </w:rPr>
          <w:fldChar w:fldCharType="begin"/>
        </w:r>
        <w:r w:rsidR="00C62169">
          <w:rPr>
            <w:noProof/>
            <w:webHidden/>
          </w:rPr>
          <w:instrText xml:space="preserve"> PAGEREF _Toc112856743 \h </w:instrText>
        </w:r>
        <w:r>
          <w:rPr>
            <w:noProof/>
            <w:webHidden/>
          </w:rPr>
        </w:r>
        <w:r>
          <w:rPr>
            <w:noProof/>
            <w:webHidden/>
          </w:rPr>
          <w:fldChar w:fldCharType="separate"/>
        </w:r>
        <w:r w:rsidR="00723C76">
          <w:rPr>
            <w:noProof/>
            <w:webHidden/>
          </w:rPr>
          <w:t>82</w:t>
        </w:r>
        <w:r>
          <w:rPr>
            <w:noProof/>
            <w:webHidden/>
          </w:rPr>
          <w:fldChar w:fldCharType="end"/>
        </w:r>
      </w:hyperlink>
    </w:p>
    <w:p w:rsidR="00C62169" w:rsidRDefault="00EC574B">
      <w:pPr>
        <w:pStyle w:val="Obsah1"/>
        <w:tabs>
          <w:tab w:val="right" w:leader="dot" w:pos="9060"/>
        </w:tabs>
        <w:rPr>
          <w:rFonts w:eastAsia="Times New Roman" w:cs="Times New Roman"/>
          <w:noProof/>
          <w:lang w:eastAsia="cs-CZ"/>
        </w:rPr>
      </w:pPr>
      <w:hyperlink w:anchor="_Toc112856744" w:history="1">
        <w:r w:rsidR="00C62169" w:rsidRPr="00F01E6D">
          <w:rPr>
            <w:rStyle w:val="Hypertextovodkaz"/>
            <w:caps/>
            <w:noProof/>
          </w:rPr>
          <w:t>Podnikání a turistický ruch</w:t>
        </w:r>
        <w:r w:rsidR="00C62169">
          <w:rPr>
            <w:noProof/>
            <w:webHidden/>
          </w:rPr>
          <w:tab/>
        </w:r>
        <w:r>
          <w:rPr>
            <w:noProof/>
            <w:webHidden/>
          </w:rPr>
          <w:fldChar w:fldCharType="begin"/>
        </w:r>
        <w:r w:rsidR="00C62169">
          <w:rPr>
            <w:noProof/>
            <w:webHidden/>
          </w:rPr>
          <w:instrText xml:space="preserve"> PAGEREF _Toc112856744 \h </w:instrText>
        </w:r>
        <w:r>
          <w:rPr>
            <w:noProof/>
            <w:webHidden/>
          </w:rPr>
        </w:r>
        <w:r>
          <w:rPr>
            <w:noProof/>
            <w:webHidden/>
          </w:rPr>
          <w:fldChar w:fldCharType="separate"/>
        </w:r>
        <w:r w:rsidR="00723C76">
          <w:rPr>
            <w:noProof/>
            <w:webHidden/>
          </w:rPr>
          <w:t>84</w:t>
        </w:r>
        <w:r>
          <w:rPr>
            <w:noProof/>
            <w:webHidden/>
          </w:rPr>
          <w:fldChar w:fldCharType="end"/>
        </w:r>
      </w:hyperlink>
    </w:p>
    <w:p w:rsidR="00C62169" w:rsidRDefault="00EC574B">
      <w:pPr>
        <w:pStyle w:val="Obsah2"/>
        <w:rPr>
          <w:rFonts w:eastAsia="Times New Roman" w:cs="Times New Roman"/>
          <w:noProof/>
          <w:lang w:eastAsia="cs-CZ"/>
        </w:rPr>
      </w:pPr>
      <w:hyperlink w:anchor="_Toc112856745" w:history="1">
        <w:r w:rsidR="00C62169" w:rsidRPr="00F01E6D">
          <w:rPr>
            <w:rStyle w:val="Hypertextovodkaz"/>
            <w:noProof/>
          </w:rPr>
          <w:t>Stručná charakteristika</w:t>
        </w:r>
        <w:r w:rsidR="00C62169">
          <w:rPr>
            <w:noProof/>
            <w:webHidden/>
          </w:rPr>
          <w:tab/>
        </w:r>
        <w:r>
          <w:rPr>
            <w:noProof/>
            <w:webHidden/>
          </w:rPr>
          <w:fldChar w:fldCharType="begin"/>
        </w:r>
        <w:r w:rsidR="00C62169">
          <w:rPr>
            <w:noProof/>
            <w:webHidden/>
          </w:rPr>
          <w:instrText xml:space="preserve"> PAGEREF _Toc112856745 \h </w:instrText>
        </w:r>
        <w:r>
          <w:rPr>
            <w:noProof/>
            <w:webHidden/>
          </w:rPr>
        </w:r>
        <w:r>
          <w:rPr>
            <w:noProof/>
            <w:webHidden/>
          </w:rPr>
          <w:fldChar w:fldCharType="separate"/>
        </w:r>
        <w:r w:rsidR="00723C76">
          <w:rPr>
            <w:noProof/>
            <w:webHidden/>
          </w:rPr>
          <w:t>84</w:t>
        </w:r>
        <w:r>
          <w:rPr>
            <w:noProof/>
            <w:webHidden/>
          </w:rPr>
          <w:fldChar w:fldCharType="end"/>
        </w:r>
      </w:hyperlink>
    </w:p>
    <w:p w:rsidR="00C62169" w:rsidRDefault="00EC574B">
      <w:pPr>
        <w:pStyle w:val="Obsah2"/>
        <w:rPr>
          <w:rFonts w:eastAsia="Times New Roman" w:cs="Times New Roman"/>
          <w:noProof/>
          <w:lang w:eastAsia="cs-CZ"/>
        </w:rPr>
      </w:pPr>
      <w:hyperlink w:anchor="_Toc112856747" w:history="1">
        <w:r w:rsidR="00C62169" w:rsidRPr="00F01E6D">
          <w:rPr>
            <w:rStyle w:val="Hypertextovodkaz"/>
            <w:noProof/>
          </w:rPr>
          <w:t>Rozvojové potřeby</w:t>
        </w:r>
        <w:r w:rsidR="00C62169">
          <w:rPr>
            <w:noProof/>
            <w:webHidden/>
          </w:rPr>
          <w:tab/>
        </w:r>
        <w:r>
          <w:rPr>
            <w:noProof/>
            <w:webHidden/>
          </w:rPr>
          <w:fldChar w:fldCharType="begin"/>
        </w:r>
        <w:r w:rsidR="00C62169">
          <w:rPr>
            <w:noProof/>
            <w:webHidden/>
          </w:rPr>
          <w:instrText xml:space="preserve"> PAGEREF _Toc112856747 \h </w:instrText>
        </w:r>
        <w:r>
          <w:rPr>
            <w:noProof/>
            <w:webHidden/>
          </w:rPr>
        </w:r>
        <w:r>
          <w:rPr>
            <w:noProof/>
            <w:webHidden/>
          </w:rPr>
          <w:fldChar w:fldCharType="separate"/>
        </w:r>
        <w:r w:rsidR="00723C76">
          <w:rPr>
            <w:noProof/>
            <w:webHidden/>
          </w:rPr>
          <w:t>86</w:t>
        </w:r>
        <w:r>
          <w:rPr>
            <w:noProof/>
            <w:webHidden/>
          </w:rPr>
          <w:fldChar w:fldCharType="end"/>
        </w:r>
      </w:hyperlink>
    </w:p>
    <w:p w:rsidR="00C62169" w:rsidRDefault="00EC574B">
      <w:pPr>
        <w:pStyle w:val="Obsah2"/>
        <w:rPr>
          <w:rFonts w:eastAsia="Times New Roman" w:cs="Times New Roman"/>
          <w:noProof/>
          <w:lang w:eastAsia="cs-CZ"/>
        </w:rPr>
      </w:pPr>
      <w:hyperlink w:anchor="_Toc112856748" w:history="1">
        <w:r w:rsidR="00C62169" w:rsidRPr="00F01E6D">
          <w:rPr>
            <w:rStyle w:val="Hypertextovodkaz"/>
            <w:noProof/>
          </w:rPr>
          <w:t>SWOT analýza</w:t>
        </w:r>
        <w:r w:rsidR="00C62169">
          <w:rPr>
            <w:noProof/>
            <w:webHidden/>
          </w:rPr>
          <w:tab/>
        </w:r>
        <w:r>
          <w:rPr>
            <w:noProof/>
            <w:webHidden/>
          </w:rPr>
          <w:fldChar w:fldCharType="begin"/>
        </w:r>
        <w:r w:rsidR="00C62169">
          <w:rPr>
            <w:noProof/>
            <w:webHidden/>
          </w:rPr>
          <w:instrText xml:space="preserve"> PAGEREF _Toc112856748 \h </w:instrText>
        </w:r>
        <w:r>
          <w:rPr>
            <w:noProof/>
            <w:webHidden/>
          </w:rPr>
        </w:r>
        <w:r>
          <w:rPr>
            <w:noProof/>
            <w:webHidden/>
          </w:rPr>
          <w:fldChar w:fldCharType="separate"/>
        </w:r>
        <w:r w:rsidR="00723C76">
          <w:rPr>
            <w:noProof/>
            <w:webHidden/>
          </w:rPr>
          <w:t>86</w:t>
        </w:r>
        <w:r>
          <w:rPr>
            <w:noProof/>
            <w:webHidden/>
          </w:rPr>
          <w:fldChar w:fldCharType="end"/>
        </w:r>
      </w:hyperlink>
    </w:p>
    <w:p w:rsidR="00C62169" w:rsidRDefault="00EC574B">
      <w:pPr>
        <w:pStyle w:val="Obsah1"/>
        <w:tabs>
          <w:tab w:val="right" w:leader="dot" w:pos="9060"/>
        </w:tabs>
        <w:rPr>
          <w:rFonts w:eastAsia="Times New Roman" w:cs="Times New Roman"/>
          <w:noProof/>
          <w:lang w:eastAsia="cs-CZ"/>
        </w:rPr>
      </w:pPr>
      <w:hyperlink w:anchor="_Toc112856749" w:history="1">
        <w:r w:rsidR="00C62169" w:rsidRPr="00F01E6D">
          <w:rPr>
            <w:rStyle w:val="Hypertextovodkaz"/>
            <w:caps/>
            <w:noProof/>
          </w:rPr>
          <w:t>Vinoř: Management, správa a komunikace městské části</w:t>
        </w:r>
        <w:r w:rsidR="00C62169">
          <w:rPr>
            <w:noProof/>
            <w:webHidden/>
          </w:rPr>
          <w:tab/>
        </w:r>
        <w:r>
          <w:rPr>
            <w:noProof/>
            <w:webHidden/>
          </w:rPr>
          <w:fldChar w:fldCharType="begin"/>
        </w:r>
        <w:r w:rsidR="00C62169">
          <w:rPr>
            <w:noProof/>
            <w:webHidden/>
          </w:rPr>
          <w:instrText xml:space="preserve"> PAGEREF _Toc112856749 \h </w:instrText>
        </w:r>
        <w:r>
          <w:rPr>
            <w:noProof/>
            <w:webHidden/>
          </w:rPr>
        </w:r>
        <w:r>
          <w:rPr>
            <w:noProof/>
            <w:webHidden/>
          </w:rPr>
          <w:fldChar w:fldCharType="separate"/>
        </w:r>
        <w:r w:rsidR="00723C76">
          <w:rPr>
            <w:noProof/>
            <w:webHidden/>
          </w:rPr>
          <w:t>87</w:t>
        </w:r>
        <w:r>
          <w:rPr>
            <w:noProof/>
            <w:webHidden/>
          </w:rPr>
          <w:fldChar w:fldCharType="end"/>
        </w:r>
      </w:hyperlink>
    </w:p>
    <w:p w:rsidR="00C62169" w:rsidRDefault="00EC574B">
      <w:pPr>
        <w:pStyle w:val="Obsah2"/>
        <w:rPr>
          <w:rFonts w:eastAsia="Times New Roman" w:cs="Times New Roman"/>
          <w:noProof/>
          <w:lang w:eastAsia="cs-CZ"/>
        </w:rPr>
      </w:pPr>
      <w:hyperlink w:anchor="_Toc112856750" w:history="1">
        <w:r w:rsidR="00C62169" w:rsidRPr="00F01E6D">
          <w:rPr>
            <w:rStyle w:val="Hypertextovodkaz"/>
            <w:noProof/>
          </w:rPr>
          <w:t>Stručná charakteristika</w:t>
        </w:r>
        <w:r w:rsidR="00C62169">
          <w:rPr>
            <w:noProof/>
            <w:webHidden/>
          </w:rPr>
          <w:tab/>
        </w:r>
        <w:r>
          <w:rPr>
            <w:noProof/>
            <w:webHidden/>
          </w:rPr>
          <w:fldChar w:fldCharType="begin"/>
        </w:r>
        <w:r w:rsidR="00C62169">
          <w:rPr>
            <w:noProof/>
            <w:webHidden/>
          </w:rPr>
          <w:instrText xml:space="preserve"> PAGEREF _Toc112856750 \h </w:instrText>
        </w:r>
        <w:r>
          <w:rPr>
            <w:noProof/>
            <w:webHidden/>
          </w:rPr>
        </w:r>
        <w:r>
          <w:rPr>
            <w:noProof/>
            <w:webHidden/>
          </w:rPr>
          <w:fldChar w:fldCharType="separate"/>
        </w:r>
        <w:r w:rsidR="00723C76">
          <w:rPr>
            <w:noProof/>
            <w:webHidden/>
          </w:rPr>
          <w:t>87</w:t>
        </w:r>
        <w:r>
          <w:rPr>
            <w:noProof/>
            <w:webHidden/>
          </w:rPr>
          <w:fldChar w:fldCharType="end"/>
        </w:r>
      </w:hyperlink>
    </w:p>
    <w:p w:rsidR="00C62169" w:rsidRDefault="00EC574B">
      <w:pPr>
        <w:pStyle w:val="Obsah2"/>
        <w:rPr>
          <w:rFonts w:eastAsia="Times New Roman" w:cs="Times New Roman"/>
          <w:noProof/>
          <w:lang w:eastAsia="cs-CZ"/>
        </w:rPr>
      </w:pPr>
      <w:hyperlink w:anchor="_Toc112856752" w:history="1">
        <w:r w:rsidR="00C62169" w:rsidRPr="00F01E6D">
          <w:rPr>
            <w:rStyle w:val="Hypertextovodkaz"/>
            <w:noProof/>
          </w:rPr>
          <w:t>Rozvojové potřeby</w:t>
        </w:r>
        <w:r w:rsidR="00C62169">
          <w:rPr>
            <w:noProof/>
            <w:webHidden/>
          </w:rPr>
          <w:tab/>
        </w:r>
        <w:r>
          <w:rPr>
            <w:noProof/>
            <w:webHidden/>
          </w:rPr>
          <w:fldChar w:fldCharType="begin"/>
        </w:r>
        <w:r w:rsidR="00C62169">
          <w:rPr>
            <w:noProof/>
            <w:webHidden/>
          </w:rPr>
          <w:instrText xml:space="preserve"> PAGEREF _Toc112856752 \h </w:instrText>
        </w:r>
        <w:r>
          <w:rPr>
            <w:noProof/>
            <w:webHidden/>
          </w:rPr>
        </w:r>
        <w:r>
          <w:rPr>
            <w:noProof/>
            <w:webHidden/>
          </w:rPr>
          <w:fldChar w:fldCharType="separate"/>
        </w:r>
        <w:r w:rsidR="00723C76">
          <w:rPr>
            <w:noProof/>
            <w:webHidden/>
          </w:rPr>
          <w:t>88</w:t>
        </w:r>
        <w:r>
          <w:rPr>
            <w:noProof/>
            <w:webHidden/>
          </w:rPr>
          <w:fldChar w:fldCharType="end"/>
        </w:r>
      </w:hyperlink>
    </w:p>
    <w:p w:rsidR="00C62169" w:rsidRDefault="00EC574B">
      <w:pPr>
        <w:pStyle w:val="Obsah2"/>
        <w:rPr>
          <w:rFonts w:eastAsia="Times New Roman" w:cs="Times New Roman"/>
          <w:noProof/>
          <w:lang w:eastAsia="cs-CZ"/>
        </w:rPr>
      </w:pPr>
      <w:hyperlink w:anchor="_Toc112856753" w:history="1">
        <w:r w:rsidR="00C62169" w:rsidRPr="00F01E6D">
          <w:rPr>
            <w:rStyle w:val="Hypertextovodkaz"/>
            <w:noProof/>
          </w:rPr>
          <w:t>SWOT analýza</w:t>
        </w:r>
        <w:r w:rsidR="00C62169">
          <w:rPr>
            <w:noProof/>
            <w:webHidden/>
          </w:rPr>
          <w:tab/>
        </w:r>
        <w:r>
          <w:rPr>
            <w:noProof/>
            <w:webHidden/>
          </w:rPr>
          <w:fldChar w:fldCharType="begin"/>
        </w:r>
        <w:r w:rsidR="00C62169">
          <w:rPr>
            <w:noProof/>
            <w:webHidden/>
          </w:rPr>
          <w:instrText xml:space="preserve"> PAGEREF _Toc112856753 \h </w:instrText>
        </w:r>
        <w:r>
          <w:rPr>
            <w:noProof/>
            <w:webHidden/>
          </w:rPr>
        </w:r>
        <w:r>
          <w:rPr>
            <w:noProof/>
            <w:webHidden/>
          </w:rPr>
          <w:fldChar w:fldCharType="separate"/>
        </w:r>
        <w:r w:rsidR="00723C76">
          <w:rPr>
            <w:noProof/>
            <w:webHidden/>
          </w:rPr>
          <w:t>88</w:t>
        </w:r>
        <w:r>
          <w:rPr>
            <w:noProof/>
            <w:webHidden/>
          </w:rPr>
          <w:fldChar w:fldCharType="end"/>
        </w:r>
      </w:hyperlink>
    </w:p>
    <w:p w:rsidR="00C62169" w:rsidRDefault="00EC574B">
      <w:pPr>
        <w:pStyle w:val="Obsah1"/>
        <w:tabs>
          <w:tab w:val="right" w:leader="dot" w:pos="9060"/>
        </w:tabs>
        <w:rPr>
          <w:rFonts w:eastAsia="Times New Roman" w:cs="Times New Roman"/>
          <w:noProof/>
          <w:lang w:eastAsia="cs-CZ"/>
        </w:rPr>
      </w:pPr>
      <w:hyperlink w:anchor="_Toc112856754" w:history="1">
        <w:r w:rsidR="00C62169" w:rsidRPr="00F01E6D">
          <w:rPr>
            <w:rStyle w:val="Hypertextovodkaz"/>
            <w:noProof/>
            <w:lang w:eastAsia="cs-CZ"/>
          </w:rPr>
          <w:t>Návrhová část</w:t>
        </w:r>
        <w:r w:rsidR="00C62169">
          <w:rPr>
            <w:noProof/>
            <w:webHidden/>
          </w:rPr>
          <w:tab/>
        </w:r>
        <w:r>
          <w:rPr>
            <w:noProof/>
            <w:webHidden/>
          </w:rPr>
          <w:fldChar w:fldCharType="begin"/>
        </w:r>
        <w:r w:rsidR="00C62169">
          <w:rPr>
            <w:noProof/>
            <w:webHidden/>
          </w:rPr>
          <w:instrText xml:space="preserve"> PAGEREF _Toc112856754 \h </w:instrText>
        </w:r>
        <w:r>
          <w:rPr>
            <w:noProof/>
            <w:webHidden/>
          </w:rPr>
        </w:r>
        <w:r>
          <w:rPr>
            <w:noProof/>
            <w:webHidden/>
          </w:rPr>
          <w:fldChar w:fldCharType="separate"/>
        </w:r>
        <w:r w:rsidR="00723C76">
          <w:rPr>
            <w:noProof/>
            <w:webHidden/>
          </w:rPr>
          <w:t>89</w:t>
        </w:r>
        <w:r>
          <w:rPr>
            <w:noProof/>
            <w:webHidden/>
          </w:rPr>
          <w:fldChar w:fldCharType="end"/>
        </w:r>
      </w:hyperlink>
    </w:p>
    <w:p w:rsidR="00C62169" w:rsidRDefault="00EC574B">
      <w:pPr>
        <w:pStyle w:val="Obsah2"/>
        <w:rPr>
          <w:rFonts w:eastAsia="Times New Roman" w:cs="Times New Roman"/>
          <w:noProof/>
          <w:lang w:eastAsia="cs-CZ"/>
        </w:rPr>
      </w:pPr>
      <w:hyperlink w:anchor="_Toc112856755" w:history="1">
        <w:r w:rsidR="00C62169" w:rsidRPr="00F01E6D">
          <w:rPr>
            <w:rStyle w:val="Hypertextovodkaz"/>
            <w:noProof/>
          </w:rPr>
          <w:t>Vize</w:t>
        </w:r>
        <w:r w:rsidR="00C62169">
          <w:rPr>
            <w:noProof/>
            <w:webHidden/>
          </w:rPr>
          <w:tab/>
        </w:r>
        <w:r>
          <w:rPr>
            <w:noProof/>
            <w:webHidden/>
          </w:rPr>
          <w:fldChar w:fldCharType="begin"/>
        </w:r>
        <w:r w:rsidR="00C62169">
          <w:rPr>
            <w:noProof/>
            <w:webHidden/>
          </w:rPr>
          <w:instrText xml:space="preserve"> PAGEREF _Toc112856755 \h </w:instrText>
        </w:r>
        <w:r>
          <w:rPr>
            <w:noProof/>
            <w:webHidden/>
          </w:rPr>
        </w:r>
        <w:r>
          <w:rPr>
            <w:noProof/>
            <w:webHidden/>
          </w:rPr>
          <w:fldChar w:fldCharType="separate"/>
        </w:r>
        <w:r w:rsidR="00723C76">
          <w:rPr>
            <w:noProof/>
            <w:webHidden/>
          </w:rPr>
          <w:t>90</w:t>
        </w:r>
        <w:r>
          <w:rPr>
            <w:noProof/>
            <w:webHidden/>
          </w:rPr>
          <w:fldChar w:fldCharType="end"/>
        </w:r>
      </w:hyperlink>
    </w:p>
    <w:p w:rsidR="00C62169" w:rsidRDefault="00EC574B">
      <w:pPr>
        <w:pStyle w:val="Obsah2"/>
        <w:rPr>
          <w:rFonts w:eastAsia="Times New Roman" w:cs="Times New Roman"/>
          <w:noProof/>
          <w:lang w:eastAsia="cs-CZ"/>
        </w:rPr>
      </w:pPr>
      <w:hyperlink w:anchor="_Toc112856756" w:history="1">
        <w:r w:rsidR="00C62169" w:rsidRPr="00F01E6D">
          <w:rPr>
            <w:rStyle w:val="Hypertextovodkaz"/>
            <w:noProof/>
          </w:rPr>
          <w:t>Strategický cíl</w:t>
        </w:r>
        <w:r w:rsidR="00C62169">
          <w:rPr>
            <w:noProof/>
            <w:webHidden/>
          </w:rPr>
          <w:tab/>
        </w:r>
        <w:r>
          <w:rPr>
            <w:noProof/>
            <w:webHidden/>
          </w:rPr>
          <w:fldChar w:fldCharType="begin"/>
        </w:r>
        <w:r w:rsidR="00C62169">
          <w:rPr>
            <w:noProof/>
            <w:webHidden/>
          </w:rPr>
          <w:instrText xml:space="preserve"> PAGEREF _Toc112856756 \h </w:instrText>
        </w:r>
        <w:r>
          <w:rPr>
            <w:noProof/>
            <w:webHidden/>
          </w:rPr>
        </w:r>
        <w:r>
          <w:rPr>
            <w:noProof/>
            <w:webHidden/>
          </w:rPr>
          <w:fldChar w:fldCharType="separate"/>
        </w:r>
        <w:r w:rsidR="00723C76">
          <w:rPr>
            <w:noProof/>
            <w:webHidden/>
          </w:rPr>
          <w:t>90</w:t>
        </w:r>
        <w:r>
          <w:rPr>
            <w:noProof/>
            <w:webHidden/>
          </w:rPr>
          <w:fldChar w:fldCharType="end"/>
        </w:r>
      </w:hyperlink>
    </w:p>
    <w:p w:rsidR="00C62169" w:rsidRDefault="00EC574B">
      <w:pPr>
        <w:pStyle w:val="Obsah2"/>
        <w:rPr>
          <w:rFonts w:eastAsia="Times New Roman" w:cs="Times New Roman"/>
          <w:noProof/>
          <w:lang w:eastAsia="cs-CZ"/>
        </w:rPr>
      </w:pPr>
      <w:hyperlink w:anchor="_Toc112856757" w:history="1">
        <w:r w:rsidR="00C62169" w:rsidRPr="00F01E6D">
          <w:rPr>
            <w:rStyle w:val="Hypertextovodkaz"/>
            <w:noProof/>
          </w:rPr>
          <w:t>Struktura návrhové části: specifické cíle a opatření</w:t>
        </w:r>
        <w:r w:rsidR="00C62169">
          <w:rPr>
            <w:noProof/>
            <w:webHidden/>
          </w:rPr>
          <w:tab/>
        </w:r>
        <w:r>
          <w:rPr>
            <w:noProof/>
            <w:webHidden/>
          </w:rPr>
          <w:fldChar w:fldCharType="begin"/>
        </w:r>
        <w:r w:rsidR="00C62169">
          <w:rPr>
            <w:noProof/>
            <w:webHidden/>
          </w:rPr>
          <w:instrText xml:space="preserve"> PAGEREF _Toc112856757 \h </w:instrText>
        </w:r>
        <w:r>
          <w:rPr>
            <w:noProof/>
            <w:webHidden/>
          </w:rPr>
        </w:r>
        <w:r>
          <w:rPr>
            <w:noProof/>
            <w:webHidden/>
          </w:rPr>
          <w:fldChar w:fldCharType="separate"/>
        </w:r>
        <w:r w:rsidR="00723C76">
          <w:rPr>
            <w:noProof/>
            <w:webHidden/>
          </w:rPr>
          <w:t>90</w:t>
        </w:r>
        <w:r>
          <w:rPr>
            <w:noProof/>
            <w:webHidden/>
          </w:rPr>
          <w:fldChar w:fldCharType="end"/>
        </w:r>
      </w:hyperlink>
    </w:p>
    <w:p w:rsidR="00C62169" w:rsidRDefault="00EC574B">
      <w:pPr>
        <w:pStyle w:val="Obsah2"/>
        <w:rPr>
          <w:rFonts w:eastAsia="Times New Roman" w:cs="Times New Roman"/>
          <w:noProof/>
          <w:lang w:eastAsia="cs-CZ"/>
        </w:rPr>
      </w:pPr>
      <w:hyperlink w:anchor="_Toc112856758" w:history="1">
        <w:r w:rsidR="00C62169" w:rsidRPr="00F01E6D">
          <w:rPr>
            <w:rStyle w:val="Hypertextovodkaz"/>
            <w:caps/>
            <w:noProof/>
          </w:rPr>
          <w:t>Vinoř a doprava</w:t>
        </w:r>
        <w:r w:rsidR="00C62169">
          <w:rPr>
            <w:noProof/>
            <w:webHidden/>
          </w:rPr>
          <w:tab/>
        </w:r>
        <w:r>
          <w:rPr>
            <w:noProof/>
            <w:webHidden/>
          </w:rPr>
          <w:fldChar w:fldCharType="begin"/>
        </w:r>
        <w:r w:rsidR="00C62169">
          <w:rPr>
            <w:noProof/>
            <w:webHidden/>
          </w:rPr>
          <w:instrText xml:space="preserve"> PAGEREF _Toc112856758 \h </w:instrText>
        </w:r>
        <w:r>
          <w:rPr>
            <w:noProof/>
            <w:webHidden/>
          </w:rPr>
        </w:r>
        <w:r>
          <w:rPr>
            <w:noProof/>
            <w:webHidden/>
          </w:rPr>
          <w:fldChar w:fldCharType="separate"/>
        </w:r>
        <w:r w:rsidR="00723C76">
          <w:rPr>
            <w:noProof/>
            <w:webHidden/>
          </w:rPr>
          <w:t>93</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59" w:history="1">
        <w:r w:rsidR="00C62169" w:rsidRPr="00F01E6D">
          <w:rPr>
            <w:rStyle w:val="Hypertextovodkaz"/>
            <w:noProof/>
          </w:rPr>
          <w:t>Specifický cíl DOPRAVA.1 Zklidňování dopravy, zvyšování bezpečnosti všech účastníků dopravy a vytváření města krátkých vzdáleností</w:t>
        </w:r>
        <w:r w:rsidR="00C62169">
          <w:rPr>
            <w:noProof/>
            <w:webHidden/>
          </w:rPr>
          <w:tab/>
        </w:r>
        <w:r>
          <w:rPr>
            <w:noProof/>
            <w:webHidden/>
          </w:rPr>
          <w:fldChar w:fldCharType="begin"/>
        </w:r>
        <w:r w:rsidR="00C62169">
          <w:rPr>
            <w:noProof/>
            <w:webHidden/>
          </w:rPr>
          <w:instrText xml:space="preserve"> PAGEREF _Toc112856759 \h </w:instrText>
        </w:r>
        <w:r>
          <w:rPr>
            <w:noProof/>
            <w:webHidden/>
          </w:rPr>
        </w:r>
        <w:r>
          <w:rPr>
            <w:noProof/>
            <w:webHidden/>
          </w:rPr>
          <w:fldChar w:fldCharType="separate"/>
        </w:r>
        <w:r w:rsidR="00723C76">
          <w:rPr>
            <w:noProof/>
            <w:webHidden/>
          </w:rPr>
          <w:t>93</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60" w:history="1">
        <w:r w:rsidR="00C62169" w:rsidRPr="00F01E6D">
          <w:rPr>
            <w:rStyle w:val="Hypertextovodkaz"/>
            <w:noProof/>
          </w:rPr>
          <w:t>Op. DOPRAVA.1 Zvýšení bezpečnosti dopravy</w:t>
        </w:r>
        <w:r w:rsidR="00C62169">
          <w:rPr>
            <w:noProof/>
            <w:webHidden/>
          </w:rPr>
          <w:tab/>
        </w:r>
        <w:r>
          <w:rPr>
            <w:noProof/>
            <w:webHidden/>
          </w:rPr>
          <w:fldChar w:fldCharType="begin"/>
        </w:r>
        <w:r w:rsidR="00C62169">
          <w:rPr>
            <w:noProof/>
            <w:webHidden/>
          </w:rPr>
          <w:instrText xml:space="preserve"> PAGEREF _Toc112856760 \h </w:instrText>
        </w:r>
        <w:r>
          <w:rPr>
            <w:noProof/>
            <w:webHidden/>
          </w:rPr>
        </w:r>
        <w:r>
          <w:rPr>
            <w:noProof/>
            <w:webHidden/>
          </w:rPr>
          <w:fldChar w:fldCharType="separate"/>
        </w:r>
        <w:r w:rsidR="00723C76">
          <w:rPr>
            <w:noProof/>
            <w:webHidden/>
          </w:rPr>
          <w:t>93</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61" w:history="1">
        <w:r w:rsidR="00C62169" w:rsidRPr="00F01E6D">
          <w:rPr>
            <w:rStyle w:val="Hypertextovodkaz"/>
            <w:noProof/>
          </w:rPr>
          <w:t>Op. DOPRAVA.2 Rozvoj podmínek pro čistou mobilitu a podpora veřejné dopravy</w:t>
        </w:r>
        <w:r w:rsidR="00C62169">
          <w:rPr>
            <w:noProof/>
            <w:webHidden/>
          </w:rPr>
          <w:tab/>
        </w:r>
        <w:r>
          <w:rPr>
            <w:noProof/>
            <w:webHidden/>
          </w:rPr>
          <w:fldChar w:fldCharType="begin"/>
        </w:r>
        <w:r w:rsidR="00C62169">
          <w:rPr>
            <w:noProof/>
            <w:webHidden/>
          </w:rPr>
          <w:instrText xml:space="preserve"> PAGEREF _Toc112856761 \h </w:instrText>
        </w:r>
        <w:r>
          <w:rPr>
            <w:noProof/>
            <w:webHidden/>
          </w:rPr>
        </w:r>
        <w:r>
          <w:rPr>
            <w:noProof/>
            <w:webHidden/>
          </w:rPr>
          <w:fldChar w:fldCharType="separate"/>
        </w:r>
        <w:r w:rsidR="00723C76">
          <w:rPr>
            <w:noProof/>
            <w:webHidden/>
          </w:rPr>
          <w:t>94</w:t>
        </w:r>
        <w:r>
          <w:rPr>
            <w:noProof/>
            <w:webHidden/>
          </w:rPr>
          <w:fldChar w:fldCharType="end"/>
        </w:r>
      </w:hyperlink>
    </w:p>
    <w:p w:rsidR="00C62169" w:rsidRDefault="00EC574B">
      <w:pPr>
        <w:pStyle w:val="Obsah2"/>
        <w:rPr>
          <w:rFonts w:eastAsia="Times New Roman" w:cs="Times New Roman"/>
          <w:noProof/>
          <w:lang w:eastAsia="cs-CZ"/>
        </w:rPr>
      </w:pPr>
      <w:hyperlink w:anchor="_Toc112856762" w:history="1">
        <w:r w:rsidR="00C62169" w:rsidRPr="00F01E6D">
          <w:rPr>
            <w:rStyle w:val="Hypertextovodkaz"/>
            <w:caps/>
            <w:noProof/>
          </w:rPr>
          <w:t>Vinoř vzdělaná</w:t>
        </w:r>
        <w:r w:rsidR="00C62169">
          <w:rPr>
            <w:noProof/>
            <w:webHidden/>
          </w:rPr>
          <w:tab/>
        </w:r>
        <w:r>
          <w:rPr>
            <w:noProof/>
            <w:webHidden/>
          </w:rPr>
          <w:fldChar w:fldCharType="begin"/>
        </w:r>
        <w:r w:rsidR="00C62169">
          <w:rPr>
            <w:noProof/>
            <w:webHidden/>
          </w:rPr>
          <w:instrText xml:space="preserve"> PAGEREF _Toc112856762 \h </w:instrText>
        </w:r>
        <w:r>
          <w:rPr>
            <w:noProof/>
            <w:webHidden/>
          </w:rPr>
        </w:r>
        <w:r>
          <w:rPr>
            <w:noProof/>
            <w:webHidden/>
          </w:rPr>
          <w:fldChar w:fldCharType="separate"/>
        </w:r>
        <w:r w:rsidR="00723C76">
          <w:rPr>
            <w:noProof/>
            <w:webHidden/>
          </w:rPr>
          <w:t>96</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63" w:history="1">
        <w:r w:rsidR="00C62169" w:rsidRPr="00F01E6D">
          <w:rPr>
            <w:rStyle w:val="Hypertextovodkaz"/>
            <w:noProof/>
          </w:rPr>
          <w:t>Specifický cíl VZDĚLÁVÁNÍ.1 Zajistit vysokou estetickou kvalitu a funkčnost infrastruktury pro vzdělávání a aktivity mládeže</w:t>
        </w:r>
        <w:r w:rsidR="00C62169">
          <w:rPr>
            <w:noProof/>
            <w:webHidden/>
          </w:rPr>
          <w:tab/>
        </w:r>
        <w:r>
          <w:rPr>
            <w:noProof/>
            <w:webHidden/>
          </w:rPr>
          <w:fldChar w:fldCharType="begin"/>
        </w:r>
        <w:r w:rsidR="00C62169">
          <w:rPr>
            <w:noProof/>
            <w:webHidden/>
          </w:rPr>
          <w:instrText xml:space="preserve"> PAGEREF _Toc112856763 \h </w:instrText>
        </w:r>
        <w:r>
          <w:rPr>
            <w:noProof/>
            <w:webHidden/>
          </w:rPr>
        </w:r>
        <w:r>
          <w:rPr>
            <w:noProof/>
            <w:webHidden/>
          </w:rPr>
          <w:fldChar w:fldCharType="separate"/>
        </w:r>
        <w:r w:rsidR="00723C76">
          <w:rPr>
            <w:noProof/>
            <w:webHidden/>
          </w:rPr>
          <w:t>96</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64" w:history="1">
        <w:r w:rsidR="00C62169" w:rsidRPr="00F01E6D">
          <w:rPr>
            <w:rStyle w:val="Hypertextovodkaz"/>
            <w:noProof/>
          </w:rPr>
          <w:t>Op VZDĚLÁVÁNÍ 1 Rozvoj kvality a dostupnosti infrastruktury pro vzdělávání</w:t>
        </w:r>
        <w:r w:rsidR="00C62169">
          <w:rPr>
            <w:noProof/>
            <w:webHidden/>
          </w:rPr>
          <w:tab/>
        </w:r>
        <w:r>
          <w:rPr>
            <w:noProof/>
            <w:webHidden/>
          </w:rPr>
          <w:fldChar w:fldCharType="begin"/>
        </w:r>
        <w:r w:rsidR="00C62169">
          <w:rPr>
            <w:noProof/>
            <w:webHidden/>
          </w:rPr>
          <w:instrText xml:space="preserve"> PAGEREF _Toc112856764 \h </w:instrText>
        </w:r>
        <w:r>
          <w:rPr>
            <w:noProof/>
            <w:webHidden/>
          </w:rPr>
        </w:r>
        <w:r>
          <w:rPr>
            <w:noProof/>
            <w:webHidden/>
          </w:rPr>
          <w:fldChar w:fldCharType="separate"/>
        </w:r>
        <w:r w:rsidR="00723C76">
          <w:rPr>
            <w:noProof/>
            <w:webHidden/>
          </w:rPr>
          <w:t>96</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65" w:history="1">
        <w:r w:rsidR="00C62169" w:rsidRPr="00F01E6D">
          <w:rPr>
            <w:rStyle w:val="Hypertextovodkaz"/>
            <w:noProof/>
          </w:rPr>
          <w:t>Specifický cíl VZDĚLÁVÁNÍ.2 Podpořit rozvoj občanské společnosti prostřednictvím spolupráce Městské části, školy a dalších (odborných) organizací</w:t>
        </w:r>
        <w:r w:rsidR="00C62169">
          <w:rPr>
            <w:noProof/>
            <w:webHidden/>
          </w:rPr>
          <w:tab/>
        </w:r>
        <w:r>
          <w:rPr>
            <w:noProof/>
            <w:webHidden/>
          </w:rPr>
          <w:fldChar w:fldCharType="begin"/>
        </w:r>
        <w:r w:rsidR="00C62169">
          <w:rPr>
            <w:noProof/>
            <w:webHidden/>
          </w:rPr>
          <w:instrText xml:space="preserve"> PAGEREF _Toc112856765 \h </w:instrText>
        </w:r>
        <w:r>
          <w:rPr>
            <w:noProof/>
            <w:webHidden/>
          </w:rPr>
        </w:r>
        <w:r>
          <w:rPr>
            <w:noProof/>
            <w:webHidden/>
          </w:rPr>
          <w:fldChar w:fldCharType="separate"/>
        </w:r>
        <w:r w:rsidR="00723C76">
          <w:rPr>
            <w:noProof/>
            <w:webHidden/>
          </w:rPr>
          <w:t>96</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66" w:history="1">
        <w:r w:rsidR="00C62169" w:rsidRPr="00F01E6D">
          <w:rPr>
            <w:rStyle w:val="Hypertextovodkaz"/>
            <w:noProof/>
          </w:rPr>
          <w:t>Op. VZDĚLÁVÁNÍ.2 Vzdělávání a rozvoj místní společnosti</w:t>
        </w:r>
        <w:r w:rsidR="00C62169">
          <w:rPr>
            <w:noProof/>
            <w:webHidden/>
          </w:rPr>
          <w:tab/>
        </w:r>
        <w:r>
          <w:rPr>
            <w:noProof/>
            <w:webHidden/>
          </w:rPr>
          <w:fldChar w:fldCharType="begin"/>
        </w:r>
        <w:r w:rsidR="00C62169">
          <w:rPr>
            <w:noProof/>
            <w:webHidden/>
          </w:rPr>
          <w:instrText xml:space="preserve"> PAGEREF _Toc112856766 \h </w:instrText>
        </w:r>
        <w:r>
          <w:rPr>
            <w:noProof/>
            <w:webHidden/>
          </w:rPr>
        </w:r>
        <w:r>
          <w:rPr>
            <w:noProof/>
            <w:webHidden/>
          </w:rPr>
          <w:fldChar w:fldCharType="separate"/>
        </w:r>
        <w:r w:rsidR="00723C76">
          <w:rPr>
            <w:noProof/>
            <w:webHidden/>
          </w:rPr>
          <w:t>96</w:t>
        </w:r>
        <w:r>
          <w:rPr>
            <w:noProof/>
            <w:webHidden/>
          </w:rPr>
          <w:fldChar w:fldCharType="end"/>
        </w:r>
      </w:hyperlink>
    </w:p>
    <w:p w:rsidR="00C62169" w:rsidRDefault="00EC574B">
      <w:pPr>
        <w:pStyle w:val="Obsah2"/>
        <w:rPr>
          <w:rFonts w:eastAsia="Times New Roman" w:cs="Times New Roman"/>
          <w:noProof/>
          <w:lang w:eastAsia="cs-CZ"/>
        </w:rPr>
      </w:pPr>
      <w:hyperlink w:anchor="_Toc112856767" w:history="1">
        <w:r w:rsidR="00C62169" w:rsidRPr="00F01E6D">
          <w:rPr>
            <w:rStyle w:val="Hypertextovodkaz"/>
            <w:caps/>
            <w:noProof/>
          </w:rPr>
          <w:t>Vinoř zdravá a sociálně prospěšná</w:t>
        </w:r>
        <w:r w:rsidR="00C62169">
          <w:rPr>
            <w:noProof/>
            <w:webHidden/>
          </w:rPr>
          <w:tab/>
        </w:r>
        <w:r>
          <w:rPr>
            <w:noProof/>
            <w:webHidden/>
          </w:rPr>
          <w:fldChar w:fldCharType="begin"/>
        </w:r>
        <w:r w:rsidR="00C62169">
          <w:rPr>
            <w:noProof/>
            <w:webHidden/>
          </w:rPr>
          <w:instrText xml:space="preserve"> PAGEREF _Toc112856767 \h </w:instrText>
        </w:r>
        <w:r>
          <w:rPr>
            <w:noProof/>
            <w:webHidden/>
          </w:rPr>
        </w:r>
        <w:r>
          <w:rPr>
            <w:noProof/>
            <w:webHidden/>
          </w:rPr>
          <w:fldChar w:fldCharType="separate"/>
        </w:r>
        <w:r w:rsidR="00723C76">
          <w:rPr>
            <w:noProof/>
            <w:webHidden/>
          </w:rPr>
          <w:t>98</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68" w:history="1">
        <w:r w:rsidR="00C62169" w:rsidRPr="00F01E6D">
          <w:rPr>
            <w:rStyle w:val="Hypertextovodkaz"/>
            <w:noProof/>
          </w:rPr>
          <w:t>Specifický cíl ZDRAVÍ.1 Zajištění dostatečné kapacity potřebných lékařských oborů pro stávající i nové obyvatele MČ Praha-Vinoř, zlepšení dostupnosti informací</w:t>
        </w:r>
        <w:r w:rsidR="00C62169">
          <w:rPr>
            <w:noProof/>
            <w:webHidden/>
          </w:rPr>
          <w:tab/>
        </w:r>
        <w:r>
          <w:rPr>
            <w:noProof/>
            <w:webHidden/>
          </w:rPr>
          <w:fldChar w:fldCharType="begin"/>
        </w:r>
        <w:r w:rsidR="00C62169">
          <w:rPr>
            <w:noProof/>
            <w:webHidden/>
          </w:rPr>
          <w:instrText xml:space="preserve"> PAGEREF _Toc112856768 \h </w:instrText>
        </w:r>
        <w:r>
          <w:rPr>
            <w:noProof/>
            <w:webHidden/>
          </w:rPr>
        </w:r>
        <w:r>
          <w:rPr>
            <w:noProof/>
            <w:webHidden/>
          </w:rPr>
          <w:fldChar w:fldCharType="separate"/>
        </w:r>
        <w:r w:rsidR="00723C76">
          <w:rPr>
            <w:noProof/>
            <w:webHidden/>
          </w:rPr>
          <w:t>98</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69" w:history="1">
        <w:r w:rsidR="00C62169" w:rsidRPr="00F01E6D">
          <w:rPr>
            <w:rStyle w:val="Hypertextovodkaz"/>
            <w:noProof/>
          </w:rPr>
          <w:t>Op. ZDRAVÍ.1 Budování infrastruktury pro stávající a nové zdravotnické a lékařské obory a kapacity lékařských služeb</w:t>
        </w:r>
        <w:r w:rsidR="00C62169">
          <w:rPr>
            <w:noProof/>
            <w:webHidden/>
          </w:rPr>
          <w:tab/>
        </w:r>
        <w:r>
          <w:rPr>
            <w:noProof/>
            <w:webHidden/>
          </w:rPr>
          <w:fldChar w:fldCharType="begin"/>
        </w:r>
        <w:r w:rsidR="00C62169">
          <w:rPr>
            <w:noProof/>
            <w:webHidden/>
          </w:rPr>
          <w:instrText xml:space="preserve"> PAGEREF _Toc112856769 \h </w:instrText>
        </w:r>
        <w:r>
          <w:rPr>
            <w:noProof/>
            <w:webHidden/>
          </w:rPr>
        </w:r>
        <w:r>
          <w:rPr>
            <w:noProof/>
            <w:webHidden/>
          </w:rPr>
          <w:fldChar w:fldCharType="separate"/>
        </w:r>
        <w:r w:rsidR="00723C76">
          <w:rPr>
            <w:noProof/>
            <w:webHidden/>
          </w:rPr>
          <w:t>98</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70" w:history="1">
        <w:r w:rsidR="00C62169" w:rsidRPr="00F01E6D">
          <w:rPr>
            <w:rStyle w:val="Hypertextovodkaz"/>
            <w:noProof/>
          </w:rPr>
          <w:t>Op. ZDRAVÍ.2 Zajištění informovanosti o nabídce lékařských oborů a kapacit ve Vinoři</w:t>
        </w:r>
        <w:r w:rsidR="00C62169">
          <w:rPr>
            <w:noProof/>
            <w:webHidden/>
          </w:rPr>
          <w:tab/>
        </w:r>
        <w:r>
          <w:rPr>
            <w:noProof/>
            <w:webHidden/>
          </w:rPr>
          <w:fldChar w:fldCharType="begin"/>
        </w:r>
        <w:r w:rsidR="00C62169">
          <w:rPr>
            <w:noProof/>
            <w:webHidden/>
          </w:rPr>
          <w:instrText xml:space="preserve"> PAGEREF _Toc112856770 \h </w:instrText>
        </w:r>
        <w:r>
          <w:rPr>
            <w:noProof/>
            <w:webHidden/>
          </w:rPr>
        </w:r>
        <w:r>
          <w:rPr>
            <w:noProof/>
            <w:webHidden/>
          </w:rPr>
          <w:fldChar w:fldCharType="separate"/>
        </w:r>
        <w:r w:rsidR="00723C76">
          <w:rPr>
            <w:noProof/>
            <w:webHidden/>
          </w:rPr>
          <w:t>99</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71" w:history="1">
        <w:r w:rsidR="00C62169" w:rsidRPr="00F01E6D">
          <w:rPr>
            <w:rStyle w:val="Hypertextovodkaz"/>
            <w:noProof/>
          </w:rPr>
          <w:t>Specifický cíl SOCIÁLNÍ SLUŽBY.1 Zajistit lepší dostupnost sociálních služeb přímo na území Vinoře</w:t>
        </w:r>
        <w:r w:rsidR="00C62169">
          <w:rPr>
            <w:noProof/>
            <w:webHidden/>
          </w:rPr>
          <w:tab/>
        </w:r>
        <w:r>
          <w:rPr>
            <w:noProof/>
            <w:webHidden/>
          </w:rPr>
          <w:fldChar w:fldCharType="begin"/>
        </w:r>
        <w:r w:rsidR="00C62169">
          <w:rPr>
            <w:noProof/>
            <w:webHidden/>
          </w:rPr>
          <w:instrText xml:space="preserve"> PAGEREF _Toc112856771 \h </w:instrText>
        </w:r>
        <w:r>
          <w:rPr>
            <w:noProof/>
            <w:webHidden/>
          </w:rPr>
        </w:r>
        <w:r>
          <w:rPr>
            <w:noProof/>
            <w:webHidden/>
          </w:rPr>
          <w:fldChar w:fldCharType="separate"/>
        </w:r>
        <w:r w:rsidR="00723C76">
          <w:rPr>
            <w:noProof/>
            <w:webHidden/>
          </w:rPr>
          <w:t>99</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72" w:history="1">
        <w:r w:rsidR="00C62169" w:rsidRPr="00F01E6D">
          <w:rPr>
            <w:rStyle w:val="Hypertextovodkaz"/>
            <w:noProof/>
          </w:rPr>
          <w:t>0p. SOCIÁLNÍ SLUŽBY.1 Aktivní zapojení do komunitního plánování sociálních služeb a investice do rozvoje infrastruktury pro poskytování sociálních služeb</w:t>
        </w:r>
        <w:r w:rsidR="00C62169">
          <w:rPr>
            <w:noProof/>
            <w:webHidden/>
          </w:rPr>
          <w:tab/>
        </w:r>
        <w:r>
          <w:rPr>
            <w:noProof/>
            <w:webHidden/>
          </w:rPr>
          <w:fldChar w:fldCharType="begin"/>
        </w:r>
        <w:r w:rsidR="00C62169">
          <w:rPr>
            <w:noProof/>
            <w:webHidden/>
          </w:rPr>
          <w:instrText xml:space="preserve"> PAGEREF _Toc112856772 \h </w:instrText>
        </w:r>
        <w:r>
          <w:rPr>
            <w:noProof/>
            <w:webHidden/>
          </w:rPr>
        </w:r>
        <w:r>
          <w:rPr>
            <w:noProof/>
            <w:webHidden/>
          </w:rPr>
          <w:fldChar w:fldCharType="separate"/>
        </w:r>
        <w:r w:rsidR="00723C76">
          <w:rPr>
            <w:noProof/>
            <w:webHidden/>
          </w:rPr>
          <w:t>99</w:t>
        </w:r>
        <w:r>
          <w:rPr>
            <w:noProof/>
            <w:webHidden/>
          </w:rPr>
          <w:fldChar w:fldCharType="end"/>
        </w:r>
      </w:hyperlink>
    </w:p>
    <w:p w:rsidR="00C62169" w:rsidRDefault="00EC574B">
      <w:pPr>
        <w:pStyle w:val="Obsah2"/>
        <w:rPr>
          <w:rFonts w:eastAsia="Times New Roman" w:cs="Times New Roman"/>
          <w:noProof/>
          <w:lang w:eastAsia="cs-CZ"/>
        </w:rPr>
      </w:pPr>
      <w:hyperlink w:anchor="_Toc112856773" w:history="1">
        <w:r w:rsidR="00C62169" w:rsidRPr="00F01E6D">
          <w:rPr>
            <w:rStyle w:val="Hypertextovodkaz"/>
            <w:noProof/>
          </w:rPr>
          <w:t>VINOŘ AKTIVNÍ A VOLNOČASOVÁ</w:t>
        </w:r>
        <w:r w:rsidR="00C62169">
          <w:rPr>
            <w:noProof/>
            <w:webHidden/>
          </w:rPr>
          <w:tab/>
        </w:r>
        <w:r>
          <w:rPr>
            <w:noProof/>
            <w:webHidden/>
          </w:rPr>
          <w:fldChar w:fldCharType="begin"/>
        </w:r>
        <w:r w:rsidR="00C62169">
          <w:rPr>
            <w:noProof/>
            <w:webHidden/>
          </w:rPr>
          <w:instrText xml:space="preserve"> PAGEREF _Toc112856773 \h </w:instrText>
        </w:r>
        <w:r>
          <w:rPr>
            <w:noProof/>
            <w:webHidden/>
          </w:rPr>
        </w:r>
        <w:r>
          <w:rPr>
            <w:noProof/>
            <w:webHidden/>
          </w:rPr>
          <w:fldChar w:fldCharType="separate"/>
        </w:r>
        <w:r w:rsidR="00723C76">
          <w:rPr>
            <w:noProof/>
            <w:webHidden/>
          </w:rPr>
          <w:t>101</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74" w:history="1">
        <w:r w:rsidR="00C62169" w:rsidRPr="00F01E6D">
          <w:rPr>
            <w:rStyle w:val="Hypertextovodkaz"/>
            <w:noProof/>
          </w:rPr>
          <w:t>Specifický cíl SPORT.1 Rozšířit infrastrukturu pro sport a volný čas a vyřešit dlouhodobě chybějící hřiště pro mladé a hřiště V Žabokřiku</w:t>
        </w:r>
        <w:r w:rsidR="00C62169">
          <w:rPr>
            <w:noProof/>
            <w:webHidden/>
          </w:rPr>
          <w:tab/>
        </w:r>
        <w:r>
          <w:rPr>
            <w:noProof/>
            <w:webHidden/>
          </w:rPr>
          <w:fldChar w:fldCharType="begin"/>
        </w:r>
        <w:r w:rsidR="00C62169">
          <w:rPr>
            <w:noProof/>
            <w:webHidden/>
          </w:rPr>
          <w:instrText xml:space="preserve"> PAGEREF _Toc112856774 \h </w:instrText>
        </w:r>
        <w:r>
          <w:rPr>
            <w:noProof/>
            <w:webHidden/>
          </w:rPr>
        </w:r>
        <w:r>
          <w:rPr>
            <w:noProof/>
            <w:webHidden/>
          </w:rPr>
          <w:fldChar w:fldCharType="separate"/>
        </w:r>
        <w:r w:rsidR="00723C76">
          <w:rPr>
            <w:noProof/>
            <w:webHidden/>
          </w:rPr>
          <w:t>101</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75" w:history="1">
        <w:r w:rsidR="00C62169" w:rsidRPr="00F01E6D">
          <w:rPr>
            <w:rStyle w:val="Hypertextovodkaz"/>
            <w:noProof/>
          </w:rPr>
          <w:t>Op. SPORT.1 Realizace investic do sportovní infrastruktury</w:t>
        </w:r>
        <w:r w:rsidR="00C62169">
          <w:rPr>
            <w:noProof/>
            <w:webHidden/>
          </w:rPr>
          <w:tab/>
        </w:r>
        <w:r>
          <w:rPr>
            <w:noProof/>
            <w:webHidden/>
          </w:rPr>
          <w:fldChar w:fldCharType="begin"/>
        </w:r>
        <w:r w:rsidR="00C62169">
          <w:rPr>
            <w:noProof/>
            <w:webHidden/>
          </w:rPr>
          <w:instrText xml:space="preserve"> PAGEREF _Toc112856775 \h </w:instrText>
        </w:r>
        <w:r>
          <w:rPr>
            <w:noProof/>
            <w:webHidden/>
          </w:rPr>
        </w:r>
        <w:r>
          <w:rPr>
            <w:noProof/>
            <w:webHidden/>
          </w:rPr>
          <w:fldChar w:fldCharType="separate"/>
        </w:r>
        <w:r w:rsidR="00723C76">
          <w:rPr>
            <w:noProof/>
            <w:webHidden/>
          </w:rPr>
          <w:t>101</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76" w:history="1">
        <w:r w:rsidR="00C62169" w:rsidRPr="00F01E6D">
          <w:rPr>
            <w:rStyle w:val="Hypertextovodkaz"/>
            <w:noProof/>
          </w:rPr>
          <w:t>Specifický cíl KOMUNITA.1 Doplnit infrastrukturu pro kulturu, spolkovou činnost a volný čas, rozšířit nabídku organizovaných i neorganizovaných aktivit</w:t>
        </w:r>
        <w:r w:rsidR="00C62169">
          <w:rPr>
            <w:noProof/>
            <w:webHidden/>
          </w:rPr>
          <w:tab/>
        </w:r>
        <w:r>
          <w:rPr>
            <w:noProof/>
            <w:webHidden/>
          </w:rPr>
          <w:fldChar w:fldCharType="begin"/>
        </w:r>
        <w:r w:rsidR="00C62169">
          <w:rPr>
            <w:noProof/>
            <w:webHidden/>
          </w:rPr>
          <w:instrText xml:space="preserve"> PAGEREF _Toc112856776 \h </w:instrText>
        </w:r>
        <w:r>
          <w:rPr>
            <w:noProof/>
            <w:webHidden/>
          </w:rPr>
        </w:r>
        <w:r>
          <w:rPr>
            <w:noProof/>
            <w:webHidden/>
          </w:rPr>
          <w:fldChar w:fldCharType="separate"/>
        </w:r>
        <w:r w:rsidR="00723C76">
          <w:rPr>
            <w:noProof/>
            <w:webHidden/>
          </w:rPr>
          <w:t>102</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77" w:history="1">
        <w:r w:rsidR="00C62169" w:rsidRPr="00F01E6D">
          <w:rPr>
            <w:rStyle w:val="Hypertextovodkaz"/>
            <w:noProof/>
          </w:rPr>
          <w:t>Op. KOMUNITA.1 Realizace investic do kulturní, volnočasové a spolkové infrastruktury</w:t>
        </w:r>
        <w:r w:rsidR="00C62169">
          <w:rPr>
            <w:noProof/>
            <w:webHidden/>
          </w:rPr>
          <w:tab/>
        </w:r>
        <w:r>
          <w:rPr>
            <w:noProof/>
            <w:webHidden/>
          </w:rPr>
          <w:fldChar w:fldCharType="begin"/>
        </w:r>
        <w:r w:rsidR="00C62169">
          <w:rPr>
            <w:noProof/>
            <w:webHidden/>
          </w:rPr>
          <w:instrText xml:space="preserve"> PAGEREF _Toc112856777 \h </w:instrText>
        </w:r>
        <w:r>
          <w:rPr>
            <w:noProof/>
            <w:webHidden/>
          </w:rPr>
        </w:r>
        <w:r>
          <w:rPr>
            <w:noProof/>
            <w:webHidden/>
          </w:rPr>
          <w:fldChar w:fldCharType="separate"/>
        </w:r>
        <w:r w:rsidR="00723C76">
          <w:rPr>
            <w:noProof/>
            <w:webHidden/>
          </w:rPr>
          <w:t>102</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78" w:history="1">
        <w:r w:rsidR="00C62169" w:rsidRPr="00F01E6D">
          <w:rPr>
            <w:rStyle w:val="Hypertextovodkaz"/>
            <w:noProof/>
          </w:rPr>
          <w:t>Op. KOMUNITA.2 Podpora volnočasových aktivit a rozšíření nabídky kulturních, společenských, sportovních a dalších volnočasových akcí</w:t>
        </w:r>
        <w:r w:rsidR="00C62169">
          <w:rPr>
            <w:noProof/>
            <w:webHidden/>
          </w:rPr>
          <w:tab/>
        </w:r>
        <w:r>
          <w:rPr>
            <w:noProof/>
            <w:webHidden/>
          </w:rPr>
          <w:fldChar w:fldCharType="begin"/>
        </w:r>
        <w:r w:rsidR="00C62169">
          <w:rPr>
            <w:noProof/>
            <w:webHidden/>
          </w:rPr>
          <w:instrText xml:space="preserve"> PAGEREF _Toc112856778 \h </w:instrText>
        </w:r>
        <w:r>
          <w:rPr>
            <w:noProof/>
            <w:webHidden/>
          </w:rPr>
        </w:r>
        <w:r>
          <w:rPr>
            <w:noProof/>
            <w:webHidden/>
          </w:rPr>
          <w:fldChar w:fldCharType="separate"/>
        </w:r>
        <w:r w:rsidR="00723C76">
          <w:rPr>
            <w:noProof/>
            <w:webHidden/>
          </w:rPr>
          <w:t>102</w:t>
        </w:r>
        <w:r>
          <w:rPr>
            <w:noProof/>
            <w:webHidden/>
          </w:rPr>
          <w:fldChar w:fldCharType="end"/>
        </w:r>
      </w:hyperlink>
    </w:p>
    <w:p w:rsidR="00C62169" w:rsidRDefault="00EC574B">
      <w:pPr>
        <w:pStyle w:val="Obsah2"/>
        <w:rPr>
          <w:rFonts w:eastAsia="Times New Roman" w:cs="Times New Roman"/>
          <w:noProof/>
          <w:lang w:eastAsia="cs-CZ"/>
        </w:rPr>
      </w:pPr>
      <w:hyperlink w:anchor="_Toc112856779" w:history="1">
        <w:r w:rsidR="00C62169" w:rsidRPr="00F01E6D">
          <w:rPr>
            <w:rStyle w:val="Hypertextovodkaz"/>
            <w:caps/>
            <w:noProof/>
          </w:rPr>
          <w:t>Vinoř a životní prostředí</w:t>
        </w:r>
        <w:r w:rsidR="00C62169">
          <w:rPr>
            <w:noProof/>
            <w:webHidden/>
          </w:rPr>
          <w:tab/>
        </w:r>
        <w:r>
          <w:rPr>
            <w:noProof/>
            <w:webHidden/>
          </w:rPr>
          <w:fldChar w:fldCharType="begin"/>
        </w:r>
        <w:r w:rsidR="00C62169">
          <w:rPr>
            <w:noProof/>
            <w:webHidden/>
          </w:rPr>
          <w:instrText xml:space="preserve"> PAGEREF _Toc112856779 \h </w:instrText>
        </w:r>
        <w:r>
          <w:rPr>
            <w:noProof/>
            <w:webHidden/>
          </w:rPr>
        </w:r>
        <w:r>
          <w:rPr>
            <w:noProof/>
            <w:webHidden/>
          </w:rPr>
          <w:fldChar w:fldCharType="separate"/>
        </w:r>
        <w:r w:rsidR="00723C76">
          <w:rPr>
            <w:noProof/>
            <w:webHidden/>
          </w:rPr>
          <w:t>104</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80" w:history="1">
        <w:r w:rsidR="00C62169" w:rsidRPr="00F01E6D">
          <w:rPr>
            <w:rStyle w:val="Hypertextovodkaz"/>
            <w:noProof/>
          </w:rPr>
          <w:t>Specifický cíl ŽP.1 Zachovat a dále rozvíjet kvalitní životní prostředí, zvyšovat resilienci a zlepšovat adaptaci na klimatické změny a mikroklima ve Vinoři</w:t>
        </w:r>
        <w:r w:rsidR="00C62169">
          <w:rPr>
            <w:noProof/>
            <w:webHidden/>
          </w:rPr>
          <w:tab/>
        </w:r>
        <w:r>
          <w:rPr>
            <w:noProof/>
            <w:webHidden/>
          </w:rPr>
          <w:fldChar w:fldCharType="begin"/>
        </w:r>
        <w:r w:rsidR="00C62169">
          <w:rPr>
            <w:noProof/>
            <w:webHidden/>
          </w:rPr>
          <w:instrText xml:space="preserve"> PAGEREF _Toc112856780 \h </w:instrText>
        </w:r>
        <w:r>
          <w:rPr>
            <w:noProof/>
            <w:webHidden/>
          </w:rPr>
        </w:r>
        <w:r>
          <w:rPr>
            <w:noProof/>
            <w:webHidden/>
          </w:rPr>
          <w:fldChar w:fldCharType="separate"/>
        </w:r>
        <w:r w:rsidR="00723C76">
          <w:rPr>
            <w:noProof/>
            <w:webHidden/>
          </w:rPr>
          <w:t>104</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81" w:history="1">
        <w:r w:rsidR="00C62169" w:rsidRPr="00F01E6D">
          <w:rPr>
            <w:rStyle w:val="Hypertextovodkaz"/>
            <w:noProof/>
          </w:rPr>
          <w:t>Op. ŽP.1 Investice do kvantity a kvality veřejné zeleně, přírodních prvků v zastavěném území a rozvoje přírody ve volné krajině</w:t>
        </w:r>
        <w:r w:rsidR="00C62169">
          <w:rPr>
            <w:noProof/>
            <w:webHidden/>
          </w:rPr>
          <w:tab/>
        </w:r>
        <w:r>
          <w:rPr>
            <w:noProof/>
            <w:webHidden/>
          </w:rPr>
          <w:fldChar w:fldCharType="begin"/>
        </w:r>
        <w:r w:rsidR="00C62169">
          <w:rPr>
            <w:noProof/>
            <w:webHidden/>
          </w:rPr>
          <w:instrText xml:space="preserve"> PAGEREF _Toc112856781 \h </w:instrText>
        </w:r>
        <w:r>
          <w:rPr>
            <w:noProof/>
            <w:webHidden/>
          </w:rPr>
        </w:r>
        <w:r>
          <w:rPr>
            <w:noProof/>
            <w:webHidden/>
          </w:rPr>
          <w:fldChar w:fldCharType="separate"/>
        </w:r>
        <w:r w:rsidR="00723C76">
          <w:rPr>
            <w:noProof/>
            <w:webHidden/>
          </w:rPr>
          <w:t>104</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82" w:history="1">
        <w:r w:rsidR="00C62169" w:rsidRPr="00F01E6D">
          <w:rPr>
            <w:rStyle w:val="Hypertextovodkaz"/>
            <w:noProof/>
          </w:rPr>
          <w:t>Op. ŽP.2 Voda a rybníky</w:t>
        </w:r>
        <w:r w:rsidR="00C62169">
          <w:rPr>
            <w:noProof/>
            <w:webHidden/>
          </w:rPr>
          <w:tab/>
        </w:r>
        <w:r>
          <w:rPr>
            <w:noProof/>
            <w:webHidden/>
          </w:rPr>
          <w:fldChar w:fldCharType="begin"/>
        </w:r>
        <w:r w:rsidR="00C62169">
          <w:rPr>
            <w:noProof/>
            <w:webHidden/>
          </w:rPr>
          <w:instrText xml:space="preserve"> PAGEREF _Toc112856782 \h </w:instrText>
        </w:r>
        <w:r>
          <w:rPr>
            <w:noProof/>
            <w:webHidden/>
          </w:rPr>
        </w:r>
        <w:r>
          <w:rPr>
            <w:noProof/>
            <w:webHidden/>
          </w:rPr>
          <w:fldChar w:fldCharType="separate"/>
        </w:r>
        <w:r w:rsidR="00723C76">
          <w:rPr>
            <w:noProof/>
            <w:webHidden/>
          </w:rPr>
          <w:t>104</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83" w:history="1">
        <w:r w:rsidR="00C62169" w:rsidRPr="00F01E6D">
          <w:rPr>
            <w:rStyle w:val="Hypertextovodkaz"/>
            <w:noProof/>
          </w:rPr>
          <w:t>0p. ŽP.3 Osvěta, vzdělávání, spolupráce</w:t>
        </w:r>
        <w:r w:rsidR="00C62169">
          <w:rPr>
            <w:noProof/>
            <w:webHidden/>
          </w:rPr>
          <w:tab/>
        </w:r>
        <w:r>
          <w:rPr>
            <w:noProof/>
            <w:webHidden/>
          </w:rPr>
          <w:fldChar w:fldCharType="begin"/>
        </w:r>
        <w:r w:rsidR="00C62169">
          <w:rPr>
            <w:noProof/>
            <w:webHidden/>
          </w:rPr>
          <w:instrText xml:space="preserve"> PAGEREF _Toc112856783 \h </w:instrText>
        </w:r>
        <w:r>
          <w:rPr>
            <w:noProof/>
            <w:webHidden/>
          </w:rPr>
        </w:r>
        <w:r>
          <w:rPr>
            <w:noProof/>
            <w:webHidden/>
          </w:rPr>
          <w:fldChar w:fldCharType="separate"/>
        </w:r>
        <w:r w:rsidR="00723C76">
          <w:rPr>
            <w:noProof/>
            <w:webHidden/>
          </w:rPr>
          <w:t>105</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84" w:history="1">
        <w:r w:rsidR="00C62169" w:rsidRPr="00F01E6D">
          <w:rPr>
            <w:rStyle w:val="Hypertextovodkaz"/>
            <w:noProof/>
          </w:rPr>
          <w:t>Op. ŽP.4 Mobiliář, čistota a estetická hodnota území</w:t>
        </w:r>
        <w:r w:rsidR="00C62169">
          <w:rPr>
            <w:noProof/>
            <w:webHidden/>
          </w:rPr>
          <w:tab/>
        </w:r>
        <w:r>
          <w:rPr>
            <w:noProof/>
            <w:webHidden/>
          </w:rPr>
          <w:fldChar w:fldCharType="begin"/>
        </w:r>
        <w:r w:rsidR="00C62169">
          <w:rPr>
            <w:noProof/>
            <w:webHidden/>
          </w:rPr>
          <w:instrText xml:space="preserve"> PAGEREF _Toc112856784 \h </w:instrText>
        </w:r>
        <w:r>
          <w:rPr>
            <w:noProof/>
            <w:webHidden/>
          </w:rPr>
        </w:r>
        <w:r>
          <w:rPr>
            <w:noProof/>
            <w:webHidden/>
          </w:rPr>
          <w:fldChar w:fldCharType="separate"/>
        </w:r>
        <w:r w:rsidR="00723C76">
          <w:rPr>
            <w:noProof/>
            <w:webHidden/>
          </w:rPr>
          <w:t>105</w:t>
        </w:r>
        <w:r>
          <w:rPr>
            <w:noProof/>
            <w:webHidden/>
          </w:rPr>
          <w:fldChar w:fldCharType="end"/>
        </w:r>
      </w:hyperlink>
    </w:p>
    <w:p w:rsidR="00C62169" w:rsidRDefault="00EC574B">
      <w:pPr>
        <w:pStyle w:val="Obsah2"/>
        <w:rPr>
          <w:rFonts w:eastAsia="Times New Roman" w:cs="Times New Roman"/>
          <w:noProof/>
          <w:lang w:eastAsia="cs-CZ"/>
        </w:rPr>
      </w:pPr>
      <w:hyperlink w:anchor="_Toc112856785" w:history="1">
        <w:r w:rsidR="00C62169" w:rsidRPr="00F01E6D">
          <w:rPr>
            <w:rStyle w:val="Hypertextovodkaz"/>
            <w:caps/>
            <w:noProof/>
          </w:rPr>
          <w:t>Vinoř a všestranný rozvoj</w:t>
        </w:r>
        <w:r w:rsidR="00C62169">
          <w:rPr>
            <w:noProof/>
            <w:webHidden/>
          </w:rPr>
          <w:tab/>
        </w:r>
        <w:r>
          <w:rPr>
            <w:noProof/>
            <w:webHidden/>
          </w:rPr>
          <w:fldChar w:fldCharType="begin"/>
        </w:r>
        <w:r w:rsidR="00C62169">
          <w:rPr>
            <w:noProof/>
            <w:webHidden/>
          </w:rPr>
          <w:instrText xml:space="preserve"> PAGEREF _Toc112856785 \h </w:instrText>
        </w:r>
        <w:r>
          <w:rPr>
            <w:noProof/>
            <w:webHidden/>
          </w:rPr>
        </w:r>
        <w:r>
          <w:rPr>
            <w:noProof/>
            <w:webHidden/>
          </w:rPr>
          <w:fldChar w:fldCharType="separate"/>
        </w:r>
        <w:r w:rsidR="00723C76">
          <w:rPr>
            <w:noProof/>
            <w:webHidden/>
          </w:rPr>
          <w:t>107</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86" w:history="1">
        <w:r w:rsidR="00C62169" w:rsidRPr="00F01E6D">
          <w:rPr>
            <w:rStyle w:val="Hypertextovodkaz"/>
            <w:noProof/>
          </w:rPr>
          <w:t>Specifický cíl ROZVOJ.1 Zajistit vyvážený a ohleduplný rozvoj Vinoře</w:t>
        </w:r>
        <w:r w:rsidR="00C62169">
          <w:rPr>
            <w:noProof/>
            <w:webHidden/>
          </w:rPr>
          <w:tab/>
        </w:r>
        <w:r>
          <w:rPr>
            <w:noProof/>
            <w:webHidden/>
          </w:rPr>
          <w:fldChar w:fldCharType="begin"/>
        </w:r>
        <w:r w:rsidR="00C62169">
          <w:rPr>
            <w:noProof/>
            <w:webHidden/>
          </w:rPr>
          <w:instrText xml:space="preserve"> PAGEREF _Toc112856786 \h </w:instrText>
        </w:r>
        <w:r>
          <w:rPr>
            <w:noProof/>
            <w:webHidden/>
          </w:rPr>
        </w:r>
        <w:r>
          <w:rPr>
            <w:noProof/>
            <w:webHidden/>
          </w:rPr>
          <w:fldChar w:fldCharType="separate"/>
        </w:r>
        <w:r w:rsidR="00723C76">
          <w:rPr>
            <w:noProof/>
            <w:webHidden/>
          </w:rPr>
          <w:t>107</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87" w:history="1">
        <w:r w:rsidR="00C62169" w:rsidRPr="00F01E6D">
          <w:rPr>
            <w:rStyle w:val="Hypertextovodkaz"/>
            <w:noProof/>
          </w:rPr>
          <w:t>Op. ROZVOJ.1 Řešení ploch a objektů ve prospěch místních obyvatel</w:t>
        </w:r>
        <w:r w:rsidR="00C62169">
          <w:rPr>
            <w:noProof/>
            <w:webHidden/>
          </w:rPr>
          <w:tab/>
        </w:r>
        <w:r>
          <w:rPr>
            <w:noProof/>
            <w:webHidden/>
          </w:rPr>
          <w:fldChar w:fldCharType="begin"/>
        </w:r>
        <w:r w:rsidR="00C62169">
          <w:rPr>
            <w:noProof/>
            <w:webHidden/>
          </w:rPr>
          <w:instrText xml:space="preserve"> PAGEREF _Toc112856787 \h </w:instrText>
        </w:r>
        <w:r>
          <w:rPr>
            <w:noProof/>
            <w:webHidden/>
          </w:rPr>
        </w:r>
        <w:r>
          <w:rPr>
            <w:noProof/>
            <w:webHidden/>
          </w:rPr>
          <w:fldChar w:fldCharType="separate"/>
        </w:r>
        <w:r w:rsidR="00723C76">
          <w:rPr>
            <w:noProof/>
            <w:webHidden/>
          </w:rPr>
          <w:t>107</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88" w:history="1">
        <w:r w:rsidR="00C62169" w:rsidRPr="00F01E6D">
          <w:rPr>
            <w:rStyle w:val="Hypertextovodkaz"/>
            <w:noProof/>
          </w:rPr>
          <w:t>Op. ROZVOJ.2 Snížení energetické náročnosti objektů (nejen) v majetku/správě MČ Praha-Vinoř</w:t>
        </w:r>
        <w:r w:rsidR="00C62169">
          <w:rPr>
            <w:noProof/>
            <w:webHidden/>
          </w:rPr>
          <w:tab/>
        </w:r>
        <w:r>
          <w:rPr>
            <w:noProof/>
            <w:webHidden/>
          </w:rPr>
          <w:fldChar w:fldCharType="begin"/>
        </w:r>
        <w:r w:rsidR="00C62169">
          <w:rPr>
            <w:noProof/>
            <w:webHidden/>
          </w:rPr>
          <w:instrText xml:space="preserve"> PAGEREF _Toc112856788 \h </w:instrText>
        </w:r>
        <w:r>
          <w:rPr>
            <w:noProof/>
            <w:webHidden/>
          </w:rPr>
        </w:r>
        <w:r>
          <w:rPr>
            <w:noProof/>
            <w:webHidden/>
          </w:rPr>
          <w:fldChar w:fldCharType="separate"/>
        </w:r>
        <w:r w:rsidR="00723C76">
          <w:rPr>
            <w:noProof/>
            <w:webHidden/>
          </w:rPr>
          <w:t>108</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89" w:history="1">
        <w:r w:rsidR="00C62169" w:rsidRPr="00F01E6D">
          <w:rPr>
            <w:rStyle w:val="Hypertextovodkaz"/>
            <w:noProof/>
          </w:rPr>
          <w:t>Op. ROZVOJ.3 Zajištění bezbariérové dostupnosti veřejných budov – zpracování projektové dokumentace (ve vazbě na další projektové aktivity a záměry na daném objektu)</w:t>
        </w:r>
        <w:r w:rsidR="00C62169">
          <w:rPr>
            <w:noProof/>
            <w:webHidden/>
          </w:rPr>
          <w:tab/>
        </w:r>
        <w:r>
          <w:rPr>
            <w:noProof/>
            <w:webHidden/>
          </w:rPr>
          <w:fldChar w:fldCharType="begin"/>
        </w:r>
        <w:r w:rsidR="00C62169">
          <w:rPr>
            <w:noProof/>
            <w:webHidden/>
          </w:rPr>
          <w:instrText xml:space="preserve"> PAGEREF _Toc112856789 \h </w:instrText>
        </w:r>
        <w:r>
          <w:rPr>
            <w:noProof/>
            <w:webHidden/>
          </w:rPr>
        </w:r>
        <w:r>
          <w:rPr>
            <w:noProof/>
            <w:webHidden/>
          </w:rPr>
          <w:fldChar w:fldCharType="separate"/>
        </w:r>
        <w:r w:rsidR="00723C76">
          <w:rPr>
            <w:noProof/>
            <w:webHidden/>
          </w:rPr>
          <w:t>108</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90" w:history="1">
        <w:r w:rsidR="00C62169" w:rsidRPr="00F01E6D">
          <w:rPr>
            <w:rStyle w:val="Hypertextovodkaz"/>
            <w:noProof/>
          </w:rPr>
          <w:t>Op. ROZVOJ.4 Prevence vzniku černých staveb</w:t>
        </w:r>
        <w:r w:rsidR="00C62169">
          <w:rPr>
            <w:noProof/>
            <w:webHidden/>
          </w:rPr>
          <w:tab/>
        </w:r>
        <w:r>
          <w:rPr>
            <w:noProof/>
            <w:webHidden/>
          </w:rPr>
          <w:fldChar w:fldCharType="begin"/>
        </w:r>
        <w:r w:rsidR="00C62169">
          <w:rPr>
            <w:noProof/>
            <w:webHidden/>
          </w:rPr>
          <w:instrText xml:space="preserve"> PAGEREF _Toc112856790 \h </w:instrText>
        </w:r>
        <w:r>
          <w:rPr>
            <w:noProof/>
            <w:webHidden/>
          </w:rPr>
        </w:r>
        <w:r>
          <w:rPr>
            <w:noProof/>
            <w:webHidden/>
          </w:rPr>
          <w:fldChar w:fldCharType="separate"/>
        </w:r>
        <w:r w:rsidR="00723C76">
          <w:rPr>
            <w:noProof/>
            <w:webHidden/>
          </w:rPr>
          <w:t>109</w:t>
        </w:r>
        <w:r>
          <w:rPr>
            <w:noProof/>
            <w:webHidden/>
          </w:rPr>
          <w:fldChar w:fldCharType="end"/>
        </w:r>
      </w:hyperlink>
    </w:p>
    <w:p w:rsidR="00C62169" w:rsidRDefault="00EC574B">
      <w:pPr>
        <w:pStyle w:val="Obsah2"/>
        <w:rPr>
          <w:rFonts w:eastAsia="Times New Roman" w:cs="Times New Roman"/>
          <w:noProof/>
          <w:lang w:eastAsia="cs-CZ"/>
        </w:rPr>
      </w:pPr>
      <w:hyperlink w:anchor="_Toc112856791" w:history="1">
        <w:r w:rsidR="00C62169" w:rsidRPr="00F01E6D">
          <w:rPr>
            <w:rStyle w:val="Hypertextovodkaz"/>
            <w:caps/>
            <w:noProof/>
          </w:rPr>
          <w:t>Vinoř a podnikání</w:t>
        </w:r>
        <w:r w:rsidR="00C62169">
          <w:rPr>
            <w:noProof/>
            <w:webHidden/>
          </w:rPr>
          <w:tab/>
        </w:r>
        <w:r>
          <w:rPr>
            <w:noProof/>
            <w:webHidden/>
          </w:rPr>
          <w:fldChar w:fldCharType="begin"/>
        </w:r>
        <w:r w:rsidR="00C62169">
          <w:rPr>
            <w:noProof/>
            <w:webHidden/>
          </w:rPr>
          <w:instrText xml:space="preserve"> PAGEREF _Toc112856791 \h </w:instrText>
        </w:r>
        <w:r>
          <w:rPr>
            <w:noProof/>
            <w:webHidden/>
          </w:rPr>
        </w:r>
        <w:r>
          <w:rPr>
            <w:noProof/>
            <w:webHidden/>
          </w:rPr>
          <w:fldChar w:fldCharType="separate"/>
        </w:r>
        <w:r w:rsidR="00723C76">
          <w:rPr>
            <w:noProof/>
            <w:webHidden/>
          </w:rPr>
          <w:t>110</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92" w:history="1">
        <w:r w:rsidR="00C62169" w:rsidRPr="00F01E6D">
          <w:rPr>
            <w:rStyle w:val="Hypertextovodkaz"/>
            <w:noProof/>
          </w:rPr>
          <w:t>Specifický cíl TRH.1 Zajistit podmínky pro další rozvoj stávajících i budoucích podnikatelských aktivit, dostupnost a rozmanitost místního trhu</w:t>
        </w:r>
        <w:r w:rsidR="00C62169">
          <w:rPr>
            <w:noProof/>
            <w:webHidden/>
          </w:rPr>
          <w:tab/>
        </w:r>
        <w:r>
          <w:rPr>
            <w:noProof/>
            <w:webHidden/>
          </w:rPr>
          <w:fldChar w:fldCharType="begin"/>
        </w:r>
        <w:r w:rsidR="00C62169">
          <w:rPr>
            <w:noProof/>
            <w:webHidden/>
          </w:rPr>
          <w:instrText xml:space="preserve"> PAGEREF _Toc112856792 \h </w:instrText>
        </w:r>
        <w:r>
          <w:rPr>
            <w:noProof/>
            <w:webHidden/>
          </w:rPr>
        </w:r>
        <w:r>
          <w:rPr>
            <w:noProof/>
            <w:webHidden/>
          </w:rPr>
          <w:fldChar w:fldCharType="separate"/>
        </w:r>
        <w:r w:rsidR="00723C76">
          <w:rPr>
            <w:noProof/>
            <w:webHidden/>
          </w:rPr>
          <w:t>110</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93" w:history="1">
        <w:r w:rsidR="00C62169" w:rsidRPr="00F01E6D">
          <w:rPr>
            <w:rStyle w:val="Hypertextovodkaz"/>
            <w:noProof/>
          </w:rPr>
          <w:t>Op. TRH.1 Rozmanitý, ekonomicky a sociálně silný místní trh zboží a služeb</w:t>
        </w:r>
        <w:r w:rsidR="00C62169">
          <w:rPr>
            <w:noProof/>
            <w:webHidden/>
          </w:rPr>
          <w:tab/>
        </w:r>
        <w:r>
          <w:rPr>
            <w:noProof/>
            <w:webHidden/>
          </w:rPr>
          <w:fldChar w:fldCharType="begin"/>
        </w:r>
        <w:r w:rsidR="00C62169">
          <w:rPr>
            <w:noProof/>
            <w:webHidden/>
          </w:rPr>
          <w:instrText xml:space="preserve"> PAGEREF _Toc112856793 \h </w:instrText>
        </w:r>
        <w:r>
          <w:rPr>
            <w:noProof/>
            <w:webHidden/>
          </w:rPr>
        </w:r>
        <w:r>
          <w:rPr>
            <w:noProof/>
            <w:webHidden/>
          </w:rPr>
          <w:fldChar w:fldCharType="separate"/>
        </w:r>
        <w:r w:rsidR="00723C76">
          <w:rPr>
            <w:noProof/>
            <w:webHidden/>
          </w:rPr>
          <w:t>110</w:t>
        </w:r>
        <w:r>
          <w:rPr>
            <w:noProof/>
            <w:webHidden/>
          </w:rPr>
          <w:fldChar w:fldCharType="end"/>
        </w:r>
      </w:hyperlink>
    </w:p>
    <w:p w:rsidR="00C62169" w:rsidRDefault="00EC574B">
      <w:pPr>
        <w:pStyle w:val="Obsah2"/>
        <w:rPr>
          <w:rFonts w:eastAsia="Times New Roman" w:cs="Times New Roman"/>
          <w:noProof/>
          <w:lang w:eastAsia="cs-CZ"/>
        </w:rPr>
      </w:pPr>
      <w:hyperlink w:anchor="_Toc112856794" w:history="1">
        <w:r w:rsidR="00C62169" w:rsidRPr="00F01E6D">
          <w:rPr>
            <w:rStyle w:val="Hypertextovodkaz"/>
            <w:caps/>
            <w:noProof/>
          </w:rPr>
          <w:t>Vinoř: Management, správa a komunikace městské části</w:t>
        </w:r>
        <w:r w:rsidR="00C62169">
          <w:rPr>
            <w:noProof/>
            <w:webHidden/>
          </w:rPr>
          <w:tab/>
        </w:r>
        <w:r>
          <w:rPr>
            <w:noProof/>
            <w:webHidden/>
          </w:rPr>
          <w:fldChar w:fldCharType="begin"/>
        </w:r>
        <w:r w:rsidR="00C62169">
          <w:rPr>
            <w:noProof/>
            <w:webHidden/>
          </w:rPr>
          <w:instrText xml:space="preserve"> PAGEREF _Toc112856794 \h </w:instrText>
        </w:r>
        <w:r>
          <w:rPr>
            <w:noProof/>
            <w:webHidden/>
          </w:rPr>
        </w:r>
        <w:r>
          <w:rPr>
            <w:noProof/>
            <w:webHidden/>
          </w:rPr>
          <w:fldChar w:fldCharType="separate"/>
        </w:r>
        <w:r w:rsidR="00723C76">
          <w:rPr>
            <w:noProof/>
            <w:webHidden/>
          </w:rPr>
          <w:t>111</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95" w:history="1">
        <w:r w:rsidR="00C62169" w:rsidRPr="00F01E6D">
          <w:rPr>
            <w:rStyle w:val="Hypertextovodkaz"/>
            <w:noProof/>
          </w:rPr>
          <w:t>Specifický cíl SPRÁVA.1 Zajistit vyšší kapacitu a kvalitu činností Úřadu městské části a managementu MČ Praha-Vinoř</w:t>
        </w:r>
        <w:r w:rsidR="00C62169">
          <w:rPr>
            <w:noProof/>
            <w:webHidden/>
          </w:rPr>
          <w:tab/>
        </w:r>
        <w:r>
          <w:rPr>
            <w:noProof/>
            <w:webHidden/>
          </w:rPr>
          <w:fldChar w:fldCharType="begin"/>
        </w:r>
        <w:r w:rsidR="00C62169">
          <w:rPr>
            <w:noProof/>
            <w:webHidden/>
          </w:rPr>
          <w:instrText xml:space="preserve"> PAGEREF _Toc112856795 \h </w:instrText>
        </w:r>
        <w:r>
          <w:rPr>
            <w:noProof/>
            <w:webHidden/>
          </w:rPr>
        </w:r>
        <w:r>
          <w:rPr>
            <w:noProof/>
            <w:webHidden/>
          </w:rPr>
          <w:fldChar w:fldCharType="separate"/>
        </w:r>
        <w:r w:rsidR="00723C76">
          <w:rPr>
            <w:noProof/>
            <w:webHidden/>
          </w:rPr>
          <w:t>111</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96" w:history="1">
        <w:r w:rsidR="00C62169" w:rsidRPr="00F01E6D">
          <w:rPr>
            <w:rStyle w:val="Hypertextovodkaz"/>
            <w:noProof/>
          </w:rPr>
          <w:t>Op. SPRÁVA.1 Efektivní a spokojený úřad</w:t>
        </w:r>
        <w:r w:rsidR="00C62169">
          <w:rPr>
            <w:noProof/>
            <w:webHidden/>
          </w:rPr>
          <w:tab/>
        </w:r>
        <w:r>
          <w:rPr>
            <w:noProof/>
            <w:webHidden/>
          </w:rPr>
          <w:fldChar w:fldCharType="begin"/>
        </w:r>
        <w:r w:rsidR="00C62169">
          <w:rPr>
            <w:noProof/>
            <w:webHidden/>
          </w:rPr>
          <w:instrText xml:space="preserve"> PAGEREF _Toc112856796 \h </w:instrText>
        </w:r>
        <w:r>
          <w:rPr>
            <w:noProof/>
            <w:webHidden/>
          </w:rPr>
        </w:r>
        <w:r>
          <w:rPr>
            <w:noProof/>
            <w:webHidden/>
          </w:rPr>
          <w:fldChar w:fldCharType="separate"/>
        </w:r>
        <w:r w:rsidR="00723C76">
          <w:rPr>
            <w:noProof/>
            <w:webHidden/>
          </w:rPr>
          <w:t>111</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97" w:history="1">
        <w:r w:rsidR="00C62169" w:rsidRPr="00F01E6D">
          <w:rPr>
            <w:rStyle w:val="Hypertextovodkaz"/>
            <w:noProof/>
          </w:rPr>
          <w:t>Op. SPRÁVA.2 Lepší informovanost a přenos informací MČ-obyvatelé-organizace</w:t>
        </w:r>
        <w:r w:rsidR="00C62169">
          <w:rPr>
            <w:noProof/>
            <w:webHidden/>
          </w:rPr>
          <w:tab/>
        </w:r>
        <w:r>
          <w:rPr>
            <w:noProof/>
            <w:webHidden/>
          </w:rPr>
          <w:fldChar w:fldCharType="begin"/>
        </w:r>
        <w:r w:rsidR="00C62169">
          <w:rPr>
            <w:noProof/>
            <w:webHidden/>
          </w:rPr>
          <w:instrText xml:space="preserve"> PAGEREF _Toc112856797 \h </w:instrText>
        </w:r>
        <w:r>
          <w:rPr>
            <w:noProof/>
            <w:webHidden/>
          </w:rPr>
        </w:r>
        <w:r>
          <w:rPr>
            <w:noProof/>
            <w:webHidden/>
          </w:rPr>
          <w:fldChar w:fldCharType="separate"/>
        </w:r>
        <w:r w:rsidR="00723C76">
          <w:rPr>
            <w:noProof/>
            <w:webHidden/>
          </w:rPr>
          <w:t>111</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98" w:history="1">
        <w:r w:rsidR="00C62169" w:rsidRPr="00F01E6D">
          <w:rPr>
            <w:rStyle w:val="Hypertextovodkaz"/>
            <w:noProof/>
          </w:rPr>
          <w:t>Op. SPRÁVA.3 Efektivní bytová politika</w:t>
        </w:r>
        <w:r w:rsidR="00C62169">
          <w:rPr>
            <w:noProof/>
            <w:webHidden/>
          </w:rPr>
          <w:tab/>
        </w:r>
        <w:r>
          <w:rPr>
            <w:noProof/>
            <w:webHidden/>
          </w:rPr>
          <w:fldChar w:fldCharType="begin"/>
        </w:r>
        <w:r w:rsidR="00C62169">
          <w:rPr>
            <w:noProof/>
            <w:webHidden/>
          </w:rPr>
          <w:instrText xml:space="preserve"> PAGEREF _Toc112856798 \h </w:instrText>
        </w:r>
        <w:r>
          <w:rPr>
            <w:noProof/>
            <w:webHidden/>
          </w:rPr>
        </w:r>
        <w:r>
          <w:rPr>
            <w:noProof/>
            <w:webHidden/>
          </w:rPr>
          <w:fldChar w:fldCharType="separate"/>
        </w:r>
        <w:r w:rsidR="00723C76">
          <w:rPr>
            <w:noProof/>
            <w:webHidden/>
          </w:rPr>
          <w:t>112</w:t>
        </w:r>
        <w:r>
          <w:rPr>
            <w:noProof/>
            <w:webHidden/>
          </w:rPr>
          <w:fldChar w:fldCharType="end"/>
        </w:r>
      </w:hyperlink>
    </w:p>
    <w:p w:rsidR="00C62169" w:rsidRDefault="00EC574B">
      <w:pPr>
        <w:pStyle w:val="Obsah3"/>
        <w:tabs>
          <w:tab w:val="right" w:leader="dot" w:pos="9060"/>
        </w:tabs>
        <w:rPr>
          <w:rFonts w:eastAsia="Times New Roman" w:cs="Times New Roman"/>
          <w:noProof/>
          <w:lang w:eastAsia="cs-CZ"/>
        </w:rPr>
      </w:pPr>
      <w:hyperlink w:anchor="_Toc112856799" w:history="1">
        <w:r w:rsidR="00C62169" w:rsidRPr="00F01E6D">
          <w:rPr>
            <w:rStyle w:val="Hypertextovodkaz"/>
            <w:noProof/>
          </w:rPr>
          <w:t>Op. SPRÁVA.4 Realizace Strategie a řízení projektů (nejen v rámci Strategie)</w:t>
        </w:r>
        <w:r w:rsidR="00C62169">
          <w:rPr>
            <w:noProof/>
            <w:webHidden/>
          </w:rPr>
          <w:tab/>
        </w:r>
        <w:r>
          <w:rPr>
            <w:noProof/>
            <w:webHidden/>
          </w:rPr>
          <w:fldChar w:fldCharType="begin"/>
        </w:r>
        <w:r w:rsidR="00C62169">
          <w:rPr>
            <w:noProof/>
            <w:webHidden/>
          </w:rPr>
          <w:instrText xml:space="preserve"> PAGEREF _Toc112856799 \h </w:instrText>
        </w:r>
        <w:r>
          <w:rPr>
            <w:noProof/>
            <w:webHidden/>
          </w:rPr>
        </w:r>
        <w:r>
          <w:rPr>
            <w:noProof/>
            <w:webHidden/>
          </w:rPr>
          <w:fldChar w:fldCharType="separate"/>
        </w:r>
        <w:r w:rsidR="00723C76">
          <w:rPr>
            <w:noProof/>
            <w:webHidden/>
          </w:rPr>
          <w:t>112</w:t>
        </w:r>
        <w:r>
          <w:rPr>
            <w:noProof/>
            <w:webHidden/>
          </w:rPr>
          <w:fldChar w:fldCharType="end"/>
        </w:r>
      </w:hyperlink>
    </w:p>
    <w:p w:rsidR="00410133" w:rsidRDefault="00EC574B">
      <w:r>
        <w:fldChar w:fldCharType="end"/>
      </w:r>
    </w:p>
    <w:p w:rsidR="00410133" w:rsidRDefault="00410133">
      <w:pPr>
        <w:jc w:val="left"/>
        <w:rPr>
          <w:b/>
        </w:rPr>
      </w:pPr>
      <w:r>
        <w:rPr>
          <w:b/>
        </w:rPr>
        <w:lastRenderedPageBreak/>
        <w:br w:type="page"/>
      </w:r>
    </w:p>
    <w:p w:rsidR="003D2061" w:rsidRPr="003D2061" w:rsidRDefault="003D2061">
      <w:pPr>
        <w:rPr>
          <w:b/>
        </w:rPr>
      </w:pPr>
      <w:r w:rsidRPr="003D2061">
        <w:rPr>
          <w:b/>
        </w:rPr>
        <w:lastRenderedPageBreak/>
        <w:t>Seznam tabulek</w:t>
      </w:r>
    </w:p>
    <w:p w:rsidR="004F145E" w:rsidRDefault="00EC574B">
      <w:pPr>
        <w:pStyle w:val="Seznamobrzk"/>
        <w:tabs>
          <w:tab w:val="right" w:leader="dot" w:pos="9060"/>
        </w:tabs>
        <w:rPr>
          <w:rFonts w:eastAsia="Times New Roman"/>
          <w:noProof/>
          <w:lang w:eastAsia="cs-CZ"/>
        </w:rPr>
      </w:pPr>
      <w:r>
        <w:fldChar w:fldCharType="begin"/>
      </w:r>
      <w:r w:rsidR="008F10C2">
        <w:instrText xml:space="preserve"> TOC \h \z \c "Tabulka" </w:instrText>
      </w:r>
      <w:r>
        <w:fldChar w:fldCharType="separate"/>
      </w:r>
      <w:hyperlink w:anchor="_Toc112762704" w:history="1">
        <w:r w:rsidR="004F145E" w:rsidRPr="001A2F76">
          <w:rPr>
            <w:rStyle w:val="Hypertextovodkaz"/>
            <w:noProof/>
          </w:rPr>
          <w:t>Tabulka 1 Přehled individuálních a skupinových rozhovorů (pracovní skupiny)</w:t>
        </w:r>
        <w:r w:rsidR="004F145E">
          <w:rPr>
            <w:noProof/>
            <w:webHidden/>
          </w:rPr>
          <w:tab/>
        </w:r>
        <w:r>
          <w:rPr>
            <w:noProof/>
            <w:webHidden/>
          </w:rPr>
          <w:fldChar w:fldCharType="begin"/>
        </w:r>
        <w:r w:rsidR="004F145E">
          <w:rPr>
            <w:noProof/>
            <w:webHidden/>
          </w:rPr>
          <w:instrText xml:space="preserve"> PAGEREF _Toc112762704 \h </w:instrText>
        </w:r>
        <w:r>
          <w:rPr>
            <w:noProof/>
            <w:webHidden/>
          </w:rPr>
        </w:r>
        <w:r>
          <w:rPr>
            <w:noProof/>
            <w:webHidden/>
          </w:rPr>
          <w:fldChar w:fldCharType="separate"/>
        </w:r>
        <w:r w:rsidR="00723C76">
          <w:rPr>
            <w:noProof/>
            <w:webHidden/>
          </w:rPr>
          <w:t>14</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705" w:history="1">
        <w:r w:rsidR="004F145E" w:rsidRPr="001A2F76">
          <w:rPr>
            <w:rStyle w:val="Hypertextovodkaz"/>
            <w:noProof/>
          </w:rPr>
          <w:t>Tabulka 2 Veřejné diskuse, projednání</w:t>
        </w:r>
        <w:r w:rsidR="004F145E">
          <w:rPr>
            <w:noProof/>
            <w:webHidden/>
          </w:rPr>
          <w:tab/>
        </w:r>
        <w:r>
          <w:rPr>
            <w:noProof/>
            <w:webHidden/>
          </w:rPr>
          <w:fldChar w:fldCharType="begin"/>
        </w:r>
        <w:r w:rsidR="004F145E">
          <w:rPr>
            <w:noProof/>
            <w:webHidden/>
          </w:rPr>
          <w:instrText xml:space="preserve"> PAGEREF _Toc112762705 \h </w:instrText>
        </w:r>
        <w:r>
          <w:rPr>
            <w:noProof/>
            <w:webHidden/>
          </w:rPr>
        </w:r>
        <w:r>
          <w:rPr>
            <w:noProof/>
            <w:webHidden/>
          </w:rPr>
          <w:fldChar w:fldCharType="separate"/>
        </w:r>
        <w:r w:rsidR="00723C76">
          <w:rPr>
            <w:noProof/>
            <w:webHidden/>
          </w:rPr>
          <w:t>15</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706" w:history="1">
        <w:r w:rsidR="004F145E" w:rsidRPr="001A2F76">
          <w:rPr>
            <w:rStyle w:val="Hypertextovodkaz"/>
            <w:noProof/>
          </w:rPr>
          <w:t>Tabulka 3 Anketní šetření</w:t>
        </w:r>
        <w:r w:rsidR="004F145E">
          <w:rPr>
            <w:noProof/>
            <w:webHidden/>
          </w:rPr>
          <w:tab/>
        </w:r>
        <w:r>
          <w:rPr>
            <w:noProof/>
            <w:webHidden/>
          </w:rPr>
          <w:fldChar w:fldCharType="begin"/>
        </w:r>
        <w:r w:rsidR="004F145E">
          <w:rPr>
            <w:noProof/>
            <w:webHidden/>
          </w:rPr>
          <w:instrText xml:space="preserve"> PAGEREF _Toc112762706 \h </w:instrText>
        </w:r>
        <w:r>
          <w:rPr>
            <w:noProof/>
            <w:webHidden/>
          </w:rPr>
        </w:r>
        <w:r>
          <w:rPr>
            <w:noProof/>
            <w:webHidden/>
          </w:rPr>
          <w:fldChar w:fldCharType="separate"/>
        </w:r>
        <w:r w:rsidR="00723C76">
          <w:rPr>
            <w:noProof/>
            <w:webHidden/>
          </w:rPr>
          <w:t>16</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707" w:history="1">
        <w:r w:rsidR="004F145E" w:rsidRPr="001A2F76">
          <w:rPr>
            <w:rStyle w:val="Hypertextovodkaz"/>
            <w:noProof/>
          </w:rPr>
          <w:t>Tabulka 4 Intenzita dopravy na ul. Mladoboleslavská (2019, 2020, 2021)</w:t>
        </w:r>
        <w:r w:rsidR="004F145E">
          <w:rPr>
            <w:noProof/>
            <w:webHidden/>
          </w:rPr>
          <w:tab/>
        </w:r>
        <w:r>
          <w:rPr>
            <w:noProof/>
            <w:webHidden/>
          </w:rPr>
          <w:fldChar w:fldCharType="begin"/>
        </w:r>
        <w:r w:rsidR="004F145E">
          <w:rPr>
            <w:noProof/>
            <w:webHidden/>
          </w:rPr>
          <w:instrText xml:space="preserve"> PAGEREF _Toc112762707 \h </w:instrText>
        </w:r>
        <w:r>
          <w:rPr>
            <w:noProof/>
            <w:webHidden/>
          </w:rPr>
        </w:r>
        <w:r>
          <w:rPr>
            <w:noProof/>
            <w:webHidden/>
          </w:rPr>
          <w:fldChar w:fldCharType="separate"/>
        </w:r>
        <w:r w:rsidR="00723C76">
          <w:rPr>
            <w:noProof/>
            <w:webHidden/>
          </w:rPr>
          <w:t>21</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708" w:history="1">
        <w:r w:rsidR="004F145E" w:rsidRPr="001A2F76">
          <w:rPr>
            <w:rStyle w:val="Hypertextovodkaz"/>
            <w:noProof/>
          </w:rPr>
          <w:t>Tabulka 5 Intenzita dopravy v křižovatkách – uzlech 9030, 9031, 9032</w:t>
        </w:r>
        <w:r w:rsidR="004F145E">
          <w:rPr>
            <w:noProof/>
            <w:webHidden/>
          </w:rPr>
          <w:tab/>
        </w:r>
        <w:r>
          <w:rPr>
            <w:noProof/>
            <w:webHidden/>
          </w:rPr>
          <w:fldChar w:fldCharType="begin"/>
        </w:r>
        <w:r w:rsidR="004F145E">
          <w:rPr>
            <w:noProof/>
            <w:webHidden/>
          </w:rPr>
          <w:instrText xml:space="preserve"> PAGEREF _Toc112762708 \h </w:instrText>
        </w:r>
        <w:r>
          <w:rPr>
            <w:noProof/>
            <w:webHidden/>
          </w:rPr>
        </w:r>
        <w:r>
          <w:rPr>
            <w:noProof/>
            <w:webHidden/>
          </w:rPr>
          <w:fldChar w:fldCharType="separate"/>
        </w:r>
        <w:r w:rsidR="00723C76">
          <w:rPr>
            <w:noProof/>
            <w:webHidden/>
          </w:rPr>
          <w:t>21</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709" w:history="1">
        <w:r w:rsidR="004F145E" w:rsidRPr="001A2F76">
          <w:rPr>
            <w:rStyle w:val="Hypertextovodkaz"/>
            <w:noProof/>
          </w:rPr>
          <w:t>Tabulka 6 Intenzita dopravy dle Sčítání dopravy 2016, 2020</w:t>
        </w:r>
        <w:r w:rsidR="004F145E">
          <w:rPr>
            <w:noProof/>
            <w:webHidden/>
          </w:rPr>
          <w:tab/>
        </w:r>
        <w:r>
          <w:rPr>
            <w:noProof/>
            <w:webHidden/>
          </w:rPr>
          <w:fldChar w:fldCharType="begin"/>
        </w:r>
        <w:r w:rsidR="004F145E">
          <w:rPr>
            <w:noProof/>
            <w:webHidden/>
          </w:rPr>
          <w:instrText xml:space="preserve"> PAGEREF _Toc112762709 \h </w:instrText>
        </w:r>
        <w:r>
          <w:rPr>
            <w:noProof/>
            <w:webHidden/>
          </w:rPr>
        </w:r>
        <w:r>
          <w:rPr>
            <w:noProof/>
            <w:webHidden/>
          </w:rPr>
          <w:fldChar w:fldCharType="separate"/>
        </w:r>
        <w:r w:rsidR="00723C76">
          <w:rPr>
            <w:noProof/>
            <w:webHidden/>
          </w:rPr>
          <w:t>22</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710" w:history="1">
        <w:r w:rsidR="004F145E" w:rsidRPr="001A2F76">
          <w:rPr>
            <w:rStyle w:val="Hypertextovodkaz"/>
            <w:noProof/>
          </w:rPr>
          <w:t>Tabulka 7 Nejčastěji uváděná nebezpečná místa dle respondentů ankety (2021)</w:t>
        </w:r>
        <w:r w:rsidR="004F145E">
          <w:rPr>
            <w:noProof/>
            <w:webHidden/>
          </w:rPr>
          <w:tab/>
        </w:r>
        <w:r>
          <w:rPr>
            <w:noProof/>
            <w:webHidden/>
          </w:rPr>
          <w:fldChar w:fldCharType="begin"/>
        </w:r>
        <w:r w:rsidR="004F145E">
          <w:rPr>
            <w:noProof/>
            <w:webHidden/>
          </w:rPr>
          <w:instrText xml:space="preserve"> PAGEREF _Toc112762710 \h </w:instrText>
        </w:r>
        <w:r>
          <w:rPr>
            <w:noProof/>
            <w:webHidden/>
          </w:rPr>
        </w:r>
        <w:r>
          <w:rPr>
            <w:noProof/>
            <w:webHidden/>
          </w:rPr>
          <w:fldChar w:fldCharType="separate"/>
        </w:r>
        <w:r w:rsidR="00723C76">
          <w:rPr>
            <w:noProof/>
            <w:webHidden/>
          </w:rPr>
          <w:t>24</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711" w:history="1">
        <w:r w:rsidR="004F145E" w:rsidRPr="001A2F76">
          <w:rPr>
            <w:rStyle w:val="Hypertextovodkaz"/>
            <w:noProof/>
          </w:rPr>
          <w:t>Tabulka 8 Základní informace o cyklostezkách v území MČ Praha-Vinoř</w:t>
        </w:r>
        <w:r w:rsidR="004F145E">
          <w:rPr>
            <w:noProof/>
            <w:webHidden/>
          </w:rPr>
          <w:tab/>
        </w:r>
        <w:r>
          <w:rPr>
            <w:noProof/>
            <w:webHidden/>
          </w:rPr>
          <w:fldChar w:fldCharType="begin"/>
        </w:r>
        <w:r w:rsidR="004F145E">
          <w:rPr>
            <w:noProof/>
            <w:webHidden/>
          </w:rPr>
          <w:instrText xml:space="preserve"> PAGEREF _Toc112762711 \h </w:instrText>
        </w:r>
        <w:r>
          <w:rPr>
            <w:noProof/>
            <w:webHidden/>
          </w:rPr>
        </w:r>
        <w:r>
          <w:rPr>
            <w:noProof/>
            <w:webHidden/>
          </w:rPr>
          <w:fldChar w:fldCharType="separate"/>
        </w:r>
        <w:r w:rsidR="00723C76">
          <w:rPr>
            <w:noProof/>
            <w:webHidden/>
          </w:rPr>
          <w:t>27</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712" w:history="1">
        <w:r w:rsidR="004F145E" w:rsidRPr="001A2F76">
          <w:rPr>
            <w:rStyle w:val="Hypertextovodkaz"/>
            <w:noProof/>
          </w:rPr>
          <w:t>Tabulka 9 Linky veřejné autobusové dopravy (5/2022)</w:t>
        </w:r>
        <w:r w:rsidR="004F145E">
          <w:rPr>
            <w:noProof/>
            <w:webHidden/>
          </w:rPr>
          <w:tab/>
        </w:r>
        <w:r>
          <w:rPr>
            <w:noProof/>
            <w:webHidden/>
          </w:rPr>
          <w:fldChar w:fldCharType="begin"/>
        </w:r>
        <w:r w:rsidR="004F145E">
          <w:rPr>
            <w:noProof/>
            <w:webHidden/>
          </w:rPr>
          <w:instrText xml:space="preserve"> PAGEREF _Toc112762712 \h </w:instrText>
        </w:r>
        <w:r>
          <w:rPr>
            <w:noProof/>
            <w:webHidden/>
          </w:rPr>
        </w:r>
        <w:r>
          <w:rPr>
            <w:noProof/>
            <w:webHidden/>
          </w:rPr>
          <w:fldChar w:fldCharType="separate"/>
        </w:r>
        <w:r w:rsidR="00723C76">
          <w:rPr>
            <w:noProof/>
            <w:webHidden/>
          </w:rPr>
          <w:t>29</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713" w:history="1">
        <w:r w:rsidR="004F145E" w:rsidRPr="001A2F76">
          <w:rPr>
            <w:rStyle w:val="Hypertextovodkaz"/>
            <w:noProof/>
          </w:rPr>
          <w:t>Tabulka 10 Přehled poskytovatelů zdravotní péče ve Vinoři</w:t>
        </w:r>
        <w:r w:rsidR="004F145E">
          <w:rPr>
            <w:noProof/>
            <w:webHidden/>
          </w:rPr>
          <w:tab/>
        </w:r>
        <w:r>
          <w:rPr>
            <w:noProof/>
            <w:webHidden/>
          </w:rPr>
          <w:fldChar w:fldCharType="begin"/>
        </w:r>
        <w:r w:rsidR="004F145E">
          <w:rPr>
            <w:noProof/>
            <w:webHidden/>
          </w:rPr>
          <w:instrText xml:space="preserve"> PAGEREF _Toc112762713 \h </w:instrText>
        </w:r>
        <w:r>
          <w:rPr>
            <w:noProof/>
            <w:webHidden/>
          </w:rPr>
        </w:r>
        <w:r>
          <w:rPr>
            <w:noProof/>
            <w:webHidden/>
          </w:rPr>
          <w:fldChar w:fldCharType="separate"/>
        </w:r>
        <w:r w:rsidR="00723C76">
          <w:rPr>
            <w:noProof/>
            <w:webHidden/>
          </w:rPr>
          <w:t>39</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714" w:history="1">
        <w:r w:rsidR="004F145E" w:rsidRPr="001A2F76">
          <w:rPr>
            <w:rStyle w:val="Hypertextovodkaz"/>
            <w:noProof/>
          </w:rPr>
          <w:t>Tabulka 11 Infrastruktura pro volnočasové aktivity</w:t>
        </w:r>
        <w:r w:rsidR="004F145E">
          <w:rPr>
            <w:noProof/>
            <w:webHidden/>
          </w:rPr>
          <w:tab/>
        </w:r>
        <w:r>
          <w:rPr>
            <w:noProof/>
            <w:webHidden/>
          </w:rPr>
          <w:fldChar w:fldCharType="begin"/>
        </w:r>
        <w:r w:rsidR="004F145E">
          <w:rPr>
            <w:noProof/>
            <w:webHidden/>
          </w:rPr>
          <w:instrText xml:space="preserve"> PAGEREF _Toc112762714 \h </w:instrText>
        </w:r>
        <w:r>
          <w:rPr>
            <w:noProof/>
            <w:webHidden/>
          </w:rPr>
        </w:r>
        <w:r>
          <w:rPr>
            <w:noProof/>
            <w:webHidden/>
          </w:rPr>
          <w:fldChar w:fldCharType="separate"/>
        </w:r>
        <w:r w:rsidR="00723C76">
          <w:rPr>
            <w:noProof/>
            <w:webHidden/>
          </w:rPr>
          <w:t>47</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715" w:history="1">
        <w:r w:rsidR="004F145E" w:rsidRPr="001A2F76">
          <w:rPr>
            <w:rStyle w:val="Hypertextovodkaz"/>
            <w:noProof/>
          </w:rPr>
          <w:t>Tabulka 12 Plochy a objekty pro sport ve Vinoři</w:t>
        </w:r>
        <w:r w:rsidR="004F145E">
          <w:rPr>
            <w:noProof/>
            <w:webHidden/>
          </w:rPr>
          <w:tab/>
        </w:r>
        <w:r>
          <w:rPr>
            <w:noProof/>
            <w:webHidden/>
          </w:rPr>
          <w:fldChar w:fldCharType="begin"/>
        </w:r>
        <w:r w:rsidR="004F145E">
          <w:rPr>
            <w:noProof/>
            <w:webHidden/>
          </w:rPr>
          <w:instrText xml:space="preserve"> PAGEREF _Toc112762715 \h </w:instrText>
        </w:r>
        <w:r>
          <w:rPr>
            <w:noProof/>
            <w:webHidden/>
          </w:rPr>
        </w:r>
        <w:r>
          <w:rPr>
            <w:noProof/>
            <w:webHidden/>
          </w:rPr>
          <w:fldChar w:fldCharType="separate"/>
        </w:r>
        <w:r w:rsidR="00723C76">
          <w:rPr>
            <w:noProof/>
            <w:webHidden/>
          </w:rPr>
          <w:t>51</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716" w:history="1">
        <w:r w:rsidR="004F145E" w:rsidRPr="001A2F76">
          <w:rPr>
            <w:rStyle w:val="Hypertextovodkaz"/>
            <w:noProof/>
          </w:rPr>
          <w:t>Tabulka 13 Rozloha a podíl vybraných ploch na celkové rozloze k.ú. Vinoř</w:t>
        </w:r>
        <w:r w:rsidR="004F145E">
          <w:rPr>
            <w:noProof/>
            <w:webHidden/>
          </w:rPr>
          <w:tab/>
        </w:r>
        <w:r>
          <w:rPr>
            <w:noProof/>
            <w:webHidden/>
          </w:rPr>
          <w:fldChar w:fldCharType="begin"/>
        </w:r>
        <w:r w:rsidR="004F145E">
          <w:rPr>
            <w:noProof/>
            <w:webHidden/>
          </w:rPr>
          <w:instrText xml:space="preserve"> PAGEREF _Toc112762716 \h </w:instrText>
        </w:r>
        <w:r>
          <w:rPr>
            <w:noProof/>
            <w:webHidden/>
          </w:rPr>
        </w:r>
        <w:r>
          <w:rPr>
            <w:noProof/>
            <w:webHidden/>
          </w:rPr>
          <w:fldChar w:fldCharType="separate"/>
        </w:r>
        <w:r w:rsidR="00723C76">
          <w:rPr>
            <w:noProof/>
            <w:webHidden/>
          </w:rPr>
          <w:t>58</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717" w:history="1">
        <w:r w:rsidR="004F145E" w:rsidRPr="001A2F76">
          <w:rPr>
            <w:rStyle w:val="Hypertextovodkaz"/>
            <w:noProof/>
          </w:rPr>
          <w:t>Tabulka 14 Podíl ploch ÚSES a další vybrané ukazatele</w:t>
        </w:r>
        <w:r w:rsidR="004F145E">
          <w:rPr>
            <w:noProof/>
            <w:webHidden/>
          </w:rPr>
          <w:tab/>
        </w:r>
        <w:r>
          <w:rPr>
            <w:noProof/>
            <w:webHidden/>
          </w:rPr>
          <w:fldChar w:fldCharType="begin"/>
        </w:r>
        <w:r w:rsidR="004F145E">
          <w:rPr>
            <w:noProof/>
            <w:webHidden/>
          </w:rPr>
          <w:instrText xml:space="preserve"> PAGEREF _Toc112762717 \h </w:instrText>
        </w:r>
        <w:r>
          <w:rPr>
            <w:noProof/>
            <w:webHidden/>
          </w:rPr>
        </w:r>
        <w:r>
          <w:rPr>
            <w:noProof/>
            <w:webHidden/>
          </w:rPr>
          <w:fldChar w:fldCharType="separate"/>
        </w:r>
        <w:r w:rsidR="00723C76">
          <w:rPr>
            <w:noProof/>
            <w:webHidden/>
          </w:rPr>
          <w:t>61</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718" w:history="1">
        <w:r w:rsidR="004F145E" w:rsidRPr="001A2F76">
          <w:rPr>
            <w:rStyle w:val="Hypertextovodkaz"/>
            <w:noProof/>
          </w:rPr>
          <w:t>Tabulka 15 Správa parkových ploch v k.ú. Vinoř</w:t>
        </w:r>
        <w:r w:rsidR="004F145E">
          <w:rPr>
            <w:noProof/>
            <w:webHidden/>
          </w:rPr>
          <w:tab/>
        </w:r>
        <w:r>
          <w:rPr>
            <w:noProof/>
            <w:webHidden/>
          </w:rPr>
          <w:fldChar w:fldCharType="begin"/>
        </w:r>
        <w:r w:rsidR="004F145E">
          <w:rPr>
            <w:noProof/>
            <w:webHidden/>
          </w:rPr>
          <w:instrText xml:space="preserve"> PAGEREF _Toc112762718 \h </w:instrText>
        </w:r>
        <w:r>
          <w:rPr>
            <w:noProof/>
            <w:webHidden/>
          </w:rPr>
        </w:r>
        <w:r>
          <w:rPr>
            <w:noProof/>
            <w:webHidden/>
          </w:rPr>
          <w:fldChar w:fldCharType="separate"/>
        </w:r>
        <w:r w:rsidR="00723C76">
          <w:rPr>
            <w:noProof/>
            <w:webHidden/>
          </w:rPr>
          <w:t>64</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719" w:history="1">
        <w:r w:rsidR="004F145E" w:rsidRPr="001A2F76">
          <w:rPr>
            <w:rStyle w:val="Hypertextovodkaz"/>
            <w:noProof/>
          </w:rPr>
          <w:t>Tabulka 16 Vybrané pořizované/rozpracované změny Územního plánu (v k.ú. Vinoř)</w:t>
        </w:r>
        <w:r w:rsidR="004F145E">
          <w:rPr>
            <w:noProof/>
            <w:webHidden/>
          </w:rPr>
          <w:tab/>
        </w:r>
        <w:r>
          <w:rPr>
            <w:noProof/>
            <w:webHidden/>
          </w:rPr>
          <w:fldChar w:fldCharType="begin"/>
        </w:r>
        <w:r w:rsidR="004F145E">
          <w:rPr>
            <w:noProof/>
            <w:webHidden/>
          </w:rPr>
          <w:instrText xml:space="preserve"> PAGEREF _Toc112762719 \h </w:instrText>
        </w:r>
        <w:r>
          <w:rPr>
            <w:noProof/>
            <w:webHidden/>
          </w:rPr>
        </w:r>
        <w:r>
          <w:rPr>
            <w:noProof/>
            <w:webHidden/>
          </w:rPr>
          <w:fldChar w:fldCharType="separate"/>
        </w:r>
        <w:r w:rsidR="00723C76">
          <w:rPr>
            <w:noProof/>
            <w:webHidden/>
          </w:rPr>
          <w:t>72</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720" w:history="1">
        <w:r w:rsidR="004F145E" w:rsidRPr="001A2F76">
          <w:rPr>
            <w:rStyle w:val="Hypertextovodkaz"/>
            <w:noProof/>
          </w:rPr>
          <w:t>Tabulka 17 Počet dokončených bytů ve Vinoř 1999 – 2020</w:t>
        </w:r>
        <w:r w:rsidR="004F145E">
          <w:rPr>
            <w:noProof/>
            <w:webHidden/>
          </w:rPr>
          <w:tab/>
        </w:r>
        <w:r>
          <w:rPr>
            <w:noProof/>
            <w:webHidden/>
          </w:rPr>
          <w:fldChar w:fldCharType="begin"/>
        </w:r>
        <w:r w:rsidR="004F145E">
          <w:rPr>
            <w:noProof/>
            <w:webHidden/>
          </w:rPr>
          <w:instrText xml:space="preserve"> PAGEREF _Toc112762720 \h </w:instrText>
        </w:r>
        <w:r>
          <w:rPr>
            <w:noProof/>
            <w:webHidden/>
          </w:rPr>
        </w:r>
        <w:r>
          <w:rPr>
            <w:noProof/>
            <w:webHidden/>
          </w:rPr>
          <w:fldChar w:fldCharType="separate"/>
        </w:r>
        <w:r w:rsidR="00723C76">
          <w:rPr>
            <w:noProof/>
            <w:webHidden/>
          </w:rPr>
          <w:t>78</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721" w:history="1">
        <w:r w:rsidR="004F145E" w:rsidRPr="001A2F76">
          <w:rPr>
            <w:rStyle w:val="Hypertextovodkaz"/>
            <w:noProof/>
          </w:rPr>
          <w:t>Tabulka 18 Počet domů k 26. 3. 2021</w:t>
        </w:r>
        <w:r w:rsidR="004F145E">
          <w:rPr>
            <w:noProof/>
            <w:webHidden/>
          </w:rPr>
          <w:tab/>
        </w:r>
        <w:r>
          <w:rPr>
            <w:noProof/>
            <w:webHidden/>
          </w:rPr>
          <w:fldChar w:fldCharType="begin"/>
        </w:r>
        <w:r w:rsidR="004F145E">
          <w:rPr>
            <w:noProof/>
            <w:webHidden/>
          </w:rPr>
          <w:instrText xml:space="preserve"> PAGEREF _Toc112762721 \h </w:instrText>
        </w:r>
        <w:r>
          <w:rPr>
            <w:noProof/>
            <w:webHidden/>
          </w:rPr>
        </w:r>
        <w:r>
          <w:rPr>
            <w:noProof/>
            <w:webHidden/>
          </w:rPr>
          <w:fldChar w:fldCharType="separate"/>
        </w:r>
        <w:r w:rsidR="00723C76">
          <w:rPr>
            <w:noProof/>
            <w:webHidden/>
          </w:rPr>
          <w:t>78</w:t>
        </w:r>
        <w:r>
          <w:rPr>
            <w:noProof/>
            <w:webHidden/>
          </w:rPr>
          <w:fldChar w:fldCharType="end"/>
        </w:r>
      </w:hyperlink>
    </w:p>
    <w:p w:rsidR="003D2061" w:rsidRDefault="00EC574B">
      <w:r>
        <w:fldChar w:fldCharType="end"/>
      </w:r>
    </w:p>
    <w:p w:rsidR="00191014" w:rsidRPr="003D2061" w:rsidRDefault="003D2061">
      <w:pPr>
        <w:rPr>
          <w:b/>
        </w:rPr>
      </w:pPr>
      <w:r w:rsidRPr="003D2061">
        <w:rPr>
          <w:b/>
        </w:rPr>
        <w:t>Seznam obrázků</w:t>
      </w:r>
    </w:p>
    <w:p w:rsidR="004F145E" w:rsidRDefault="00EC574B">
      <w:pPr>
        <w:pStyle w:val="Seznamobrzk"/>
        <w:tabs>
          <w:tab w:val="right" w:leader="dot" w:pos="9060"/>
        </w:tabs>
        <w:rPr>
          <w:rFonts w:eastAsia="Times New Roman"/>
          <w:noProof/>
          <w:lang w:eastAsia="cs-CZ"/>
        </w:rPr>
      </w:pPr>
      <w:r>
        <w:fldChar w:fldCharType="begin"/>
      </w:r>
      <w:r w:rsidR="00191014">
        <w:instrText xml:space="preserve"> TOC \h \z \c "Obrázek" </w:instrText>
      </w:r>
      <w:r>
        <w:fldChar w:fldCharType="separate"/>
      </w:r>
      <w:hyperlink w:anchor="_Toc112762675" w:history="1">
        <w:r w:rsidR="004F145E" w:rsidRPr="00445B13">
          <w:rPr>
            <w:rStyle w:val="Hypertextovodkaz"/>
            <w:noProof/>
          </w:rPr>
          <w:t>Obrázek 1 Východiska pro stanovení klíčových oblastí Strategického plánu rozvoje MČ Praha-Vinoř</w:t>
        </w:r>
        <w:r w:rsidR="004F145E">
          <w:rPr>
            <w:noProof/>
            <w:webHidden/>
          </w:rPr>
          <w:tab/>
        </w:r>
        <w:r>
          <w:rPr>
            <w:noProof/>
            <w:webHidden/>
          </w:rPr>
          <w:fldChar w:fldCharType="begin"/>
        </w:r>
        <w:r w:rsidR="004F145E">
          <w:rPr>
            <w:noProof/>
            <w:webHidden/>
          </w:rPr>
          <w:instrText xml:space="preserve"> PAGEREF _Toc112762675 \h </w:instrText>
        </w:r>
        <w:r>
          <w:rPr>
            <w:noProof/>
            <w:webHidden/>
          </w:rPr>
        </w:r>
        <w:r>
          <w:rPr>
            <w:noProof/>
            <w:webHidden/>
          </w:rPr>
          <w:fldChar w:fldCharType="separate"/>
        </w:r>
        <w:r w:rsidR="00723C76">
          <w:rPr>
            <w:noProof/>
            <w:webHidden/>
          </w:rPr>
          <w:t>10</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676" w:history="1">
        <w:r w:rsidR="004F145E" w:rsidRPr="00445B13">
          <w:rPr>
            <w:rStyle w:val="Hypertextovodkaz"/>
            <w:noProof/>
          </w:rPr>
          <w:t>Obrázek 2 Segmenty klíčových oblastí, respektive rozvojových potřeb ve Vinoři</w:t>
        </w:r>
        <w:r w:rsidR="004F145E">
          <w:rPr>
            <w:noProof/>
            <w:webHidden/>
          </w:rPr>
          <w:tab/>
        </w:r>
        <w:r>
          <w:rPr>
            <w:noProof/>
            <w:webHidden/>
          </w:rPr>
          <w:fldChar w:fldCharType="begin"/>
        </w:r>
        <w:r w:rsidR="004F145E">
          <w:rPr>
            <w:noProof/>
            <w:webHidden/>
          </w:rPr>
          <w:instrText xml:space="preserve"> PAGEREF _Toc112762676 \h </w:instrText>
        </w:r>
        <w:r>
          <w:rPr>
            <w:noProof/>
            <w:webHidden/>
          </w:rPr>
        </w:r>
        <w:r>
          <w:rPr>
            <w:noProof/>
            <w:webHidden/>
          </w:rPr>
          <w:fldChar w:fldCharType="separate"/>
        </w:r>
        <w:r w:rsidR="00723C76">
          <w:rPr>
            <w:noProof/>
            <w:webHidden/>
          </w:rPr>
          <w:t>11</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677" w:history="1">
        <w:r w:rsidR="004F145E" w:rsidRPr="00445B13">
          <w:rPr>
            <w:rStyle w:val="Hypertextovodkaz"/>
            <w:noProof/>
          </w:rPr>
          <w:t>Obrázek 3 Obecná východiska/aspekty pro návrh aktivit Strategického plánu MČ Praha-Vinoř</w:t>
        </w:r>
        <w:r w:rsidR="004F145E">
          <w:rPr>
            <w:noProof/>
            <w:webHidden/>
          </w:rPr>
          <w:tab/>
        </w:r>
        <w:r>
          <w:rPr>
            <w:noProof/>
            <w:webHidden/>
          </w:rPr>
          <w:fldChar w:fldCharType="begin"/>
        </w:r>
        <w:r w:rsidR="004F145E">
          <w:rPr>
            <w:noProof/>
            <w:webHidden/>
          </w:rPr>
          <w:instrText xml:space="preserve"> PAGEREF _Toc112762677 \h </w:instrText>
        </w:r>
        <w:r>
          <w:rPr>
            <w:noProof/>
            <w:webHidden/>
          </w:rPr>
        </w:r>
        <w:r>
          <w:rPr>
            <w:noProof/>
            <w:webHidden/>
          </w:rPr>
          <w:fldChar w:fldCharType="separate"/>
        </w:r>
        <w:r w:rsidR="00723C76">
          <w:rPr>
            <w:noProof/>
            <w:webHidden/>
          </w:rPr>
          <w:t>12</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678" w:history="1">
        <w:r w:rsidR="004F145E" w:rsidRPr="00445B13">
          <w:rPr>
            <w:rStyle w:val="Hypertextovodkaz"/>
            <w:noProof/>
          </w:rPr>
          <w:t>Obrázek 4 Struktura komunikací na území MČ Praha-Vinoř</w:t>
        </w:r>
        <w:r w:rsidR="004F145E">
          <w:rPr>
            <w:noProof/>
            <w:webHidden/>
          </w:rPr>
          <w:tab/>
        </w:r>
        <w:r>
          <w:rPr>
            <w:noProof/>
            <w:webHidden/>
          </w:rPr>
          <w:fldChar w:fldCharType="begin"/>
        </w:r>
        <w:r w:rsidR="004F145E">
          <w:rPr>
            <w:noProof/>
            <w:webHidden/>
          </w:rPr>
          <w:instrText xml:space="preserve"> PAGEREF _Toc112762678 \h </w:instrText>
        </w:r>
        <w:r>
          <w:rPr>
            <w:noProof/>
            <w:webHidden/>
          </w:rPr>
        </w:r>
        <w:r>
          <w:rPr>
            <w:noProof/>
            <w:webHidden/>
          </w:rPr>
          <w:fldChar w:fldCharType="separate"/>
        </w:r>
        <w:r w:rsidR="00723C76">
          <w:rPr>
            <w:noProof/>
            <w:webHidden/>
          </w:rPr>
          <w:t>20</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679" w:history="1">
        <w:r w:rsidR="004F145E" w:rsidRPr="00445B13">
          <w:rPr>
            <w:rStyle w:val="Hypertextovodkaz"/>
            <w:noProof/>
          </w:rPr>
          <w:t>Obrázek 5 Identifikace uzlů 9030, 9031, 9032 a úseků měření intenzity dopravy (r. 2020, 2021)</w:t>
        </w:r>
        <w:r w:rsidR="004F145E">
          <w:rPr>
            <w:noProof/>
            <w:webHidden/>
          </w:rPr>
          <w:tab/>
        </w:r>
        <w:r>
          <w:rPr>
            <w:noProof/>
            <w:webHidden/>
          </w:rPr>
          <w:fldChar w:fldCharType="begin"/>
        </w:r>
        <w:r w:rsidR="004F145E">
          <w:rPr>
            <w:noProof/>
            <w:webHidden/>
          </w:rPr>
          <w:instrText xml:space="preserve"> PAGEREF _Toc112762679 \h </w:instrText>
        </w:r>
        <w:r>
          <w:rPr>
            <w:noProof/>
            <w:webHidden/>
          </w:rPr>
        </w:r>
        <w:r>
          <w:rPr>
            <w:noProof/>
            <w:webHidden/>
          </w:rPr>
          <w:fldChar w:fldCharType="separate"/>
        </w:r>
        <w:r w:rsidR="00723C76">
          <w:rPr>
            <w:noProof/>
            <w:webHidden/>
          </w:rPr>
          <w:t>22</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680" w:history="1">
        <w:r w:rsidR="004F145E" w:rsidRPr="00445B13">
          <w:rPr>
            <w:rStyle w:val="Hypertextovodkaz"/>
            <w:noProof/>
          </w:rPr>
          <w:t>Obrázek 6 Návrh řešení PO v okolí Vinoře (ŘSD, leden 2022)</w:t>
        </w:r>
        <w:r w:rsidR="004F145E">
          <w:rPr>
            <w:noProof/>
            <w:webHidden/>
          </w:rPr>
          <w:tab/>
        </w:r>
        <w:r>
          <w:rPr>
            <w:noProof/>
            <w:webHidden/>
          </w:rPr>
          <w:fldChar w:fldCharType="begin"/>
        </w:r>
        <w:r w:rsidR="004F145E">
          <w:rPr>
            <w:noProof/>
            <w:webHidden/>
          </w:rPr>
          <w:instrText xml:space="preserve"> PAGEREF _Toc112762680 \h </w:instrText>
        </w:r>
        <w:r>
          <w:rPr>
            <w:noProof/>
            <w:webHidden/>
          </w:rPr>
        </w:r>
        <w:r>
          <w:rPr>
            <w:noProof/>
            <w:webHidden/>
          </w:rPr>
          <w:fldChar w:fldCharType="separate"/>
        </w:r>
        <w:r w:rsidR="00723C76">
          <w:rPr>
            <w:noProof/>
            <w:webHidden/>
          </w:rPr>
          <w:t>24</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681" w:history="1">
        <w:r w:rsidR="004F145E" w:rsidRPr="00445B13">
          <w:rPr>
            <w:rStyle w:val="Hypertextovodkaz"/>
            <w:noProof/>
          </w:rPr>
          <w:t>Obrázek 7 Vedení cyklotras ve Vinoři a okolí</w:t>
        </w:r>
        <w:r w:rsidR="004F145E">
          <w:rPr>
            <w:noProof/>
            <w:webHidden/>
          </w:rPr>
          <w:tab/>
        </w:r>
        <w:r>
          <w:rPr>
            <w:noProof/>
            <w:webHidden/>
          </w:rPr>
          <w:fldChar w:fldCharType="begin"/>
        </w:r>
        <w:r w:rsidR="004F145E">
          <w:rPr>
            <w:noProof/>
            <w:webHidden/>
          </w:rPr>
          <w:instrText xml:space="preserve"> PAGEREF _Toc112762681 \h </w:instrText>
        </w:r>
        <w:r>
          <w:rPr>
            <w:noProof/>
            <w:webHidden/>
          </w:rPr>
        </w:r>
        <w:r>
          <w:rPr>
            <w:noProof/>
            <w:webHidden/>
          </w:rPr>
          <w:fldChar w:fldCharType="separate"/>
        </w:r>
        <w:r w:rsidR="00723C76">
          <w:rPr>
            <w:noProof/>
            <w:webHidden/>
          </w:rPr>
          <w:t>27</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682" w:history="1">
        <w:r w:rsidR="004F145E" w:rsidRPr="00445B13">
          <w:rPr>
            <w:rStyle w:val="Hypertextovodkaz"/>
            <w:noProof/>
          </w:rPr>
          <w:t>Obrázek 8 Využití cyklostojanů před Novou školou, ul. Prachovická (24. 4. 2022)</w:t>
        </w:r>
        <w:r w:rsidR="004F145E">
          <w:rPr>
            <w:noProof/>
            <w:webHidden/>
          </w:rPr>
          <w:tab/>
        </w:r>
        <w:r>
          <w:rPr>
            <w:noProof/>
            <w:webHidden/>
          </w:rPr>
          <w:fldChar w:fldCharType="begin"/>
        </w:r>
        <w:r w:rsidR="004F145E">
          <w:rPr>
            <w:noProof/>
            <w:webHidden/>
          </w:rPr>
          <w:instrText xml:space="preserve"> PAGEREF _Toc112762682 \h </w:instrText>
        </w:r>
        <w:r>
          <w:rPr>
            <w:noProof/>
            <w:webHidden/>
          </w:rPr>
        </w:r>
        <w:r>
          <w:rPr>
            <w:noProof/>
            <w:webHidden/>
          </w:rPr>
          <w:fldChar w:fldCharType="separate"/>
        </w:r>
        <w:r w:rsidR="00723C76">
          <w:rPr>
            <w:noProof/>
            <w:webHidden/>
          </w:rPr>
          <w:t>35</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683" w:history="1">
        <w:r w:rsidR="004F145E" w:rsidRPr="00445B13">
          <w:rPr>
            <w:rStyle w:val="Hypertextovodkaz"/>
            <w:noProof/>
          </w:rPr>
          <w:t>Obrázek 9 Počet sociálních služeb v městských částech hl. m. Prahy</w:t>
        </w:r>
        <w:r w:rsidR="004F145E">
          <w:rPr>
            <w:noProof/>
            <w:webHidden/>
          </w:rPr>
          <w:tab/>
        </w:r>
        <w:r>
          <w:rPr>
            <w:noProof/>
            <w:webHidden/>
          </w:rPr>
          <w:fldChar w:fldCharType="begin"/>
        </w:r>
        <w:r w:rsidR="004F145E">
          <w:rPr>
            <w:noProof/>
            <w:webHidden/>
          </w:rPr>
          <w:instrText xml:space="preserve"> PAGEREF _Toc112762683 \h </w:instrText>
        </w:r>
        <w:r>
          <w:rPr>
            <w:noProof/>
            <w:webHidden/>
          </w:rPr>
        </w:r>
        <w:r>
          <w:rPr>
            <w:noProof/>
            <w:webHidden/>
          </w:rPr>
          <w:fldChar w:fldCharType="separate"/>
        </w:r>
        <w:r w:rsidR="00723C76">
          <w:rPr>
            <w:noProof/>
            <w:webHidden/>
          </w:rPr>
          <w:t>37</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684" w:history="1">
        <w:r w:rsidR="004F145E" w:rsidRPr="00445B13">
          <w:rPr>
            <w:rStyle w:val="Hypertextovodkaz"/>
            <w:noProof/>
          </w:rPr>
          <w:t>Obrázek 10 Ordinace praktických lékařů pro dospělé a jejich docházková pásma</w:t>
        </w:r>
        <w:r w:rsidR="004F145E">
          <w:rPr>
            <w:noProof/>
            <w:webHidden/>
          </w:rPr>
          <w:tab/>
        </w:r>
        <w:r>
          <w:rPr>
            <w:noProof/>
            <w:webHidden/>
          </w:rPr>
          <w:fldChar w:fldCharType="begin"/>
        </w:r>
        <w:r w:rsidR="004F145E">
          <w:rPr>
            <w:noProof/>
            <w:webHidden/>
          </w:rPr>
          <w:instrText xml:space="preserve"> PAGEREF _Toc112762684 \h </w:instrText>
        </w:r>
        <w:r>
          <w:rPr>
            <w:noProof/>
            <w:webHidden/>
          </w:rPr>
        </w:r>
        <w:r>
          <w:rPr>
            <w:noProof/>
            <w:webHidden/>
          </w:rPr>
          <w:fldChar w:fldCharType="separate"/>
        </w:r>
        <w:r w:rsidR="00723C76">
          <w:rPr>
            <w:noProof/>
            <w:webHidden/>
          </w:rPr>
          <w:t>40</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685" w:history="1">
        <w:r w:rsidR="004F145E" w:rsidRPr="00445B13">
          <w:rPr>
            <w:rStyle w:val="Hypertextovodkaz"/>
            <w:noProof/>
          </w:rPr>
          <w:t>Obrázek 11 Hustota ordinací praktických lékařů pro dospělé (2018)</w:t>
        </w:r>
        <w:r w:rsidR="004F145E">
          <w:rPr>
            <w:noProof/>
            <w:webHidden/>
          </w:rPr>
          <w:tab/>
        </w:r>
        <w:r>
          <w:rPr>
            <w:noProof/>
            <w:webHidden/>
          </w:rPr>
          <w:fldChar w:fldCharType="begin"/>
        </w:r>
        <w:r w:rsidR="004F145E">
          <w:rPr>
            <w:noProof/>
            <w:webHidden/>
          </w:rPr>
          <w:instrText xml:space="preserve"> PAGEREF _Toc112762685 \h </w:instrText>
        </w:r>
        <w:r>
          <w:rPr>
            <w:noProof/>
            <w:webHidden/>
          </w:rPr>
        </w:r>
        <w:r>
          <w:rPr>
            <w:noProof/>
            <w:webHidden/>
          </w:rPr>
          <w:fldChar w:fldCharType="separate"/>
        </w:r>
        <w:r w:rsidR="00723C76">
          <w:rPr>
            <w:noProof/>
            <w:webHidden/>
          </w:rPr>
          <w:t>41</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686" w:history="1">
        <w:r w:rsidR="004F145E" w:rsidRPr="00445B13">
          <w:rPr>
            <w:rStyle w:val="Hypertextovodkaz"/>
            <w:noProof/>
          </w:rPr>
          <w:t>Obrázek 12 Rekonstruované ambulance ve Zdravotním středisku, Mladoboleslavská 514 (2021)</w:t>
        </w:r>
        <w:r w:rsidR="004F145E">
          <w:rPr>
            <w:noProof/>
            <w:webHidden/>
          </w:rPr>
          <w:tab/>
        </w:r>
        <w:r>
          <w:rPr>
            <w:noProof/>
            <w:webHidden/>
          </w:rPr>
          <w:fldChar w:fldCharType="begin"/>
        </w:r>
        <w:r w:rsidR="004F145E">
          <w:rPr>
            <w:noProof/>
            <w:webHidden/>
          </w:rPr>
          <w:instrText xml:space="preserve"> PAGEREF _Toc112762686 \h </w:instrText>
        </w:r>
        <w:r>
          <w:rPr>
            <w:noProof/>
            <w:webHidden/>
          </w:rPr>
        </w:r>
        <w:r>
          <w:rPr>
            <w:noProof/>
            <w:webHidden/>
          </w:rPr>
          <w:fldChar w:fldCharType="separate"/>
        </w:r>
        <w:r w:rsidR="00723C76">
          <w:rPr>
            <w:noProof/>
            <w:webHidden/>
          </w:rPr>
          <w:t>42</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687" w:history="1">
        <w:r w:rsidR="004F145E" w:rsidRPr="00445B13">
          <w:rPr>
            <w:rStyle w:val="Hypertextovodkaz"/>
            <w:noProof/>
          </w:rPr>
          <w:t>Obrázek 13 Odpovědi na otázku „Využíváte pravidelně nějaké místní veřejně přístupné a/nebo soukromé sportoviště, hřiště či tělocvičnu?“</w:t>
        </w:r>
        <w:r w:rsidR="004F145E">
          <w:rPr>
            <w:noProof/>
            <w:webHidden/>
          </w:rPr>
          <w:tab/>
        </w:r>
        <w:r>
          <w:rPr>
            <w:noProof/>
            <w:webHidden/>
          </w:rPr>
          <w:fldChar w:fldCharType="begin"/>
        </w:r>
        <w:r w:rsidR="004F145E">
          <w:rPr>
            <w:noProof/>
            <w:webHidden/>
          </w:rPr>
          <w:instrText xml:space="preserve"> PAGEREF _Toc112762687 \h </w:instrText>
        </w:r>
        <w:r>
          <w:rPr>
            <w:noProof/>
            <w:webHidden/>
          </w:rPr>
        </w:r>
        <w:r>
          <w:rPr>
            <w:noProof/>
            <w:webHidden/>
          </w:rPr>
          <w:fldChar w:fldCharType="separate"/>
        </w:r>
        <w:r w:rsidR="00723C76">
          <w:rPr>
            <w:noProof/>
            <w:webHidden/>
          </w:rPr>
          <w:t>53</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688" w:history="1">
        <w:r w:rsidR="004F145E" w:rsidRPr="00445B13">
          <w:rPr>
            <w:rStyle w:val="Hypertextovodkaz"/>
            <w:noProof/>
          </w:rPr>
          <w:t>Obrázek 14 Odpovědi na otázku „Pro jaký typ sportu a/nebo volnočasové aktivity podle Vás chybí ve Vinoři sportovní infrastruktura?“</w:t>
        </w:r>
        <w:r w:rsidR="004F145E">
          <w:rPr>
            <w:noProof/>
            <w:webHidden/>
          </w:rPr>
          <w:tab/>
        </w:r>
        <w:r>
          <w:rPr>
            <w:noProof/>
            <w:webHidden/>
          </w:rPr>
          <w:fldChar w:fldCharType="begin"/>
        </w:r>
        <w:r w:rsidR="004F145E">
          <w:rPr>
            <w:noProof/>
            <w:webHidden/>
          </w:rPr>
          <w:instrText xml:space="preserve"> PAGEREF _Toc112762688 \h </w:instrText>
        </w:r>
        <w:r>
          <w:rPr>
            <w:noProof/>
            <w:webHidden/>
          </w:rPr>
        </w:r>
        <w:r>
          <w:rPr>
            <w:noProof/>
            <w:webHidden/>
          </w:rPr>
          <w:fldChar w:fldCharType="separate"/>
        </w:r>
        <w:r w:rsidR="00723C76">
          <w:rPr>
            <w:noProof/>
            <w:webHidden/>
          </w:rPr>
          <w:t>53</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689" w:history="1">
        <w:r w:rsidR="004F145E" w:rsidRPr="00445B13">
          <w:rPr>
            <w:rStyle w:val="Hypertextovodkaz"/>
            <w:noProof/>
          </w:rPr>
          <w:t>Obrázek 15 Územní systém ekologické stability k.ú. Vinoř</w:t>
        </w:r>
        <w:r w:rsidR="004F145E">
          <w:rPr>
            <w:noProof/>
            <w:webHidden/>
          </w:rPr>
          <w:tab/>
        </w:r>
        <w:r>
          <w:rPr>
            <w:noProof/>
            <w:webHidden/>
          </w:rPr>
          <w:fldChar w:fldCharType="begin"/>
        </w:r>
        <w:r w:rsidR="004F145E">
          <w:rPr>
            <w:noProof/>
            <w:webHidden/>
          </w:rPr>
          <w:instrText xml:space="preserve"> PAGEREF _Toc112762689 \h </w:instrText>
        </w:r>
        <w:r>
          <w:rPr>
            <w:noProof/>
            <w:webHidden/>
          </w:rPr>
        </w:r>
        <w:r>
          <w:rPr>
            <w:noProof/>
            <w:webHidden/>
          </w:rPr>
          <w:fldChar w:fldCharType="separate"/>
        </w:r>
        <w:r w:rsidR="00723C76">
          <w:rPr>
            <w:noProof/>
            <w:webHidden/>
          </w:rPr>
          <w:t>60</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690" w:history="1">
        <w:r w:rsidR="004F145E" w:rsidRPr="00445B13">
          <w:rPr>
            <w:rStyle w:val="Hypertextovodkaz"/>
            <w:noProof/>
          </w:rPr>
          <w:t>Obrázek 16 Plán ÚSES</w:t>
        </w:r>
        <w:r w:rsidR="004F145E">
          <w:rPr>
            <w:noProof/>
            <w:webHidden/>
          </w:rPr>
          <w:tab/>
        </w:r>
        <w:r>
          <w:rPr>
            <w:noProof/>
            <w:webHidden/>
          </w:rPr>
          <w:fldChar w:fldCharType="begin"/>
        </w:r>
        <w:r w:rsidR="004F145E">
          <w:rPr>
            <w:noProof/>
            <w:webHidden/>
          </w:rPr>
          <w:instrText xml:space="preserve"> PAGEREF _Toc112762690 \h </w:instrText>
        </w:r>
        <w:r>
          <w:rPr>
            <w:noProof/>
            <w:webHidden/>
          </w:rPr>
        </w:r>
        <w:r>
          <w:rPr>
            <w:noProof/>
            <w:webHidden/>
          </w:rPr>
          <w:fldChar w:fldCharType="separate"/>
        </w:r>
        <w:r w:rsidR="00723C76">
          <w:rPr>
            <w:noProof/>
            <w:webHidden/>
          </w:rPr>
          <w:t>62</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691" w:history="1">
        <w:r w:rsidR="004F145E" w:rsidRPr="00445B13">
          <w:rPr>
            <w:rStyle w:val="Hypertextovodkaz"/>
            <w:noProof/>
          </w:rPr>
          <w:t>Obrázek 17 Parky ve Vinoři dle ÚAP, 2022</w:t>
        </w:r>
        <w:r w:rsidR="004F145E">
          <w:rPr>
            <w:noProof/>
            <w:webHidden/>
          </w:rPr>
          <w:tab/>
        </w:r>
        <w:r>
          <w:rPr>
            <w:noProof/>
            <w:webHidden/>
          </w:rPr>
          <w:fldChar w:fldCharType="begin"/>
        </w:r>
        <w:r w:rsidR="004F145E">
          <w:rPr>
            <w:noProof/>
            <w:webHidden/>
          </w:rPr>
          <w:instrText xml:space="preserve"> PAGEREF _Toc112762691 \h </w:instrText>
        </w:r>
        <w:r>
          <w:rPr>
            <w:noProof/>
            <w:webHidden/>
          </w:rPr>
        </w:r>
        <w:r>
          <w:rPr>
            <w:noProof/>
            <w:webHidden/>
          </w:rPr>
          <w:fldChar w:fldCharType="separate"/>
        </w:r>
        <w:r w:rsidR="00723C76">
          <w:rPr>
            <w:noProof/>
            <w:webHidden/>
          </w:rPr>
          <w:t>64</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692" w:history="1">
        <w:r w:rsidR="004F145E" w:rsidRPr="00445B13">
          <w:rPr>
            <w:rStyle w:val="Hypertextovodkaz"/>
            <w:noProof/>
          </w:rPr>
          <w:t>Obrázek 18 Maloplošná zvláště chráněná území v okolí Vinoře</w:t>
        </w:r>
        <w:r w:rsidR="004F145E">
          <w:rPr>
            <w:noProof/>
            <w:webHidden/>
          </w:rPr>
          <w:tab/>
        </w:r>
        <w:r>
          <w:rPr>
            <w:noProof/>
            <w:webHidden/>
          </w:rPr>
          <w:fldChar w:fldCharType="begin"/>
        </w:r>
        <w:r w:rsidR="004F145E">
          <w:rPr>
            <w:noProof/>
            <w:webHidden/>
          </w:rPr>
          <w:instrText xml:space="preserve"> PAGEREF _Toc112762692 \h </w:instrText>
        </w:r>
        <w:r>
          <w:rPr>
            <w:noProof/>
            <w:webHidden/>
          </w:rPr>
        </w:r>
        <w:r>
          <w:rPr>
            <w:noProof/>
            <w:webHidden/>
          </w:rPr>
          <w:fldChar w:fldCharType="separate"/>
        </w:r>
        <w:r w:rsidR="00723C76">
          <w:rPr>
            <w:noProof/>
            <w:webHidden/>
          </w:rPr>
          <w:t>65</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693" w:history="1">
        <w:r w:rsidR="004F145E" w:rsidRPr="00445B13">
          <w:rPr>
            <w:rStyle w:val="Hypertextovodkaz"/>
            <w:noProof/>
          </w:rPr>
          <w:t>Obrázek 19 Vodní a toky a plochy v k.ú. Vinoř</w:t>
        </w:r>
        <w:r w:rsidR="004F145E">
          <w:rPr>
            <w:noProof/>
            <w:webHidden/>
          </w:rPr>
          <w:tab/>
        </w:r>
        <w:r>
          <w:rPr>
            <w:noProof/>
            <w:webHidden/>
          </w:rPr>
          <w:fldChar w:fldCharType="begin"/>
        </w:r>
        <w:r w:rsidR="004F145E">
          <w:rPr>
            <w:noProof/>
            <w:webHidden/>
          </w:rPr>
          <w:instrText xml:space="preserve"> PAGEREF _Toc112762693 \h </w:instrText>
        </w:r>
        <w:r>
          <w:rPr>
            <w:noProof/>
            <w:webHidden/>
          </w:rPr>
        </w:r>
        <w:r>
          <w:rPr>
            <w:noProof/>
            <w:webHidden/>
          </w:rPr>
          <w:fldChar w:fldCharType="separate"/>
        </w:r>
        <w:r w:rsidR="00723C76">
          <w:rPr>
            <w:noProof/>
            <w:webHidden/>
          </w:rPr>
          <w:t>67</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694" w:history="1">
        <w:r w:rsidR="004F145E" w:rsidRPr="00445B13">
          <w:rPr>
            <w:rStyle w:val="Hypertextovodkaz"/>
            <w:noProof/>
          </w:rPr>
          <w:t>Obrázek 20 Platný územní plán hl. m. Prahy – k.ú. Vinoř (výňatek)</w:t>
        </w:r>
        <w:r w:rsidR="004F145E">
          <w:rPr>
            <w:noProof/>
            <w:webHidden/>
          </w:rPr>
          <w:tab/>
        </w:r>
        <w:r>
          <w:rPr>
            <w:noProof/>
            <w:webHidden/>
          </w:rPr>
          <w:fldChar w:fldCharType="begin"/>
        </w:r>
        <w:r w:rsidR="004F145E">
          <w:rPr>
            <w:noProof/>
            <w:webHidden/>
          </w:rPr>
          <w:instrText xml:space="preserve"> PAGEREF _Toc112762694 \h </w:instrText>
        </w:r>
        <w:r>
          <w:rPr>
            <w:noProof/>
            <w:webHidden/>
          </w:rPr>
        </w:r>
        <w:r>
          <w:rPr>
            <w:noProof/>
            <w:webHidden/>
          </w:rPr>
          <w:fldChar w:fldCharType="separate"/>
        </w:r>
        <w:r w:rsidR="00723C76">
          <w:rPr>
            <w:noProof/>
            <w:webHidden/>
          </w:rPr>
          <w:t>71</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695" w:history="1">
        <w:r w:rsidR="004F145E" w:rsidRPr="00445B13">
          <w:rPr>
            <w:rStyle w:val="Hypertextovodkaz"/>
            <w:noProof/>
          </w:rPr>
          <w:t>Obrázek 21 Návrh Metropolitního plánu k 26. 4. 2022 (k.ú. Vinoř, výňatek)</w:t>
        </w:r>
        <w:r w:rsidR="004F145E">
          <w:rPr>
            <w:noProof/>
            <w:webHidden/>
          </w:rPr>
          <w:tab/>
        </w:r>
        <w:r>
          <w:rPr>
            <w:noProof/>
            <w:webHidden/>
          </w:rPr>
          <w:fldChar w:fldCharType="begin"/>
        </w:r>
        <w:r w:rsidR="004F145E">
          <w:rPr>
            <w:noProof/>
            <w:webHidden/>
          </w:rPr>
          <w:instrText xml:space="preserve"> PAGEREF _Toc112762695 \h </w:instrText>
        </w:r>
        <w:r>
          <w:rPr>
            <w:noProof/>
            <w:webHidden/>
          </w:rPr>
        </w:r>
        <w:r>
          <w:rPr>
            <w:noProof/>
            <w:webHidden/>
          </w:rPr>
          <w:fldChar w:fldCharType="separate"/>
        </w:r>
        <w:r w:rsidR="00723C76">
          <w:rPr>
            <w:noProof/>
            <w:webHidden/>
          </w:rPr>
          <w:t>73</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696" w:history="1">
        <w:r w:rsidR="004F145E" w:rsidRPr="00445B13">
          <w:rPr>
            <w:rStyle w:val="Hypertextovodkaz"/>
            <w:noProof/>
          </w:rPr>
          <w:t>Obrázek 22 Proluky ve Vinoři dle ÚAP – stav z roku 2019</w:t>
        </w:r>
        <w:r w:rsidR="004F145E">
          <w:rPr>
            <w:noProof/>
            <w:webHidden/>
          </w:rPr>
          <w:tab/>
        </w:r>
        <w:r>
          <w:rPr>
            <w:noProof/>
            <w:webHidden/>
          </w:rPr>
          <w:fldChar w:fldCharType="begin"/>
        </w:r>
        <w:r w:rsidR="004F145E">
          <w:rPr>
            <w:noProof/>
            <w:webHidden/>
          </w:rPr>
          <w:instrText xml:space="preserve"> PAGEREF _Toc112762696 \h </w:instrText>
        </w:r>
        <w:r>
          <w:rPr>
            <w:noProof/>
            <w:webHidden/>
          </w:rPr>
        </w:r>
        <w:r>
          <w:rPr>
            <w:noProof/>
            <w:webHidden/>
          </w:rPr>
          <w:fldChar w:fldCharType="separate"/>
        </w:r>
        <w:r w:rsidR="00723C76">
          <w:rPr>
            <w:noProof/>
            <w:webHidden/>
          </w:rPr>
          <w:t>74</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697" w:history="1">
        <w:r w:rsidR="004F145E" w:rsidRPr="00445B13">
          <w:rPr>
            <w:rStyle w:val="Hypertextovodkaz"/>
            <w:noProof/>
          </w:rPr>
          <w:t>Obrázek 23 Nejčetnější odpovědi na otázku k využití objektu Kovárny – otevřená otázka</w:t>
        </w:r>
        <w:r w:rsidR="004F145E">
          <w:rPr>
            <w:noProof/>
            <w:webHidden/>
          </w:rPr>
          <w:tab/>
        </w:r>
        <w:r>
          <w:rPr>
            <w:noProof/>
            <w:webHidden/>
          </w:rPr>
          <w:fldChar w:fldCharType="begin"/>
        </w:r>
        <w:r w:rsidR="004F145E">
          <w:rPr>
            <w:noProof/>
            <w:webHidden/>
          </w:rPr>
          <w:instrText xml:space="preserve"> PAGEREF _Toc112762697 \h </w:instrText>
        </w:r>
        <w:r>
          <w:rPr>
            <w:noProof/>
            <w:webHidden/>
          </w:rPr>
        </w:r>
        <w:r>
          <w:rPr>
            <w:noProof/>
            <w:webHidden/>
          </w:rPr>
          <w:fldChar w:fldCharType="separate"/>
        </w:r>
        <w:r w:rsidR="00723C76">
          <w:rPr>
            <w:noProof/>
            <w:webHidden/>
          </w:rPr>
          <w:t>75</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698" w:history="1">
        <w:r w:rsidR="004F145E" w:rsidRPr="00445B13">
          <w:rPr>
            <w:rStyle w:val="Hypertextovodkaz"/>
            <w:noProof/>
          </w:rPr>
          <w:t>Obrázek 24 Odpovědi na otázku k využití objektu Kovárny – uzavřená otázka</w:t>
        </w:r>
        <w:r w:rsidR="004F145E">
          <w:rPr>
            <w:noProof/>
            <w:webHidden/>
          </w:rPr>
          <w:tab/>
        </w:r>
        <w:r>
          <w:rPr>
            <w:noProof/>
            <w:webHidden/>
          </w:rPr>
          <w:fldChar w:fldCharType="begin"/>
        </w:r>
        <w:r w:rsidR="004F145E">
          <w:rPr>
            <w:noProof/>
            <w:webHidden/>
          </w:rPr>
          <w:instrText xml:space="preserve"> PAGEREF _Toc112762698 \h </w:instrText>
        </w:r>
        <w:r>
          <w:rPr>
            <w:noProof/>
            <w:webHidden/>
          </w:rPr>
        </w:r>
        <w:r>
          <w:rPr>
            <w:noProof/>
            <w:webHidden/>
          </w:rPr>
          <w:fldChar w:fldCharType="separate"/>
        </w:r>
        <w:r w:rsidR="00723C76">
          <w:rPr>
            <w:noProof/>
            <w:webHidden/>
          </w:rPr>
          <w:t>76</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699" w:history="1">
        <w:r w:rsidR="004F145E" w:rsidRPr="00445B13">
          <w:rPr>
            <w:rStyle w:val="Hypertextovodkaz"/>
            <w:noProof/>
          </w:rPr>
          <w:t>Obrázek 25 Nejčetnější odpovědi na otázku k využití pozemku u hráze rybníků Velká Obůrka a Malá Obůrka (otevřená otázka)</w:t>
        </w:r>
        <w:r w:rsidR="004F145E">
          <w:rPr>
            <w:noProof/>
            <w:webHidden/>
          </w:rPr>
          <w:tab/>
        </w:r>
        <w:r>
          <w:rPr>
            <w:noProof/>
            <w:webHidden/>
          </w:rPr>
          <w:fldChar w:fldCharType="begin"/>
        </w:r>
        <w:r w:rsidR="004F145E">
          <w:rPr>
            <w:noProof/>
            <w:webHidden/>
          </w:rPr>
          <w:instrText xml:space="preserve"> PAGEREF _Toc112762699 \h </w:instrText>
        </w:r>
        <w:r>
          <w:rPr>
            <w:noProof/>
            <w:webHidden/>
          </w:rPr>
        </w:r>
        <w:r>
          <w:rPr>
            <w:noProof/>
            <w:webHidden/>
          </w:rPr>
          <w:fldChar w:fldCharType="separate"/>
        </w:r>
        <w:r w:rsidR="00723C76">
          <w:rPr>
            <w:noProof/>
            <w:webHidden/>
          </w:rPr>
          <w:t>77</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700" w:history="1">
        <w:r w:rsidR="004F145E" w:rsidRPr="00445B13">
          <w:rPr>
            <w:rStyle w:val="Hypertextovodkaz"/>
            <w:noProof/>
          </w:rPr>
          <w:t>Obrázek 26 Hrubá míra přirozeného přírůstku a migračního salda a počet dokončených bytů (na tis. obyvatel)</w:t>
        </w:r>
        <w:r w:rsidR="004F145E">
          <w:rPr>
            <w:noProof/>
            <w:webHidden/>
          </w:rPr>
          <w:tab/>
        </w:r>
        <w:r>
          <w:rPr>
            <w:noProof/>
            <w:webHidden/>
          </w:rPr>
          <w:fldChar w:fldCharType="begin"/>
        </w:r>
        <w:r w:rsidR="004F145E">
          <w:rPr>
            <w:noProof/>
            <w:webHidden/>
          </w:rPr>
          <w:instrText xml:space="preserve"> PAGEREF _Toc112762700 \h </w:instrText>
        </w:r>
        <w:r>
          <w:rPr>
            <w:noProof/>
            <w:webHidden/>
          </w:rPr>
        </w:r>
        <w:r>
          <w:rPr>
            <w:noProof/>
            <w:webHidden/>
          </w:rPr>
          <w:fldChar w:fldCharType="separate"/>
        </w:r>
        <w:r w:rsidR="00723C76">
          <w:rPr>
            <w:noProof/>
            <w:webHidden/>
          </w:rPr>
          <w:t>79</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701" w:history="1">
        <w:r w:rsidR="004F145E" w:rsidRPr="00445B13">
          <w:rPr>
            <w:rStyle w:val="Hypertextovodkaz"/>
            <w:noProof/>
          </w:rPr>
          <w:t>Obrázek 27 Území s vyhlášeným STOP stavem pro vydávání kladných stanovisek k novým stavbám s připojením na ČOV Vinoř (v území HMP)</w:t>
        </w:r>
        <w:r w:rsidR="004F145E">
          <w:rPr>
            <w:noProof/>
            <w:webHidden/>
          </w:rPr>
          <w:tab/>
        </w:r>
        <w:r>
          <w:rPr>
            <w:noProof/>
            <w:webHidden/>
          </w:rPr>
          <w:fldChar w:fldCharType="begin"/>
        </w:r>
        <w:r w:rsidR="004F145E">
          <w:rPr>
            <w:noProof/>
            <w:webHidden/>
          </w:rPr>
          <w:instrText xml:space="preserve"> PAGEREF _Toc112762701 \h </w:instrText>
        </w:r>
        <w:r>
          <w:rPr>
            <w:noProof/>
            <w:webHidden/>
          </w:rPr>
        </w:r>
        <w:r>
          <w:rPr>
            <w:noProof/>
            <w:webHidden/>
          </w:rPr>
          <w:fldChar w:fldCharType="separate"/>
        </w:r>
        <w:r w:rsidR="00723C76">
          <w:rPr>
            <w:noProof/>
            <w:webHidden/>
          </w:rPr>
          <w:t>81</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702" w:history="1">
        <w:r w:rsidR="004F145E" w:rsidRPr="00445B13">
          <w:rPr>
            <w:rStyle w:val="Hypertextovodkaz"/>
            <w:rFonts w:cs="Calibri"/>
            <w:noProof/>
          </w:rPr>
          <w:t>Obrázek 28 Nově vystavěná zámecká zeď s dřevěnou branou</w:t>
        </w:r>
        <w:r w:rsidR="004F145E">
          <w:rPr>
            <w:noProof/>
            <w:webHidden/>
          </w:rPr>
          <w:tab/>
        </w:r>
        <w:r>
          <w:rPr>
            <w:noProof/>
            <w:webHidden/>
          </w:rPr>
          <w:fldChar w:fldCharType="begin"/>
        </w:r>
        <w:r w:rsidR="004F145E">
          <w:rPr>
            <w:noProof/>
            <w:webHidden/>
          </w:rPr>
          <w:instrText xml:space="preserve"> PAGEREF _Toc112762702 \h </w:instrText>
        </w:r>
        <w:r>
          <w:rPr>
            <w:noProof/>
            <w:webHidden/>
          </w:rPr>
        </w:r>
        <w:r>
          <w:rPr>
            <w:noProof/>
            <w:webHidden/>
          </w:rPr>
          <w:fldChar w:fldCharType="separate"/>
        </w:r>
        <w:r w:rsidR="00723C76">
          <w:rPr>
            <w:noProof/>
            <w:webHidden/>
          </w:rPr>
          <w:t>85</w:t>
        </w:r>
        <w:r>
          <w:rPr>
            <w:noProof/>
            <w:webHidden/>
          </w:rPr>
          <w:fldChar w:fldCharType="end"/>
        </w:r>
      </w:hyperlink>
    </w:p>
    <w:p w:rsidR="004F145E" w:rsidRDefault="00EC574B">
      <w:pPr>
        <w:pStyle w:val="Seznamobrzk"/>
        <w:tabs>
          <w:tab w:val="right" w:leader="dot" w:pos="9060"/>
        </w:tabs>
        <w:rPr>
          <w:rFonts w:eastAsia="Times New Roman"/>
          <w:noProof/>
          <w:lang w:eastAsia="cs-CZ"/>
        </w:rPr>
      </w:pPr>
      <w:hyperlink w:anchor="_Toc112762703" w:history="1">
        <w:r w:rsidR="004F145E" w:rsidRPr="00445B13">
          <w:rPr>
            <w:rStyle w:val="Hypertextovodkaz"/>
            <w:rFonts w:cs="Calibri"/>
            <w:noProof/>
          </w:rPr>
          <w:t>Obrázek 29 Kovaná brána s pohledem na zámek Vinoř</w:t>
        </w:r>
        <w:r w:rsidR="004F145E">
          <w:rPr>
            <w:noProof/>
            <w:webHidden/>
          </w:rPr>
          <w:tab/>
        </w:r>
        <w:r>
          <w:rPr>
            <w:noProof/>
            <w:webHidden/>
          </w:rPr>
          <w:fldChar w:fldCharType="begin"/>
        </w:r>
        <w:r w:rsidR="004F145E">
          <w:rPr>
            <w:noProof/>
            <w:webHidden/>
          </w:rPr>
          <w:instrText xml:space="preserve"> PAGEREF _Toc112762703 \h </w:instrText>
        </w:r>
        <w:r>
          <w:rPr>
            <w:noProof/>
            <w:webHidden/>
          </w:rPr>
        </w:r>
        <w:r>
          <w:rPr>
            <w:noProof/>
            <w:webHidden/>
          </w:rPr>
          <w:fldChar w:fldCharType="separate"/>
        </w:r>
        <w:r w:rsidR="00723C76">
          <w:rPr>
            <w:noProof/>
            <w:webHidden/>
          </w:rPr>
          <w:t>85</w:t>
        </w:r>
        <w:r>
          <w:rPr>
            <w:noProof/>
            <w:webHidden/>
          </w:rPr>
          <w:fldChar w:fldCharType="end"/>
        </w:r>
      </w:hyperlink>
    </w:p>
    <w:p w:rsidR="004F145E" w:rsidRDefault="00EC574B">
      <w:r>
        <w:fldChar w:fldCharType="end"/>
      </w:r>
    </w:p>
    <w:p w:rsidR="004F145E" w:rsidRPr="00B341CA" w:rsidRDefault="004F145E" w:rsidP="00B341CA">
      <w:pPr>
        <w:jc w:val="left"/>
      </w:pPr>
      <w:r>
        <w:br w:type="page"/>
      </w:r>
      <w:r w:rsidRPr="004F145E">
        <w:rPr>
          <w:b/>
        </w:rPr>
        <w:lastRenderedPageBreak/>
        <w:t xml:space="preserve">Seznam zkratek </w:t>
      </w:r>
    </w:p>
    <w:p w:rsidR="004F145E" w:rsidRDefault="004F145E" w:rsidP="004F145E">
      <w:pPr>
        <w:spacing w:after="120" w:line="240" w:lineRule="auto"/>
      </w:pPr>
      <w:r>
        <w:t>ČOV</w:t>
      </w:r>
      <w:r>
        <w:tab/>
      </w:r>
      <w:r>
        <w:tab/>
        <w:t xml:space="preserve">- čistírna odpadních vod </w:t>
      </w:r>
    </w:p>
    <w:p w:rsidR="004F145E" w:rsidRDefault="004F145E" w:rsidP="004F145E">
      <w:pPr>
        <w:spacing w:after="120" w:line="240" w:lineRule="auto"/>
        <w:ind w:left="1416" w:hanging="1416"/>
      </w:pPr>
      <w:r>
        <w:t xml:space="preserve">EIA </w:t>
      </w:r>
      <w:r>
        <w:tab/>
        <w:t xml:space="preserve">- posouzení vlivů záměru na životní prostředí (z anglického </w:t>
      </w:r>
      <w:r w:rsidRPr="001F00A9">
        <w:rPr>
          <w:i/>
          <w:lang w:val="en-GB"/>
        </w:rPr>
        <w:t>Environmental Impact Assessment</w:t>
      </w:r>
      <w:r>
        <w:t>)</w:t>
      </w:r>
    </w:p>
    <w:p w:rsidR="004F145E" w:rsidRDefault="004F145E" w:rsidP="004F145E">
      <w:pPr>
        <w:spacing w:after="120" w:line="240" w:lineRule="auto"/>
      </w:pPr>
      <w:r>
        <w:t xml:space="preserve">EO </w:t>
      </w:r>
      <w:r>
        <w:tab/>
      </w:r>
      <w:r>
        <w:tab/>
        <w:t xml:space="preserve">- ekvivalentní obyvatel </w:t>
      </w:r>
    </w:p>
    <w:p w:rsidR="004F145E" w:rsidRDefault="004F145E" w:rsidP="004F145E">
      <w:pPr>
        <w:spacing w:after="120" w:line="240" w:lineRule="auto"/>
      </w:pPr>
      <w:r>
        <w:t xml:space="preserve">HMP </w:t>
      </w:r>
      <w:r>
        <w:tab/>
      </w:r>
      <w:r>
        <w:tab/>
        <w:t>- Hlavní město Praha</w:t>
      </w:r>
    </w:p>
    <w:p w:rsidR="004F145E" w:rsidRDefault="004F145E" w:rsidP="004F145E">
      <w:pPr>
        <w:spacing w:after="120" w:line="240" w:lineRule="auto"/>
      </w:pPr>
      <w:r>
        <w:t xml:space="preserve">IPR </w:t>
      </w:r>
      <w:r>
        <w:tab/>
      </w:r>
      <w:r>
        <w:tab/>
        <w:t>- I</w:t>
      </w:r>
      <w:r w:rsidRPr="001F00A9">
        <w:t>nstitut plánování a rozvoje hlavního města Prahy</w:t>
      </w:r>
    </w:p>
    <w:p w:rsidR="004F145E" w:rsidRDefault="004F145E" w:rsidP="004F145E">
      <w:pPr>
        <w:spacing w:after="120" w:line="240" w:lineRule="auto"/>
      </w:pPr>
      <w:r>
        <w:t xml:space="preserve">IROP </w:t>
      </w:r>
      <w:r>
        <w:tab/>
      </w:r>
      <w:r>
        <w:tab/>
        <w:t xml:space="preserve">- Integrovaný regionální operační program </w:t>
      </w:r>
    </w:p>
    <w:p w:rsidR="004F145E" w:rsidRDefault="004F145E" w:rsidP="004F145E">
      <w:pPr>
        <w:spacing w:after="120" w:line="240" w:lineRule="auto"/>
      </w:pPr>
      <w:proofErr w:type="gramStart"/>
      <w:r>
        <w:t>k.ú.</w:t>
      </w:r>
      <w:proofErr w:type="gramEnd"/>
      <w:r>
        <w:t xml:space="preserve"> </w:t>
      </w:r>
      <w:r>
        <w:tab/>
      </w:r>
      <w:r>
        <w:tab/>
        <w:t xml:space="preserve">- katastrální území </w:t>
      </w:r>
    </w:p>
    <w:p w:rsidR="004F145E" w:rsidRDefault="004F145E" w:rsidP="004F145E">
      <w:pPr>
        <w:spacing w:after="120" w:line="240" w:lineRule="auto"/>
      </w:pPr>
      <w:r>
        <w:t>MD ČR</w:t>
      </w:r>
      <w:r>
        <w:tab/>
      </w:r>
      <w:r>
        <w:tab/>
        <w:t xml:space="preserve">- Ministerstvo dopravy České republiky </w:t>
      </w:r>
    </w:p>
    <w:p w:rsidR="004F145E" w:rsidRDefault="004F145E" w:rsidP="004F145E">
      <w:pPr>
        <w:spacing w:after="120" w:line="240" w:lineRule="auto"/>
      </w:pPr>
      <w:r>
        <w:t>MP SV</w:t>
      </w:r>
      <w:r>
        <w:tab/>
      </w:r>
      <w:r>
        <w:tab/>
        <w:t xml:space="preserve">- Ministerstvo práce a sociálních věcí </w:t>
      </w:r>
    </w:p>
    <w:p w:rsidR="004F145E" w:rsidRDefault="004F145E" w:rsidP="004F145E">
      <w:pPr>
        <w:spacing w:after="120" w:line="240" w:lineRule="auto"/>
      </w:pPr>
      <w:r>
        <w:t>MV ČR</w:t>
      </w:r>
      <w:r>
        <w:tab/>
      </w:r>
      <w:r>
        <w:tab/>
        <w:t xml:space="preserve">- Ministerstvo vnitra České republiky </w:t>
      </w:r>
    </w:p>
    <w:p w:rsidR="004F145E" w:rsidRDefault="004F145E" w:rsidP="004F145E">
      <w:pPr>
        <w:spacing w:after="120" w:line="240" w:lineRule="auto"/>
      </w:pPr>
      <w:r>
        <w:t xml:space="preserve">MHMP </w:t>
      </w:r>
      <w:r>
        <w:tab/>
      </w:r>
      <w:r>
        <w:tab/>
        <w:t xml:space="preserve">- Magistrát hlavního města Prahy </w:t>
      </w:r>
    </w:p>
    <w:p w:rsidR="004F145E" w:rsidRDefault="004F145E" w:rsidP="004F145E">
      <w:pPr>
        <w:spacing w:after="120" w:line="240" w:lineRule="auto"/>
      </w:pPr>
      <w:r>
        <w:t>MZI</w:t>
      </w:r>
      <w:r>
        <w:tab/>
      </w:r>
      <w:r>
        <w:tab/>
        <w:t xml:space="preserve">- modro-zelená infrastruktura </w:t>
      </w:r>
    </w:p>
    <w:p w:rsidR="004F145E" w:rsidRDefault="004F145E" w:rsidP="004F145E">
      <w:pPr>
        <w:spacing w:after="120" w:line="240" w:lineRule="auto"/>
      </w:pPr>
      <w:r>
        <w:t xml:space="preserve">NPO </w:t>
      </w:r>
      <w:r>
        <w:tab/>
      </w:r>
      <w:r>
        <w:tab/>
        <w:t xml:space="preserve">- Národní plán obnovy </w:t>
      </w:r>
    </w:p>
    <w:p w:rsidR="004F145E" w:rsidRDefault="004F145E" w:rsidP="004F145E">
      <w:pPr>
        <w:spacing w:after="120" w:line="240" w:lineRule="auto"/>
      </w:pPr>
      <w:r>
        <w:t xml:space="preserve">OP </w:t>
      </w:r>
      <w:r>
        <w:tab/>
      </w:r>
      <w:r>
        <w:tab/>
        <w:t xml:space="preserve">- operační program </w:t>
      </w:r>
    </w:p>
    <w:p w:rsidR="004F145E" w:rsidRDefault="004F145E" w:rsidP="004F145E">
      <w:pPr>
        <w:spacing w:after="120" w:line="240" w:lineRule="auto"/>
      </w:pPr>
      <w:r>
        <w:t xml:space="preserve">PO </w:t>
      </w:r>
      <w:r>
        <w:tab/>
      </w:r>
      <w:r>
        <w:tab/>
        <w:t xml:space="preserve">- Pražský okruh </w:t>
      </w:r>
    </w:p>
    <w:p w:rsidR="004F145E" w:rsidRDefault="004F145E" w:rsidP="004F145E">
      <w:pPr>
        <w:spacing w:after="120" w:line="240" w:lineRule="auto"/>
      </w:pPr>
      <w:r>
        <w:t>PSP</w:t>
      </w:r>
      <w:r>
        <w:tab/>
      </w:r>
      <w:r>
        <w:tab/>
        <w:t xml:space="preserve">- Pražské stavební předpisy </w:t>
      </w:r>
    </w:p>
    <w:p w:rsidR="004F145E" w:rsidRDefault="004F145E" w:rsidP="004F145E">
      <w:pPr>
        <w:spacing w:after="120" w:line="240" w:lineRule="auto"/>
      </w:pPr>
      <w:r>
        <w:t>PVS</w:t>
      </w:r>
      <w:r>
        <w:tab/>
      </w:r>
      <w:r>
        <w:tab/>
        <w:t xml:space="preserve">- Pražská vodohospodářská společnost a.s. </w:t>
      </w:r>
    </w:p>
    <w:p w:rsidR="004F145E" w:rsidRDefault="004F145E" w:rsidP="004F145E">
      <w:pPr>
        <w:spacing w:after="120" w:line="240" w:lineRule="auto"/>
      </w:pPr>
      <w:r>
        <w:t xml:space="preserve">ŘSD </w:t>
      </w:r>
      <w:r>
        <w:tab/>
      </w:r>
      <w:r>
        <w:tab/>
        <w:t xml:space="preserve">- Ředitelství silnic a dálnic </w:t>
      </w:r>
    </w:p>
    <w:p w:rsidR="004F145E" w:rsidRDefault="004F145E" w:rsidP="004F145E">
      <w:pPr>
        <w:spacing w:after="120" w:line="240" w:lineRule="auto"/>
      </w:pPr>
      <w:r>
        <w:t>SFDI</w:t>
      </w:r>
      <w:r>
        <w:tab/>
      </w:r>
      <w:r>
        <w:tab/>
        <w:t xml:space="preserve">- Státní fond dopravní infrastruktury </w:t>
      </w:r>
    </w:p>
    <w:p w:rsidR="004F145E" w:rsidRDefault="004F145E" w:rsidP="004F145E">
      <w:pPr>
        <w:spacing w:after="120" w:line="240" w:lineRule="auto"/>
      </w:pPr>
      <w:r>
        <w:t>SLDB</w:t>
      </w:r>
      <w:r>
        <w:tab/>
      </w:r>
      <w:r>
        <w:tab/>
        <w:t xml:space="preserve">- Sčítání lidu, domů a bytů </w:t>
      </w:r>
    </w:p>
    <w:p w:rsidR="004F145E" w:rsidRDefault="004F145E" w:rsidP="004F145E">
      <w:pPr>
        <w:spacing w:after="120" w:line="240" w:lineRule="auto"/>
      </w:pPr>
      <w:r>
        <w:t xml:space="preserve">TSK </w:t>
      </w:r>
      <w:r>
        <w:tab/>
      </w:r>
      <w:r>
        <w:tab/>
        <w:t xml:space="preserve">- Technická správa komunikací </w:t>
      </w:r>
    </w:p>
    <w:p w:rsidR="004F145E" w:rsidRDefault="004F145E" w:rsidP="004F145E">
      <w:pPr>
        <w:spacing w:after="120" w:line="240" w:lineRule="auto"/>
      </w:pPr>
      <w:r>
        <w:t xml:space="preserve">ÚAP </w:t>
      </w:r>
      <w:r>
        <w:tab/>
      </w:r>
      <w:r>
        <w:tab/>
        <w:t xml:space="preserve">- územně analytické podklady </w:t>
      </w:r>
    </w:p>
    <w:p w:rsidR="004F145E" w:rsidRDefault="004F145E" w:rsidP="004F145E">
      <w:pPr>
        <w:spacing w:after="120" w:line="240" w:lineRule="auto"/>
      </w:pPr>
      <w:r>
        <w:t xml:space="preserve">ÚMČ </w:t>
      </w:r>
      <w:r>
        <w:tab/>
      </w:r>
      <w:r>
        <w:tab/>
        <w:t xml:space="preserve">- úřad městské části </w:t>
      </w:r>
    </w:p>
    <w:p w:rsidR="004F145E" w:rsidRDefault="004F145E" w:rsidP="004F145E">
      <w:pPr>
        <w:spacing w:after="120" w:line="240" w:lineRule="auto"/>
      </w:pPr>
      <w:r>
        <w:t>ÚP</w:t>
      </w:r>
      <w:r>
        <w:tab/>
      </w:r>
      <w:r>
        <w:tab/>
        <w:t xml:space="preserve">- územní plán </w:t>
      </w:r>
    </w:p>
    <w:p w:rsidR="004F145E" w:rsidRDefault="004F145E" w:rsidP="004F145E">
      <w:pPr>
        <w:spacing w:after="120" w:line="240" w:lineRule="auto"/>
      </w:pPr>
      <w:r>
        <w:t>ÚPD</w:t>
      </w:r>
      <w:r>
        <w:tab/>
      </w:r>
      <w:r>
        <w:tab/>
        <w:t xml:space="preserve">- územně plánovací dokumentace </w:t>
      </w:r>
    </w:p>
    <w:p w:rsidR="004F145E" w:rsidRDefault="004F145E" w:rsidP="004F145E">
      <w:pPr>
        <w:spacing w:after="120" w:line="240" w:lineRule="auto"/>
      </w:pPr>
      <w:r>
        <w:t>ÚSES</w:t>
      </w:r>
      <w:r>
        <w:tab/>
      </w:r>
      <w:r>
        <w:tab/>
        <w:t xml:space="preserve">- územní systém ekologické stability </w:t>
      </w:r>
    </w:p>
    <w:p w:rsidR="00937A34" w:rsidRDefault="004F145E" w:rsidP="00FC3155">
      <w:pPr>
        <w:pStyle w:val="Nadpis1"/>
      </w:pPr>
      <w:bookmarkStart w:id="3" w:name="_Toc112762209"/>
      <w:r>
        <w:br w:type="page"/>
      </w:r>
      <w:bookmarkStart w:id="4" w:name="_Toc112856646"/>
      <w:r w:rsidR="00937A34">
        <w:lastRenderedPageBreak/>
        <w:t>Úvod</w:t>
      </w:r>
      <w:bookmarkEnd w:id="3"/>
      <w:bookmarkEnd w:id="4"/>
      <w:r w:rsidR="00937A34">
        <w:t xml:space="preserve"> </w:t>
      </w:r>
    </w:p>
    <w:p w:rsidR="00E97438" w:rsidRDefault="00E97438">
      <w:r>
        <w:t xml:space="preserve">Strategický plán rozvoje MČ Praha-Vinoř představuje základní dokument pro strategické řízení rozvoje katastrálního území MČ Praha-Vinoř v období 2022 – 2035. </w:t>
      </w:r>
    </w:p>
    <w:p w:rsidR="00E97438" w:rsidRDefault="00E97438">
      <w:r>
        <w:t xml:space="preserve">Struktura strategického plánu reflektuje klíčové oblasti kvality života obyvatel ve Vinoři. Hlavní cílovou skupinu, na kterou je při řízeném rozvoji Vinoře kladen zřetel, jsou stávající i budoucí obyvatelé MČ Praha-Vinoř. </w:t>
      </w:r>
    </w:p>
    <w:p w:rsidR="007928DA" w:rsidRDefault="007928DA" w:rsidP="007928DA">
      <w:pPr>
        <w:pStyle w:val="Titulek"/>
      </w:pPr>
      <w:bookmarkStart w:id="5" w:name="_Toc112762675"/>
      <w:r>
        <w:t xml:space="preserve">Obrázek </w:t>
      </w:r>
      <w:fldSimple w:instr=" SEQ Obrázek \* ARABIC ">
        <w:r w:rsidR="00171353">
          <w:rPr>
            <w:noProof/>
          </w:rPr>
          <w:t>1</w:t>
        </w:r>
      </w:fldSimple>
      <w:r>
        <w:t xml:space="preserve"> Východiska pro stanovení klíčových oblastí Strategického plánu rozvoje MČ Praha-Vinoř</w:t>
      </w:r>
      <w:bookmarkEnd w:id="5"/>
    </w:p>
    <w:p w:rsidR="007928DA" w:rsidRDefault="00BE56D3">
      <w:pPr>
        <w:rPr>
          <w:noProof/>
          <w:lang w:eastAsia="cs-CZ"/>
        </w:rPr>
      </w:pPr>
      <w:r>
        <w:rPr>
          <w:noProof/>
          <w:lang w:eastAsia="cs-CZ"/>
        </w:rPr>
        <w:drawing>
          <wp:anchor distT="121920" distB="68580" distL="242316" distR="273558" simplePos="0" relativeHeight="251650560" behindDoc="0" locked="0" layoutInCell="1" allowOverlap="1">
            <wp:simplePos x="0" y="0"/>
            <wp:positionH relativeFrom="column">
              <wp:posOffset>1799209</wp:posOffset>
            </wp:positionH>
            <wp:positionV relativeFrom="paragraph">
              <wp:posOffset>1497965</wp:posOffset>
            </wp:positionV>
            <wp:extent cx="2305304" cy="647700"/>
            <wp:effectExtent l="0" t="0" r="0" b="0"/>
            <wp:wrapNone/>
            <wp:docPr id="42" name="Objek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04256" cy="646331"/>
                      <a:chOff x="3419872" y="3356992"/>
                      <a:chExt cx="2304256" cy="646331"/>
                    </a:xfrm>
                  </a:grpSpPr>
                  <a:sp>
                    <a:nvSpPr>
                      <a:cNvPr id="5" name="TextovéPole 4"/>
                      <a:cNvSpPr txBox="1"/>
                    </a:nvSpPr>
                    <a:spPr>
                      <a:xfrm>
                        <a:off x="3419872" y="3356992"/>
                        <a:ext cx="2304256" cy="646331"/>
                      </a:xfrm>
                      <a:prstGeom prst="rect">
                        <a:avLst/>
                      </a:prstGeom>
                      <a:noFill/>
                    </a:spPr>
                    <a:txSp>
                      <a:txBody>
                        <a:bodyPr wrap="square" rtlCol="0">
                          <a:spAutoFit/>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cs-CZ" b="1" i="1" dirty="0" smtClean="0"/>
                            <a:t>Hlavní cílová skupina: </a:t>
                          </a:r>
                        </a:p>
                        <a:p>
                          <a:pPr algn="ctr"/>
                          <a:r>
                            <a:rPr lang="cs-CZ" b="1" i="1" dirty="0" smtClean="0"/>
                            <a:t>Obyvatelé (komunita)</a:t>
                          </a:r>
                          <a:endParaRPr lang="cs-CZ" b="1" i="1" dirty="0"/>
                        </a:p>
                      </a:txBody>
                      <a:useSpRect/>
                    </a:txSp>
                  </a:sp>
                </lc:lockedCanvas>
              </a:graphicData>
            </a:graphic>
          </wp:anchor>
        </w:drawing>
      </w:r>
      <w:r>
        <w:rPr>
          <w:noProof/>
          <w:lang w:eastAsia="cs-CZ"/>
        </w:rPr>
        <w:drawing>
          <wp:inline distT="0" distB="0" distL="0" distR="0">
            <wp:extent cx="5760720" cy="3636645"/>
            <wp:effectExtent l="0" t="0" r="0" b="0"/>
            <wp:docPr id="39"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17" cstate="print"/>
                    <a:srcRect l="-29944" r="-29944"/>
                    <a:stretch>
                      <a:fillRect/>
                    </a:stretch>
                  </pic:blipFill>
                  <pic:spPr bwMode="auto">
                    <a:xfrm>
                      <a:off x="0" y="0"/>
                      <a:ext cx="5760720" cy="3636645"/>
                    </a:xfrm>
                    <a:prstGeom prst="rect">
                      <a:avLst/>
                    </a:prstGeom>
                    <a:noFill/>
                    <a:ln w="9525">
                      <a:noFill/>
                      <a:miter lim="800000"/>
                      <a:headEnd/>
                      <a:tailEnd/>
                    </a:ln>
                  </pic:spPr>
                </pic:pic>
              </a:graphicData>
            </a:graphic>
          </wp:inline>
        </w:drawing>
      </w:r>
      <w:r w:rsidR="007928DA" w:rsidRPr="007928DA">
        <w:rPr>
          <w:noProof/>
          <w:lang w:eastAsia="cs-CZ"/>
        </w:rPr>
        <w:t xml:space="preserve"> </w:t>
      </w:r>
    </w:p>
    <w:p w:rsidR="00325574" w:rsidRPr="00325574" w:rsidRDefault="00325574">
      <w:pPr>
        <w:rPr>
          <w:i/>
          <w:sz w:val="20"/>
          <w:szCs w:val="20"/>
        </w:rPr>
      </w:pPr>
      <w:r w:rsidRPr="00325574">
        <w:rPr>
          <w:i/>
          <w:noProof/>
          <w:sz w:val="20"/>
          <w:szCs w:val="20"/>
          <w:lang w:eastAsia="cs-CZ"/>
        </w:rPr>
        <w:t xml:space="preserve">Zdroj: vlastní zpracování </w:t>
      </w:r>
    </w:p>
    <w:p w:rsidR="00E97438" w:rsidRDefault="00E97438" w:rsidP="00E97438">
      <w:r w:rsidRPr="00AC528E">
        <w:rPr>
          <w:u w:val="single"/>
        </w:rPr>
        <w:t>Každá z tematických kapitol</w:t>
      </w:r>
      <w:r>
        <w:t xml:space="preserve">, odpovídajících příslušné klíčové oblasti rozvoje, </w:t>
      </w:r>
      <w:r w:rsidRPr="00AC528E">
        <w:rPr>
          <w:u w:val="single"/>
        </w:rPr>
        <w:t>obsahuje následující části</w:t>
      </w:r>
      <w:r>
        <w:t xml:space="preserve">: </w:t>
      </w:r>
    </w:p>
    <w:p w:rsidR="00E97438" w:rsidRDefault="00EC574B" w:rsidP="001B6116">
      <w:pPr>
        <w:pStyle w:val="Odstavecseseznamem"/>
        <w:numPr>
          <w:ilvl w:val="0"/>
          <w:numId w:val="1"/>
        </w:numPr>
      </w:pPr>
      <w:r>
        <w:fldChar w:fldCharType="begin"/>
      </w:r>
      <w:r w:rsidR="00AC528E">
        <w:instrText xml:space="preserve"> REF _Ref112748754 \h </w:instrText>
      </w:r>
      <w:r>
        <w:fldChar w:fldCharType="separate"/>
      </w:r>
      <w:r w:rsidR="00AC528E" w:rsidRPr="006C57B8">
        <w:rPr>
          <w:b/>
        </w:rPr>
        <w:t>Část popisná</w:t>
      </w:r>
      <w:r>
        <w:fldChar w:fldCharType="end"/>
      </w:r>
      <w:r w:rsidR="00E97438">
        <w:t xml:space="preserve"> </w:t>
      </w:r>
    </w:p>
    <w:p w:rsidR="00E97438" w:rsidRDefault="00EC574B" w:rsidP="001B6116">
      <w:pPr>
        <w:pStyle w:val="Odstavecseseznamem"/>
        <w:numPr>
          <w:ilvl w:val="0"/>
          <w:numId w:val="1"/>
        </w:numPr>
      </w:pPr>
      <w:r>
        <w:fldChar w:fldCharType="begin"/>
      </w:r>
      <w:r w:rsidR="00AC528E">
        <w:instrText xml:space="preserve"> REF _Ref112748776 \h </w:instrText>
      </w:r>
      <w:r>
        <w:fldChar w:fldCharType="separate"/>
      </w:r>
      <w:r w:rsidR="00AC528E" w:rsidRPr="006C57B8">
        <w:rPr>
          <w:b/>
        </w:rPr>
        <w:t>Popis rozvojových potřeb</w:t>
      </w:r>
      <w:r>
        <w:fldChar w:fldCharType="end"/>
      </w:r>
      <w:r w:rsidR="00E97438">
        <w:t xml:space="preserve"> </w:t>
      </w:r>
    </w:p>
    <w:p w:rsidR="00E97438" w:rsidRDefault="00EC574B" w:rsidP="001B6116">
      <w:pPr>
        <w:pStyle w:val="Odstavecseseznamem"/>
        <w:numPr>
          <w:ilvl w:val="0"/>
          <w:numId w:val="1"/>
        </w:numPr>
      </w:pPr>
      <w:r>
        <w:fldChar w:fldCharType="begin"/>
      </w:r>
      <w:r w:rsidR="00AC528E">
        <w:instrText xml:space="preserve"> REF _Ref112748799 \h </w:instrText>
      </w:r>
      <w:r>
        <w:fldChar w:fldCharType="separate"/>
      </w:r>
      <w:r w:rsidR="00AC528E" w:rsidRPr="006C57B8">
        <w:rPr>
          <w:b/>
        </w:rPr>
        <w:t>SWOT analýza</w:t>
      </w:r>
      <w:r>
        <w:fldChar w:fldCharType="end"/>
      </w:r>
      <w:r w:rsidR="00E97438">
        <w:t xml:space="preserve"> </w:t>
      </w:r>
    </w:p>
    <w:p w:rsidR="00E97438" w:rsidRDefault="00EC574B" w:rsidP="001B6116">
      <w:pPr>
        <w:pStyle w:val="Odstavecseseznamem"/>
        <w:numPr>
          <w:ilvl w:val="0"/>
          <w:numId w:val="1"/>
        </w:numPr>
      </w:pPr>
      <w:r>
        <w:fldChar w:fldCharType="begin"/>
      </w:r>
      <w:r w:rsidR="00AC528E">
        <w:instrText xml:space="preserve"> REF _Ref112748835 \h </w:instrText>
      </w:r>
      <w:r>
        <w:fldChar w:fldCharType="separate"/>
      </w:r>
      <w:r w:rsidR="00AC528E" w:rsidRPr="006C57B8">
        <w:rPr>
          <w:b/>
        </w:rPr>
        <w:t>Návrhová část</w:t>
      </w:r>
      <w:r w:rsidR="00AC528E">
        <w:rPr>
          <w:b/>
        </w:rPr>
        <w:t>: cíle, opatření, aktivity</w:t>
      </w:r>
      <w:r>
        <w:fldChar w:fldCharType="end"/>
      </w:r>
      <w:r w:rsidR="00E97438">
        <w:t xml:space="preserve"> </w:t>
      </w:r>
    </w:p>
    <w:p w:rsidR="00E97438" w:rsidRPr="006C57B8" w:rsidRDefault="00E97438" w:rsidP="00AC528E">
      <w:pPr>
        <w:pStyle w:val="Nadpis4"/>
      </w:pPr>
      <w:bookmarkStart w:id="6" w:name="_Ref112748754"/>
      <w:r w:rsidRPr="006C57B8">
        <w:t>Část popisná</w:t>
      </w:r>
      <w:bookmarkEnd w:id="6"/>
    </w:p>
    <w:p w:rsidR="00E97438" w:rsidRDefault="00E97438">
      <w:r>
        <w:t xml:space="preserve">Při zpracování byl zvolen model minimalistického přístupu při hlavním akcentu na </w:t>
      </w:r>
      <w:r w:rsidR="007928DA">
        <w:t>zásadní</w:t>
      </w:r>
      <w:r>
        <w:t xml:space="preserve"> informace relevantní pro danou klíčovou oblast. </w:t>
      </w:r>
      <w:r w:rsidR="007928DA">
        <w:t>Klíčové oblasti jsou také</w:t>
      </w:r>
      <w:r w:rsidR="00D5669F">
        <w:t xml:space="preserve"> funkčně propojeny s komisemi a </w:t>
      </w:r>
      <w:r w:rsidR="007928DA">
        <w:t xml:space="preserve">výbory, respektive reflektují jejich tematické zaměření (zásadní pro realizaci strategického plánu). </w:t>
      </w:r>
      <w:r>
        <w:t>Při tvorbě popisné</w:t>
      </w:r>
      <w:r w:rsidR="00D5669F">
        <w:t>, respektive analytické</w:t>
      </w:r>
      <w:r>
        <w:t xml:space="preserve"> části byly využity rozmanité dokumenty a zdroje. </w:t>
      </w:r>
    </w:p>
    <w:p w:rsidR="00E97438" w:rsidRPr="006C57B8" w:rsidRDefault="00E97438" w:rsidP="00AC528E">
      <w:pPr>
        <w:pStyle w:val="Nadpis4"/>
      </w:pPr>
      <w:bookmarkStart w:id="7" w:name="_Ref112748776"/>
      <w:r w:rsidRPr="006C57B8">
        <w:lastRenderedPageBreak/>
        <w:t>Popis rozvojových potřeb</w:t>
      </w:r>
      <w:bookmarkEnd w:id="7"/>
      <w:r w:rsidRPr="006C57B8">
        <w:t xml:space="preserve"> </w:t>
      </w:r>
    </w:p>
    <w:p w:rsidR="00E97438" w:rsidRDefault="00E97438" w:rsidP="00D5669F">
      <w:pPr>
        <w:keepNext/>
        <w:keepLines/>
      </w:pPr>
      <w:r>
        <w:t xml:space="preserve">Rozvojové potřeby shrnují </w:t>
      </w:r>
      <w:r w:rsidR="006C1E6A">
        <w:t>zásadní</w:t>
      </w:r>
      <w:r>
        <w:t xml:space="preserve"> východiska představující základn</w:t>
      </w:r>
      <w:r w:rsidR="00D5669F">
        <w:t>í pojítko mezi částí popisnou a </w:t>
      </w:r>
      <w:r>
        <w:t>návrhovou. Popisují stávající a budoucí potřeby. Hlavní akcent je kladen na endogenní potřeby území, respektive potřeby obyvatel zjištěné z různorodého spektra zdr</w:t>
      </w:r>
      <w:r w:rsidR="00D5669F">
        <w:t>ojů, vč. diskusí s veřejností a </w:t>
      </w:r>
      <w:r>
        <w:t xml:space="preserve">realizovaných anketních šetření. </w:t>
      </w:r>
      <w:r w:rsidR="00171353">
        <w:t>Rozvojové potřeby, stejně jako kompo</w:t>
      </w:r>
      <w:r w:rsidR="00D5669F">
        <w:t>nenty návrhové části, zohledňují</w:t>
      </w:r>
      <w:r w:rsidR="00171353">
        <w:t xml:space="preserve"> v potřebné míře rozvoj ve všech relevantních segmentech – viz obrázek</w:t>
      </w:r>
      <w:r w:rsidR="00D5669F">
        <w:t xml:space="preserve"> č. 2</w:t>
      </w:r>
      <w:r w:rsidR="00171353">
        <w:t xml:space="preserve">. </w:t>
      </w:r>
    </w:p>
    <w:p w:rsidR="00171353" w:rsidRDefault="00171353" w:rsidP="00171353">
      <w:pPr>
        <w:pStyle w:val="Titulek"/>
      </w:pPr>
      <w:bookmarkStart w:id="8" w:name="_Toc112762676"/>
      <w:r>
        <w:t xml:space="preserve">Obrázek </w:t>
      </w:r>
      <w:fldSimple w:instr=" SEQ Obrázek \* ARABIC ">
        <w:r>
          <w:rPr>
            <w:noProof/>
          </w:rPr>
          <w:t>2</w:t>
        </w:r>
      </w:fldSimple>
      <w:r>
        <w:t xml:space="preserve"> Segmenty klíčových oblastí, respektive rozvojových potřeb </w:t>
      </w:r>
      <w:r w:rsidR="00D5669F">
        <w:t>ve Vinoři</w:t>
      </w:r>
      <w:bookmarkEnd w:id="8"/>
      <w:r w:rsidR="00D5669F">
        <w:t xml:space="preserve"> </w:t>
      </w:r>
    </w:p>
    <w:p w:rsidR="00171353" w:rsidRDefault="00BE56D3">
      <w:r>
        <w:rPr>
          <w:noProof/>
          <w:lang w:eastAsia="cs-CZ"/>
        </w:rPr>
        <w:drawing>
          <wp:inline distT="0" distB="0" distL="0" distR="0">
            <wp:extent cx="5760720" cy="3165475"/>
            <wp:effectExtent l="0" t="0" r="0" b="0"/>
            <wp:docPr id="38" name="Diagra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
                    <pic:cNvPicPr>
                      <a:picLocks noChangeArrowheads="1"/>
                    </pic:cNvPicPr>
                  </pic:nvPicPr>
                  <pic:blipFill>
                    <a:blip r:embed="rId18" cstate="print"/>
                    <a:srcRect l="-40765" r="-40965" b="-140"/>
                    <a:stretch>
                      <a:fillRect/>
                    </a:stretch>
                  </pic:blipFill>
                  <pic:spPr bwMode="auto">
                    <a:xfrm>
                      <a:off x="0" y="0"/>
                      <a:ext cx="5760720" cy="3165475"/>
                    </a:xfrm>
                    <a:prstGeom prst="rect">
                      <a:avLst/>
                    </a:prstGeom>
                    <a:noFill/>
                    <a:ln w="9525">
                      <a:noFill/>
                      <a:miter lim="800000"/>
                      <a:headEnd/>
                      <a:tailEnd/>
                    </a:ln>
                  </pic:spPr>
                </pic:pic>
              </a:graphicData>
            </a:graphic>
          </wp:inline>
        </w:drawing>
      </w:r>
    </w:p>
    <w:p w:rsidR="00171353" w:rsidRPr="00171353" w:rsidRDefault="00171353">
      <w:pPr>
        <w:rPr>
          <w:i/>
          <w:sz w:val="20"/>
          <w:szCs w:val="20"/>
        </w:rPr>
      </w:pPr>
      <w:r w:rsidRPr="00171353">
        <w:rPr>
          <w:i/>
          <w:sz w:val="20"/>
          <w:szCs w:val="20"/>
        </w:rPr>
        <w:t>Zdroj: vlastní zpracování</w:t>
      </w:r>
    </w:p>
    <w:p w:rsidR="00E97438" w:rsidRPr="006C57B8" w:rsidRDefault="00E97438" w:rsidP="00AC528E">
      <w:pPr>
        <w:pStyle w:val="Nadpis4"/>
      </w:pPr>
      <w:bookmarkStart w:id="9" w:name="_Ref112748799"/>
      <w:r w:rsidRPr="006C57B8">
        <w:t>SWOT analýza</w:t>
      </w:r>
      <w:bookmarkEnd w:id="9"/>
      <w:r w:rsidRPr="006C57B8">
        <w:t xml:space="preserve"> </w:t>
      </w:r>
    </w:p>
    <w:p w:rsidR="00E97438" w:rsidRDefault="00E97438" w:rsidP="00E97438">
      <w:r>
        <w:t xml:space="preserve">Tyto analýzy prezentují hlavní závěry na úrovni </w:t>
      </w:r>
      <w:r w:rsidRPr="00D5669F">
        <w:rPr>
          <w:b/>
        </w:rPr>
        <w:t>silných stránek</w:t>
      </w:r>
      <w:r>
        <w:t xml:space="preserve">, které je žádoucí </w:t>
      </w:r>
      <w:r w:rsidR="00D5669F">
        <w:t>ve Vinoři</w:t>
      </w:r>
      <w:r>
        <w:t xml:space="preserve"> dále zachovat či rozvíjet. </w:t>
      </w:r>
      <w:r w:rsidRPr="00D5669F">
        <w:rPr>
          <w:b/>
        </w:rPr>
        <w:t>Slabé stránky</w:t>
      </w:r>
      <w:r>
        <w:t xml:space="preserve"> představují negativa Vinoře, která je nutno vhodnými nástroji oslabovat či eliminovat, a která jsou pod přímým vlivem MČ Praha-Vinoř. </w:t>
      </w:r>
      <w:r w:rsidRPr="00D5669F">
        <w:rPr>
          <w:b/>
        </w:rPr>
        <w:t>Příležitosti</w:t>
      </w:r>
      <w:r>
        <w:t xml:space="preserve"> prezentují externí zdroje a možnosti s</w:t>
      </w:r>
      <w:r w:rsidR="00D5669F">
        <w:t> </w:t>
      </w:r>
      <w:r>
        <w:t xml:space="preserve">pravděpodobným kladným vlivem na realizaci rozvojových potřeb Vinoře. Naopak </w:t>
      </w:r>
      <w:r w:rsidRPr="00D5669F">
        <w:rPr>
          <w:b/>
        </w:rPr>
        <w:t>hrozby</w:t>
      </w:r>
      <w:r>
        <w:t xml:space="preserve"> jsou </w:t>
      </w:r>
      <w:r w:rsidR="007928DA">
        <w:t xml:space="preserve">skutečnosti, které mají nebo mohou mít na kvalitu života ve Vinoři vliv negativní. Příležitosti a hrozby pak na rozdíl od silných a slabých stránek nejsou pod vlivem MČ Praha-Vinoř, která má na jejich konkrétní podobu vliv minimální, zprostředkovaný, příp. žádný. </w:t>
      </w:r>
    </w:p>
    <w:p w:rsidR="007928DA" w:rsidRPr="006C57B8" w:rsidRDefault="007928DA" w:rsidP="00AC528E">
      <w:pPr>
        <w:pStyle w:val="Nadpis4"/>
      </w:pPr>
      <w:bookmarkStart w:id="10" w:name="_Ref112748835"/>
      <w:r w:rsidRPr="006C57B8">
        <w:t>Návrhová část</w:t>
      </w:r>
      <w:r w:rsidR="00AC528E">
        <w:t>: cíle, opatření, aktivity</w:t>
      </w:r>
      <w:bookmarkEnd w:id="10"/>
      <w:r w:rsidRPr="006C57B8">
        <w:t xml:space="preserve"> </w:t>
      </w:r>
    </w:p>
    <w:p w:rsidR="007928DA" w:rsidRDefault="007928DA" w:rsidP="00E97438">
      <w:r>
        <w:t xml:space="preserve">V návrhové části jsou stanoveny </w:t>
      </w:r>
      <w:r w:rsidRPr="006C57B8">
        <w:rPr>
          <w:b/>
        </w:rPr>
        <w:t>cíle řízeného rozvoje MČ</w:t>
      </w:r>
      <w:r>
        <w:t xml:space="preserve">. Představují situaci či stav, které je žádoucí v budoucnu dosáhnout. Pro jejich dosažení jsou </w:t>
      </w:r>
      <w:r w:rsidR="006C1E6A">
        <w:t>stanovena</w:t>
      </w:r>
      <w:r>
        <w:t xml:space="preserve"> příslušná opatření složená z návrhu aktivit. Jednotlivé aktivity též reflektují řadu skutečností a sdružují tak akce v různém stupni realizace, v</w:t>
      </w:r>
      <w:r w:rsidR="00325574">
        <w:t>ždy je však zásadní strategický</w:t>
      </w:r>
      <w:r>
        <w:t xml:space="preserve"> </w:t>
      </w:r>
      <w:r w:rsidR="00325574">
        <w:t>význam</w:t>
      </w:r>
      <w:r>
        <w:t xml:space="preserve"> a jejich zřejmá vazba na dosažení příslušného specifického cíle. </w:t>
      </w:r>
      <w:r w:rsidR="006C57B8">
        <w:t>Do </w:t>
      </w:r>
      <w:r w:rsidR="0078471A">
        <w:t>návrhu aktivit se tak promítají níže uvedené aspekty</w:t>
      </w:r>
      <w:r w:rsidR="006C57B8">
        <w:t xml:space="preserve"> – viz obrázek č. 3</w:t>
      </w:r>
      <w:r w:rsidR="0078471A">
        <w:t xml:space="preserve">. </w:t>
      </w:r>
    </w:p>
    <w:p w:rsidR="0078471A" w:rsidRDefault="0078471A" w:rsidP="002D7BB3">
      <w:pPr>
        <w:pStyle w:val="Titulek"/>
        <w:keepNext/>
        <w:keepLines/>
      </w:pPr>
      <w:bookmarkStart w:id="11" w:name="_Toc112762677"/>
      <w:r>
        <w:lastRenderedPageBreak/>
        <w:t xml:space="preserve">Obrázek </w:t>
      </w:r>
      <w:fldSimple w:instr=" SEQ Obrázek \* ARABIC ">
        <w:r w:rsidR="00171353">
          <w:rPr>
            <w:noProof/>
          </w:rPr>
          <w:t>3</w:t>
        </w:r>
      </w:fldSimple>
      <w:r>
        <w:t xml:space="preserve"> Obecná východiska</w:t>
      </w:r>
      <w:r w:rsidR="006C57B8">
        <w:t>/aspekty</w:t>
      </w:r>
      <w:r>
        <w:t xml:space="preserve"> pro návrh aktivit </w:t>
      </w:r>
      <w:r w:rsidR="006C57B8">
        <w:t>Strategického plánu MČ Praha-Vinoř</w:t>
      </w:r>
      <w:bookmarkEnd w:id="11"/>
      <w:r w:rsidR="006C57B8">
        <w:t xml:space="preserve"> </w:t>
      </w:r>
    </w:p>
    <w:p w:rsidR="007928DA" w:rsidRDefault="00BE56D3" w:rsidP="002D7BB3">
      <w:pPr>
        <w:keepNext/>
        <w:keepLines/>
      </w:pPr>
      <w:r>
        <w:rPr>
          <w:noProof/>
          <w:lang w:eastAsia="cs-CZ"/>
        </w:rPr>
        <w:drawing>
          <wp:inline distT="0" distB="0" distL="0" distR="0">
            <wp:extent cx="5760720" cy="3425190"/>
            <wp:effectExtent l="0" t="0" r="0" b="0"/>
            <wp:docPr id="37" name="Diagra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
                    <pic:cNvPicPr>
                      <a:picLocks noChangeArrowheads="1"/>
                    </pic:cNvPicPr>
                  </pic:nvPicPr>
                  <pic:blipFill>
                    <a:blip r:embed="rId19" cstate="print"/>
                    <a:srcRect l="-33690" r="-33875" b="-130"/>
                    <a:stretch>
                      <a:fillRect/>
                    </a:stretch>
                  </pic:blipFill>
                  <pic:spPr bwMode="auto">
                    <a:xfrm>
                      <a:off x="0" y="0"/>
                      <a:ext cx="5760720" cy="3425190"/>
                    </a:xfrm>
                    <a:prstGeom prst="rect">
                      <a:avLst/>
                    </a:prstGeom>
                    <a:noFill/>
                    <a:ln w="9525">
                      <a:noFill/>
                      <a:miter lim="800000"/>
                      <a:headEnd/>
                      <a:tailEnd/>
                    </a:ln>
                  </pic:spPr>
                </pic:pic>
              </a:graphicData>
            </a:graphic>
          </wp:inline>
        </w:drawing>
      </w:r>
    </w:p>
    <w:p w:rsidR="0078471A" w:rsidRPr="00325574" w:rsidRDefault="0078471A" w:rsidP="002D7BB3">
      <w:pPr>
        <w:keepNext/>
        <w:keepLines/>
        <w:rPr>
          <w:i/>
          <w:sz w:val="20"/>
          <w:szCs w:val="20"/>
        </w:rPr>
      </w:pPr>
      <w:r w:rsidRPr="00325574">
        <w:rPr>
          <w:i/>
          <w:noProof/>
          <w:sz w:val="20"/>
          <w:szCs w:val="20"/>
          <w:lang w:eastAsia="cs-CZ"/>
        </w:rPr>
        <w:t xml:space="preserve">Zdroj: vlastní zpracování </w:t>
      </w:r>
    </w:p>
    <w:p w:rsidR="00A7534F" w:rsidRDefault="00DE5C36" w:rsidP="00A7534F">
      <w:pPr>
        <w:pStyle w:val="Nadpis2"/>
      </w:pPr>
      <w:bookmarkStart w:id="12" w:name="_Toc112762210"/>
      <w:bookmarkStart w:id="13" w:name="_Toc112856647"/>
      <w:r>
        <w:t>Postup zpracování S</w:t>
      </w:r>
      <w:r w:rsidR="00A7534F">
        <w:t>trategického plánu</w:t>
      </w:r>
      <w:r w:rsidR="006C1E6A">
        <w:t xml:space="preserve"> rozvoje</w:t>
      </w:r>
      <w:r w:rsidR="00A7534F">
        <w:t xml:space="preserve"> </w:t>
      </w:r>
      <w:r>
        <w:t>MČ Praha-Vinoř</w:t>
      </w:r>
      <w:bookmarkEnd w:id="12"/>
      <w:bookmarkEnd w:id="13"/>
    </w:p>
    <w:p w:rsidR="00907920" w:rsidRPr="00907920" w:rsidRDefault="00907920" w:rsidP="00907920">
      <w:r>
        <w:t xml:space="preserve">Zpracování Strategického plánu </w:t>
      </w:r>
      <w:r w:rsidR="0026393D">
        <w:t xml:space="preserve">MČ Praha-Vinoř na období 2022 – 2035 </w:t>
      </w:r>
      <w:r>
        <w:t xml:space="preserve">probíhalo od února 2021 do </w:t>
      </w:r>
      <w:r w:rsidR="0026393D">
        <w:t>srpna</w:t>
      </w:r>
      <w:r>
        <w:t xml:space="preserve"> 2022 prostřednictvím následujících fází. </w:t>
      </w:r>
    </w:p>
    <w:p w:rsidR="00A7534F" w:rsidRPr="00D37B7D" w:rsidRDefault="00A7534F" w:rsidP="00907920">
      <w:pPr>
        <w:pStyle w:val="Nadpis3"/>
      </w:pPr>
      <w:bookmarkStart w:id="14" w:name="_Toc107178698"/>
      <w:bookmarkStart w:id="15" w:name="_Toc112749152"/>
      <w:bookmarkStart w:id="16" w:name="_Toc112762211"/>
      <w:bookmarkStart w:id="17" w:name="_Toc112762527"/>
      <w:bookmarkStart w:id="18" w:name="_Toc112764402"/>
      <w:bookmarkStart w:id="19" w:name="_Toc112856490"/>
      <w:bookmarkStart w:id="20" w:name="_Toc112856648"/>
      <w:r w:rsidRPr="00D37B7D">
        <w:t>Fáze 1  - PRŮBĚŽNÁ FÁZE</w:t>
      </w:r>
      <w:bookmarkEnd w:id="14"/>
      <w:bookmarkEnd w:id="15"/>
      <w:bookmarkEnd w:id="16"/>
      <w:bookmarkEnd w:id="17"/>
      <w:bookmarkEnd w:id="18"/>
      <w:bookmarkEnd w:id="19"/>
      <w:bookmarkEnd w:id="20"/>
    </w:p>
    <w:p w:rsidR="00A7534F" w:rsidRDefault="00A7534F" w:rsidP="00A7534F">
      <w:pPr>
        <w:rPr>
          <w:rFonts w:cs="Arial"/>
        </w:rPr>
      </w:pPr>
      <w:r w:rsidRPr="004327FD">
        <w:rPr>
          <w:rFonts w:cs="Arial"/>
        </w:rPr>
        <w:t>V </w:t>
      </w:r>
      <w:r>
        <w:rPr>
          <w:rFonts w:cs="Arial"/>
        </w:rPr>
        <w:t>Průběžné</w:t>
      </w:r>
      <w:r w:rsidRPr="004327FD">
        <w:rPr>
          <w:rFonts w:cs="Arial"/>
        </w:rPr>
        <w:t xml:space="preserve"> fázi </w:t>
      </w:r>
      <w:r w:rsidR="00907920">
        <w:rPr>
          <w:rFonts w:cs="Arial"/>
        </w:rPr>
        <w:t>byla realizována obsahová</w:t>
      </w:r>
      <w:r w:rsidRPr="004327FD">
        <w:rPr>
          <w:rFonts w:cs="Arial"/>
        </w:rPr>
        <w:t xml:space="preserve"> analýz</w:t>
      </w:r>
      <w:r w:rsidR="00907920">
        <w:rPr>
          <w:rFonts w:cs="Arial"/>
        </w:rPr>
        <w:t>a</w:t>
      </w:r>
      <w:r w:rsidRPr="004327FD">
        <w:rPr>
          <w:rFonts w:cs="Arial"/>
        </w:rPr>
        <w:t xml:space="preserve"> relevantních analytických a st</w:t>
      </w:r>
      <w:r>
        <w:rPr>
          <w:rFonts w:cs="Arial"/>
        </w:rPr>
        <w:t>rategických dokumentů a studií</w:t>
      </w:r>
      <w:r w:rsidR="00907920">
        <w:rPr>
          <w:rFonts w:cs="Arial"/>
        </w:rPr>
        <w:t xml:space="preserve">, analýz a podkladových dokumentů zpracovaných pro území hl. m. Prahy, MČ Praha-Vinoř, případně okolních MČ a sousedních obcí Středočeského kraje. </w:t>
      </w:r>
    </w:p>
    <w:p w:rsidR="00A7534F" w:rsidRDefault="00A7534F" w:rsidP="00A7534F">
      <w:pPr>
        <w:rPr>
          <w:rFonts w:cs="Arial"/>
        </w:rPr>
      </w:pPr>
      <w:r>
        <w:rPr>
          <w:rFonts w:cs="Arial"/>
        </w:rPr>
        <w:t xml:space="preserve">Průběžná fáze je založena zejména na </w:t>
      </w:r>
      <w:r w:rsidRPr="0026393D">
        <w:rPr>
          <w:rFonts w:cs="Arial"/>
          <w:b/>
        </w:rPr>
        <w:t xml:space="preserve">získávání poznatků </w:t>
      </w:r>
      <w:r w:rsidR="00907920" w:rsidRPr="0026393D">
        <w:rPr>
          <w:rFonts w:cs="Arial"/>
          <w:b/>
        </w:rPr>
        <w:t xml:space="preserve">o </w:t>
      </w:r>
      <w:r w:rsidRPr="0026393D">
        <w:rPr>
          <w:rFonts w:cs="Arial"/>
          <w:b/>
        </w:rPr>
        <w:t xml:space="preserve">stavu </w:t>
      </w:r>
      <w:r w:rsidR="00907920" w:rsidRPr="0026393D">
        <w:rPr>
          <w:rFonts w:cs="Arial"/>
          <w:b/>
        </w:rPr>
        <w:t>MČ z</w:t>
      </w:r>
      <w:r w:rsidR="00E15409" w:rsidRPr="0026393D">
        <w:rPr>
          <w:rFonts w:cs="Arial"/>
          <w:b/>
        </w:rPr>
        <w:t> primárních i sekundárních zdrojů</w:t>
      </w:r>
      <w:r w:rsidR="00E15409">
        <w:rPr>
          <w:rFonts w:cs="Arial"/>
        </w:rPr>
        <w:t>, tj</w:t>
      </w:r>
      <w:r>
        <w:rPr>
          <w:rFonts w:cs="Arial"/>
        </w:rPr>
        <w:t xml:space="preserve">. dokumentů, které </w:t>
      </w:r>
      <w:r w:rsidR="00907920">
        <w:rPr>
          <w:rFonts w:cs="Arial"/>
        </w:rPr>
        <w:t>byly</w:t>
      </w:r>
      <w:r>
        <w:rPr>
          <w:rFonts w:cs="Arial"/>
        </w:rPr>
        <w:t xml:space="preserve"> vytvořeny za jiným účelem, než je zpracování Strategického plánu</w:t>
      </w:r>
      <w:r w:rsidR="00907920">
        <w:rPr>
          <w:rFonts w:cs="Arial"/>
        </w:rPr>
        <w:t xml:space="preserve"> MČ Praha-Vinoř</w:t>
      </w:r>
      <w:r>
        <w:rPr>
          <w:rFonts w:cs="Arial"/>
        </w:rPr>
        <w:t xml:space="preserve">, </w:t>
      </w:r>
      <w:r w:rsidR="00907920">
        <w:rPr>
          <w:rFonts w:cs="Arial"/>
        </w:rPr>
        <w:t xml:space="preserve">avšak </w:t>
      </w:r>
      <w:r>
        <w:rPr>
          <w:rFonts w:cs="Arial"/>
        </w:rPr>
        <w:t>obsahují relevantní informace a data</w:t>
      </w:r>
      <w:r>
        <w:rPr>
          <w:rStyle w:val="Znakapoznpodarou"/>
          <w:rFonts w:cs="Arial"/>
        </w:rPr>
        <w:footnoteReference w:id="1"/>
      </w:r>
      <w:r>
        <w:rPr>
          <w:rFonts w:cs="Arial"/>
        </w:rPr>
        <w:t xml:space="preserve">. </w:t>
      </w:r>
    </w:p>
    <w:p w:rsidR="00E15409" w:rsidRDefault="00E15409" w:rsidP="00A7534F">
      <w:pPr>
        <w:rPr>
          <w:rFonts w:cs="Arial"/>
        </w:rPr>
      </w:pPr>
      <w:r>
        <w:rPr>
          <w:rFonts w:cs="Arial"/>
        </w:rPr>
        <w:t xml:space="preserve">Součástí Průběžné fáze bylo také </w:t>
      </w:r>
      <w:r w:rsidRPr="0026393D">
        <w:rPr>
          <w:rFonts w:cs="Arial"/>
          <w:b/>
        </w:rPr>
        <w:t>získávání</w:t>
      </w:r>
      <w:r>
        <w:rPr>
          <w:rFonts w:cs="Arial"/>
        </w:rPr>
        <w:t xml:space="preserve"> </w:t>
      </w:r>
      <w:r w:rsidRPr="0026393D">
        <w:rPr>
          <w:rFonts w:cs="Arial"/>
          <w:b/>
        </w:rPr>
        <w:t>primárních informací</w:t>
      </w:r>
      <w:r>
        <w:rPr>
          <w:rFonts w:cs="Arial"/>
        </w:rPr>
        <w:t>. Zahrnovalo proto pracovní jednání s výbory a jejich zástupci, anketní šetření a veřejné diskuse na vybraná témata rozvoje</w:t>
      </w:r>
      <w:r w:rsidR="002F11E7">
        <w:rPr>
          <w:rFonts w:cs="Arial"/>
        </w:rPr>
        <w:t>, respektive Strategického plánu</w:t>
      </w:r>
      <w:r>
        <w:rPr>
          <w:rFonts w:cs="Arial"/>
        </w:rPr>
        <w:t xml:space="preserve">. </w:t>
      </w:r>
    </w:p>
    <w:p w:rsidR="00E15409" w:rsidRDefault="0026393D" w:rsidP="00A7534F">
      <w:pPr>
        <w:rPr>
          <w:rFonts w:cs="Arial"/>
        </w:rPr>
      </w:pPr>
      <w:r w:rsidRPr="002F11E7">
        <w:rPr>
          <w:rFonts w:cs="Arial"/>
          <w:b/>
        </w:rPr>
        <w:t>Výbory</w:t>
      </w:r>
      <w:r>
        <w:rPr>
          <w:rFonts w:cs="Arial"/>
        </w:rPr>
        <w:t xml:space="preserve"> </w:t>
      </w:r>
      <w:r w:rsidR="00E15409">
        <w:rPr>
          <w:rFonts w:cs="Arial"/>
        </w:rPr>
        <w:t xml:space="preserve">představovaly při zpracování plánu pracovní skupiny. Zapojení existujících výborů, příp. komisí, bylo zvoleno zejména z následujících důvodů: </w:t>
      </w:r>
    </w:p>
    <w:p w:rsidR="00E15409" w:rsidRPr="002F11E7" w:rsidRDefault="0026393D" w:rsidP="001B6116">
      <w:pPr>
        <w:pStyle w:val="Odstavecseseznamem"/>
        <w:widowControl w:val="0"/>
        <w:numPr>
          <w:ilvl w:val="0"/>
          <w:numId w:val="7"/>
        </w:numPr>
        <w:suppressAutoHyphens/>
        <w:spacing w:after="120" w:line="240" w:lineRule="auto"/>
        <w:contextualSpacing w:val="0"/>
        <w:rPr>
          <w:i/>
        </w:rPr>
      </w:pPr>
      <w:r w:rsidRPr="002F11E7">
        <w:rPr>
          <w:i/>
        </w:rPr>
        <w:t>j</w:t>
      </w:r>
      <w:r w:rsidR="00E15409" w:rsidRPr="002F11E7">
        <w:rPr>
          <w:i/>
        </w:rPr>
        <w:t>ejich zavedené fungování, pravidelné setkávání,</w:t>
      </w:r>
    </w:p>
    <w:p w:rsidR="00E15409" w:rsidRPr="002F11E7" w:rsidRDefault="0026393D" w:rsidP="001B6116">
      <w:pPr>
        <w:pStyle w:val="Odstavecseseznamem"/>
        <w:widowControl w:val="0"/>
        <w:numPr>
          <w:ilvl w:val="0"/>
          <w:numId w:val="7"/>
        </w:numPr>
        <w:suppressAutoHyphens/>
        <w:spacing w:after="120" w:line="240" w:lineRule="auto"/>
        <w:contextualSpacing w:val="0"/>
        <w:rPr>
          <w:i/>
        </w:rPr>
      </w:pPr>
      <w:r w:rsidRPr="002F11E7">
        <w:rPr>
          <w:i/>
        </w:rPr>
        <w:t>v</w:t>
      </w:r>
      <w:r w:rsidR="00E15409" w:rsidRPr="002F11E7">
        <w:rPr>
          <w:i/>
        </w:rPr>
        <w:t xml:space="preserve">zájemná znalost účastníků umožňující otevřenou komunikaci, </w:t>
      </w:r>
    </w:p>
    <w:p w:rsidR="00E15409" w:rsidRPr="002F11E7" w:rsidRDefault="0026393D" w:rsidP="001B6116">
      <w:pPr>
        <w:pStyle w:val="Odstavecseseznamem"/>
        <w:widowControl w:val="0"/>
        <w:numPr>
          <w:ilvl w:val="0"/>
          <w:numId w:val="7"/>
        </w:numPr>
        <w:suppressAutoHyphens/>
        <w:spacing w:after="120" w:line="240" w:lineRule="auto"/>
        <w:contextualSpacing w:val="0"/>
        <w:rPr>
          <w:i/>
        </w:rPr>
      </w:pPr>
      <w:r w:rsidRPr="002F11E7">
        <w:rPr>
          <w:i/>
        </w:rPr>
        <w:lastRenderedPageBreak/>
        <w:t>v</w:t>
      </w:r>
      <w:r w:rsidR="00E15409" w:rsidRPr="002F11E7">
        <w:rPr>
          <w:i/>
        </w:rPr>
        <w:t xml:space="preserve">yužití dosud nashromážděných poznatků v řešených klíčových oblastech pro strategické plánování, </w:t>
      </w:r>
    </w:p>
    <w:p w:rsidR="00E15409" w:rsidRPr="002F11E7" w:rsidRDefault="0026393D" w:rsidP="001B6116">
      <w:pPr>
        <w:pStyle w:val="Odstavecseseznamem"/>
        <w:widowControl w:val="0"/>
        <w:numPr>
          <w:ilvl w:val="0"/>
          <w:numId w:val="7"/>
        </w:numPr>
        <w:suppressAutoHyphens/>
        <w:spacing w:after="120" w:line="240" w:lineRule="auto"/>
        <w:contextualSpacing w:val="0"/>
        <w:rPr>
          <w:i/>
        </w:rPr>
      </w:pPr>
      <w:r w:rsidRPr="002F11E7">
        <w:rPr>
          <w:i/>
        </w:rPr>
        <w:t>j</w:t>
      </w:r>
      <w:r w:rsidR="00E15409" w:rsidRPr="002F11E7">
        <w:rPr>
          <w:i/>
        </w:rPr>
        <w:t xml:space="preserve">ejich obsazení odborníky i politickými reprezentanty MČ. </w:t>
      </w:r>
    </w:p>
    <w:p w:rsidR="00E15409" w:rsidRDefault="00E15409" w:rsidP="00E15409">
      <w:pPr>
        <w:rPr>
          <w:rFonts w:cs="Arial"/>
        </w:rPr>
      </w:pPr>
      <w:r w:rsidRPr="00E15409">
        <w:rPr>
          <w:rFonts w:cs="Arial"/>
        </w:rPr>
        <w:t xml:space="preserve">Jak název fáze napovídá, </w:t>
      </w:r>
      <w:r>
        <w:rPr>
          <w:rFonts w:cs="Arial"/>
        </w:rPr>
        <w:t>šlo</w:t>
      </w:r>
      <w:r w:rsidRPr="00E15409">
        <w:rPr>
          <w:rFonts w:cs="Arial"/>
        </w:rPr>
        <w:t xml:space="preserve"> o fázi, jež v rámci zpracování Strategického plánu probíh</w:t>
      </w:r>
      <w:r>
        <w:rPr>
          <w:rFonts w:cs="Arial"/>
        </w:rPr>
        <w:t>ala</w:t>
      </w:r>
      <w:r w:rsidRPr="00E15409">
        <w:rPr>
          <w:rFonts w:cs="Arial"/>
        </w:rPr>
        <w:t xml:space="preserve"> prakticky </w:t>
      </w:r>
      <w:r w:rsidRPr="00E15409">
        <w:rPr>
          <w:rFonts w:cs="Arial"/>
          <w:b/>
        </w:rPr>
        <w:t>neustále, průběžně po celou dobu zpracování Strategického plánu</w:t>
      </w:r>
      <w:r w:rsidRPr="00E15409">
        <w:rPr>
          <w:rFonts w:cs="Arial"/>
        </w:rPr>
        <w:t xml:space="preserve">. Vybrané použité zdroje jsou uvedeny v jednotlivých kapitolách. </w:t>
      </w:r>
    </w:p>
    <w:p w:rsidR="00C163F5" w:rsidRDefault="00C163F5" w:rsidP="00E15409">
      <w:pPr>
        <w:rPr>
          <w:rFonts w:cs="Arial"/>
        </w:rPr>
      </w:pPr>
      <w:r>
        <w:rPr>
          <w:rFonts w:cs="Arial"/>
        </w:rPr>
        <w:t>Smyslem Průběžné fáze je však nejen získání potřebných poznatků. Zásadním účinkem je prostřednictvím individuálních a skupinových rozhovorů a dalších aktivit (publikační činnost na vybraná témata, ankety apod.):</w:t>
      </w:r>
    </w:p>
    <w:p w:rsidR="00C163F5" w:rsidRPr="004B781D" w:rsidRDefault="00C163F5" w:rsidP="001B6116">
      <w:pPr>
        <w:pStyle w:val="Odstavecseseznamem"/>
        <w:numPr>
          <w:ilvl w:val="0"/>
          <w:numId w:val="8"/>
        </w:numPr>
        <w:spacing w:after="120"/>
        <w:ind w:left="714" w:hanging="357"/>
        <w:contextualSpacing w:val="0"/>
        <w:rPr>
          <w:rFonts w:cs="Arial"/>
          <w:i/>
        </w:rPr>
      </w:pPr>
      <w:r w:rsidRPr="004B781D">
        <w:rPr>
          <w:rFonts w:cs="Arial"/>
          <w:i/>
        </w:rPr>
        <w:t xml:space="preserve">nastartovat a dále rozvíjet diskusi o řešených tématech, </w:t>
      </w:r>
    </w:p>
    <w:p w:rsidR="00C163F5" w:rsidRPr="004B781D" w:rsidRDefault="00C163F5" w:rsidP="001B6116">
      <w:pPr>
        <w:pStyle w:val="Odstavecseseznamem"/>
        <w:numPr>
          <w:ilvl w:val="0"/>
          <w:numId w:val="8"/>
        </w:numPr>
        <w:spacing w:after="120"/>
        <w:ind w:left="714" w:hanging="357"/>
        <w:contextualSpacing w:val="0"/>
        <w:rPr>
          <w:rFonts w:cs="Arial"/>
          <w:i/>
        </w:rPr>
      </w:pPr>
      <w:r w:rsidRPr="004B781D">
        <w:rPr>
          <w:rFonts w:cs="Arial"/>
          <w:i/>
        </w:rPr>
        <w:t xml:space="preserve">informovat o zásadních otázkách řízení a rozvoje MČ, </w:t>
      </w:r>
    </w:p>
    <w:p w:rsidR="00C163F5" w:rsidRPr="004B781D" w:rsidRDefault="00C163F5" w:rsidP="001B6116">
      <w:pPr>
        <w:pStyle w:val="Odstavecseseznamem"/>
        <w:numPr>
          <w:ilvl w:val="0"/>
          <w:numId w:val="8"/>
        </w:numPr>
        <w:spacing w:after="120"/>
        <w:ind w:left="714" w:hanging="357"/>
        <w:contextualSpacing w:val="0"/>
        <w:rPr>
          <w:rFonts w:cs="Arial"/>
          <w:i/>
        </w:rPr>
      </w:pPr>
      <w:r w:rsidRPr="004B781D">
        <w:rPr>
          <w:rFonts w:cs="Arial"/>
          <w:i/>
        </w:rPr>
        <w:t xml:space="preserve">vzbudit zájem o </w:t>
      </w:r>
      <w:r w:rsidR="00496AE6" w:rsidRPr="004B781D">
        <w:rPr>
          <w:rFonts w:cs="Arial"/>
          <w:i/>
        </w:rPr>
        <w:t>veřejné dění a umožnit veřejnosti a místním organizacím zapojit se do plánování rozvoje a dění v</w:t>
      </w:r>
      <w:r w:rsidR="007D6B82" w:rsidRPr="004B781D">
        <w:rPr>
          <w:rFonts w:cs="Arial"/>
          <w:i/>
        </w:rPr>
        <w:t> </w:t>
      </w:r>
      <w:r w:rsidR="00496AE6" w:rsidRPr="004B781D">
        <w:rPr>
          <w:rFonts w:cs="Arial"/>
          <w:i/>
        </w:rPr>
        <w:t xml:space="preserve">MČ, </w:t>
      </w:r>
    </w:p>
    <w:p w:rsidR="00C163F5" w:rsidRPr="004B781D" w:rsidRDefault="00C163F5" w:rsidP="001B6116">
      <w:pPr>
        <w:pStyle w:val="Odstavecseseznamem"/>
        <w:numPr>
          <w:ilvl w:val="0"/>
          <w:numId w:val="8"/>
        </w:numPr>
        <w:spacing w:after="120"/>
        <w:ind w:left="714" w:hanging="357"/>
        <w:contextualSpacing w:val="0"/>
        <w:rPr>
          <w:rFonts w:cs="Arial"/>
          <w:i/>
        </w:rPr>
      </w:pPr>
      <w:r w:rsidRPr="004B781D">
        <w:rPr>
          <w:rFonts w:cs="Arial"/>
          <w:i/>
        </w:rPr>
        <w:t>zahájit a umožnit (nejen) laické veřejnosti diskusi o problémech a potřebách,</w:t>
      </w:r>
    </w:p>
    <w:p w:rsidR="00C163F5" w:rsidRPr="004B781D" w:rsidRDefault="00C163F5" w:rsidP="001B6116">
      <w:pPr>
        <w:pStyle w:val="Odstavecseseznamem"/>
        <w:numPr>
          <w:ilvl w:val="0"/>
          <w:numId w:val="8"/>
        </w:numPr>
        <w:spacing w:after="120"/>
        <w:ind w:left="714" w:hanging="357"/>
        <w:contextualSpacing w:val="0"/>
        <w:rPr>
          <w:rFonts w:cs="Arial"/>
          <w:i/>
        </w:rPr>
      </w:pPr>
      <w:r w:rsidRPr="004B781D">
        <w:rPr>
          <w:rFonts w:cs="Arial"/>
          <w:i/>
        </w:rPr>
        <w:t xml:space="preserve">identifikovat, případně iniciovat potenciál a platformu pro komunikaci a spolupráci. </w:t>
      </w:r>
    </w:p>
    <w:tbl>
      <w:tblPr>
        <w:tblW w:w="0" w:type="auto"/>
        <w:tblBorders>
          <w:top w:val="single" w:sz="4" w:space="0" w:color="C6D9F1"/>
          <w:left w:val="single" w:sz="4" w:space="0" w:color="C6D9F1"/>
          <w:bottom w:val="single" w:sz="4" w:space="0" w:color="C6D9F1"/>
          <w:right w:val="single" w:sz="4" w:space="0" w:color="C6D9F1"/>
          <w:insideH w:val="single" w:sz="4" w:space="0" w:color="C6D9F1"/>
          <w:insideV w:val="single" w:sz="4" w:space="0" w:color="C6D9F1"/>
        </w:tblBorders>
        <w:shd w:val="clear" w:color="auto" w:fill="C6D9F1"/>
        <w:tblLook w:val="04A0"/>
      </w:tblPr>
      <w:tblGrid>
        <w:gridCol w:w="9212"/>
      </w:tblGrid>
      <w:tr w:rsidR="004B781D" w:rsidRPr="008F58C9" w:rsidTr="008F58C9">
        <w:trPr>
          <w:trHeight w:val="477"/>
        </w:trPr>
        <w:tc>
          <w:tcPr>
            <w:tcW w:w="9212" w:type="dxa"/>
            <w:shd w:val="clear" w:color="auto" w:fill="C6D9F1"/>
            <w:vAlign w:val="center"/>
          </w:tcPr>
          <w:p w:rsidR="004B781D" w:rsidRPr="008F58C9" w:rsidRDefault="004B781D" w:rsidP="006C1E6A">
            <w:pPr>
              <w:spacing w:after="0" w:line="240" w:lineRule="auto"/>
              <w:jc w:val="left"/>
              <w:rPr>
                <w:rFonts w:eastAsia="Times New Roman" w:cs="Calibri"/>
                <w:b/>
                <w:iCs/>
              </w:rPr>
            </w:pPr>
            <w:r w:rsidRPr="008F58C9">
              <w:rPr>
                <w:rFonts w:eastAsia="Times New Roman" w:cs="Calibri"/>
                <w:b/>
                <w:i/>
                <w:iCs/>
              </w:rPr>
              <w:t>Výstupy Průběžné fáze</w:t>
            </w:r>
            <w:r w:rsidRPr="008F58C9">
              <w:rPr>
                <w:rFonts w:cs="Calibri"/>
                <w:b/>
              </w:rPr>
              <w:t xml:space="preserve"> jsou zapracovány do všech částí Strategického plánu.</w:t>
            </w:r>
          </w:p>
        </w:tc>
      </w:tr>
    </w:tbl>
    <w:p w:rsidR="00907920" w:rsidRPr="004B781D" w:rsidRDefault="00907920" w:rsidP="00A7534F">
      <w:pPr>
        <w:rPr>
          <w:rFonts w:cs="Calibri"/>
        </w:rPr>
      </w:pPr>
      <w:r w:rsidRPr="004B781D">
        <w:rPr>
          <w:rFonts w:cs="Calibri"/>
        </w:rPr>
        <w:t xml:space="preserve">  </w:t>
      </w:r>
    </w:p>
    <w:p w:rsidR="00A7534F" w:rsidRPr="00D37B7D" w:rsidRDefault="00A7534F" w:rsidP="00907920">
      <w:pPr>
        <w:pStyle w:val="Nadpis3"/>
      </w:pPr>
      <w:bookmarkStart w:id="21" w:name="_Toc107178699"/>
      <w:bookmarkStart w:id="22" w:name="_Toc112749153"/>
      <w:bookmarkStart w:id="23" w:name="_Toc112762212"/>
      <w:bookmarkStart w:id="24" w:name="_Toc112762528"/>
      <w:bookmarkStart w:id="25" w:name="_Toc112764403"/>
      <w:bookmarkStart w:id="26" w:name="_Toc112856491"/>
      <w:bookmarkStart w:id="27" w:name="_Toc112856649"/>
      <w:r w:rsidRPr="00D37B7D">
        <w:t xml:space="preserve">Fáze 2  - </w:t>
      </w:r>
      <w:r>
        <w:t>ANALYTICKÁ FÁZE</w:t>
      </w:r>
      <w:bookmarkEnd w:id="21"/>
      <w:bookmarkEnd w:id="22"/>
      <w:bookmarkEnd w:id="23"/>
      <w:bookmarkEnd w:id="24"/>
      <w:bookmarkEnd w:id="25"/>
      <w:bookmarkEnd w:id="26"/>
      <w:bookmarkEnd w:id="27"/>
      <w:r>
        <w:t xml:space="preserve"> </w:t>
      </w:r>
      <w:r w:rsidRPr="00D37B7D">
        <w:t xml:space="preserve"> </w:t>
      </w:r>
    </w:p>
    <w:p w:rsidR="00A7534F" w:rsidRDefault="00A7534F" w:rsidP="00A7534F">
      <w:pPr>
        <w:rPr>
          <w:rFonts w:cs="Arial"/>
        </w:rPr>
      </w:pPr>
      <w:r>
        <w:rPr>
          <w:rFonts w:cs="Arial"/>
        </w:rPr>
        <w:t>V</w:t>
      </w:r>
      <w:r w:rsidR="007D6B82">
        <w:rPr>
          <w:rFonts w:cs="Arial"/>
        </w:rPr>
        <w:t> </w:t>
      </w:r>
      <w:r>
        <w:rPr>
          <w:rFonts w:cs="Arial"/>
        </w:rPr>
        <w:t xml:space="preserve">průběhu této fáze </w:t>
      </w:r>
      <w:r w:rsidR="00907920">
        <w:rPr>
          <w:rFonts w:cs="Arial"/>
        </w:rPr>
        <w:t>byl</w:t>
      </w:r>
      <w:r w:rsidR="00E15409">
        <w:rPr>
          <w:rFonts w:cs="Arial"/>
        </w:rPr>
        <w:t>y na základě poznatků uvedených v</w:t>
      </w:r>
      <w:r w:rsidR="007D6B82">
        <w:rPr>
          <w:rFonts w:cs="Arial"/>
        </w:rPr>
        <w:t> </w:t>
      </w:r>
      <w:r w:rsidR="00E15409">
        <w:rPr>
          <w:rFonts w:cs="Arial"/>
        </w:rPr>
        <w:t>popisných částech klíčových oblastí</w:t>
      </w:r>
      <w:r w:rsidR="00907920">
        <w:rPr>
          <w:rFonts w:cs="Arial"/>
        </w:rPr>
        <w:t xml:space="preserve"> </w:t>
      </w:r>
      <w:r w:rsidR="00907920" w:rsidRPr="004B781D">
        <w:rPr>
          <w:rFonts w:cs="Arial"/>
          <w:b/>
        </w:rPr>
        <w:t xml:space="preserve">připraveny jednotlivé </w:t>
      </w:r>
      <w:r w:rsidRPr="004B781D">
        <w:rPr>
          <w:rFonts w:cs="Arial"/>
          <w:b/>
        </w:rPr>
        <w:t>SWOT analýzy</w:t>
      </w:r>
      <w:r w:rsidR="00907920" w:rsidRPr="004B781D">
        <w:rPr>
          <w:rFonts w:cs="Arial"/>
          <w:b/>
        </w:rPr>
        <w:t xml:space="preserve"> a popisy rozvojových potřeb</w:t>
      </w:r>
      <w:r w:rsidR="00907920">
        <w:rPr>
          <w:rFonts w:cs="Arial"/>
        </w:rPr>
        <w:t xml:space="preserve"> v</w:t>
      </w:r>
      <w:r w:rsidR="007D6B82">
        <w:rPr>
          <w:rFonts w:cs="Arial"/>
        </w:rPr>
        <w:t> </w:t>
      </w:r>
      <w:r w:rsidR="00907920">
        <w:rPr>
          <w:rFonts w:cs="Arial"/>
        </w:rPr>
        <w:t>klíčových oblastech rozvoje MČ</w:t>
      </w:r>
      <w:r>
        <w:rPr>
          <w:rFonts w:cs="Arial"/>
        </w:rPr>
        <w:t xml:space="preserve">. Tyto </w:t>
      </w:r>
      <w:r w:rsidR="00907920">
        <w:rPr>
          <w:rFonts w:cs="Arial"/>
        </w:rPr>
        <w:t>byly</w:t>
      </w:r>
      <w:r>
        <w:rPr>
          <w:rFonts w:cs="Arial"/>
        </w:rPr>
        <w:t xml:space="preserve"> podkladem pro </w:t>
      </w:r>
      <w:r w:rsidR="00DB155E">
        <w:rPr>
          <w:rFonts w:cs="Arial"/>
        </w:rPr>
        <w:t>návrh cílů a opatření</w:t>
      </w:r>
      <w:r>
        <w:rPr>
          <w:rFonts w:cs="Arial"/>
        </w:rPr>
        <w:t xml:space="preserve"> a </w:t>
      </w:r>
      <w:r w:rsidR="00DB155E">
        <w:rPr>
          <w:rFonts w:cs="Arial"/>
        </w:rPr>
        <w:t>byly projednány se zástupci MČ, výborů a komisí</w:t>
      </w:r>
      <w:r w:rsidRPr="00191AD8">
        <w:rPr>
          <w:rFonts w:cs="Arial"/>
        </w:rPr>
        <w:t>.</w:t>
      </w:r>
    </w:p>
    <w:p w:rsidR="00A7534F" w:rsidRPr="004327FD" w:rsidRDefault="00DB155E" w:rsidP="00A7534F">
      <w:pPr>
        <w:rPr>
          <w:rFonts w:cs="Arial"/>
        </w:rPr>
      </w:pPr>
      <w:r>
        <w:rPr>
          <w:rFonts w:cs="Arial"/>
        </w:rPr>
        <w:t>Návrhy tak vycházely zejména z</w:t>
      </w:r>
      <w:r w:rsidR="007D6B82">
        <w:rPr>
          <w:rFonts w:cs="Arial"/>
        </w:rPr>
        <w:t> </w:t>
      </w:r>
      <w:r>
        <w:rPr>
          <w:rFonts w:cs="Arial"/>
        </w:rPr>
        <w:t>těchto</w:t>
      </w:r>
      <w:r w:rsidR="00A7534F">
        <w:rPr>
          <w:rFonts w:cs="Arial"/>
        </w:rPr>
        <w:t xml:space="preserve"> činností, respektive jejich poznatků: </w:t>
      </w:r>
    </w:p>
    <w:p w:rsidR="00A7534F" w:rsidRPr="004B781D" w:rsidRDefault="004B781D" w:rsidP="001B6116">
      <w:pPr>
        <w:pStyle w:val="Odstavecseseznamem"/>
        <w:numPr>
          <w:ilvl w:val="0"/>
          <w:numId w:val="4"/>
        </w:numPr>
        <w:spacing w:after="120"/>
        <w:ind w:left="714" w:hanging="357"/>
        <w:contextualSpacing w:val="0"/>
        <w:rPr>
          <w:i/>
        </w:rPr>
      </w:pPr>
      <w:r>
        <w:rPr>
          <w:i/>
        </w:rPr>
        <w:t>i</w:t>
      </w:r>
      <w:r w:rsidR="00DB155E" w:rsidRPr="004B781D">
        <w:rPr>
          <w:i/>
        </w:rPr>
        <w:t>nformace a data získaná</w:t>
      </w:r>
      <w:r w:rsidR="00A7534F" w:rsidRPr="004B781D">
        <w:rPr>
          <w:i/>
        </w:rPr>
        <w:t xml:space="preserve"> v</w:t>
      </w:r>
      <w:r w:rsidR="007D6B82" w:rsidRPr="004B781D">
        <w:rPr>
          <w:i/>
        </w:rPr>
        <w:t> </w:t>
      </w:r>
      <w:r w:rsidR="00A7534F" w:rsidRPr="004B781D">
        <w:rPr>
          <w:i/>
        </w:rPr>
        <w:t xml:space="preserve">rámci Fáze 1, </w:t>
      </w:r>
    </w:p>
    <w:p w:rsidR="00A7534F" w:rsidRPr="004B781D" w:rsidRDefault="00A7534F" w:rsidP="001B6116">
      <w:pPr>
        <w:pStyle w:val="Odstavecseseznamem"/>
        <w:numPr>
          <w:ilvl w:val="0"/>
          <w:numId w:val="4"/>
        </w:numPr>
        <w:spacing w:after="120"/>
        <w:ind w:left="714" w:hanging="357"/>
        <w:contextualSpacing w:val="0"/>
        <w:rPr>
          <w:rStyle w:val="Normal-highlightChar"/>
          <w:rFonts w:ascii="Calibri" w:eastAsia="Calibri" w:hAnsi="Calibri"/>
          <w:b w:val="0"/>
          <w:i/>
          <w:color w:val="auto"/>
          <w:lang w:eastAsia="en-US"/>
        </w:rPr>
      </w:pPr>
      <w:r w:rsidRPr="004B781D">
        <w:rPr>
          <w:i/>
        </w:rPr>
        <w:t xml:space="preserve">sběr kvalitativních dat a informací, </w:t>
      </w:r>
      <w:r w:rsidR="00DB155E" w:rsidRPr="004B781D">
        <w:rPr>
          <w:i/>
        </w:rPr>
        <w:t>zejména</w:t>
      </w:r>
      <w:r w:rsidRPr="004B781D">
        <w:rPr>
          <w:i/>
        </w:rPr>
        <w:t xml:space="preserve"> zjištění názorů obyvatel města (ankety</w:t>
      </w:r>
      <w:r w:rsidR="00DB155E" w:rsidRPr="004B781D">
        <w:rPr>
          <w:i/>
        </w:rPr>
        <w:t>, veřejné prezentace</w:t>
      </w:r>
      <w:r w:rsidRPr="004B781D">
        <w:rPr>
          <w:i/>
        </w:rPr>
        <w:t>)</w:t>
      </w:r>
      <w:r w:rsidR="00DB155E" w:rsidRPr="004B781D">
        <w:rPr>
          <w:i/>
        </w:rPr>
        <w:t xml:space="preserve"> a</w:t>
      </w:r>
      <w:r w:rsidRPr="004B781D">
        <w:rPr>
          <w:i/>
        </w:rPr>
        <w:t xml:space="preserve"> zástupců </w:t>
      </w:r>
      <w:r w:rsidR="00DB155E" w:rsidRPr="004B781D">
        <w:rPr>
          <w:i/>
        </w:rPr>
        <w:t>spolků a organizací působících ve Vinoři</w:t>
      </w:r>
      <w:r w:rsidRPr="004B781D">
        <w:rPr>
          <w:i/>
        </w:rPr>
        <w:t>,</w:t>
      </w:r>
      <w:r w:rsidRPr="004B781D">
        <w:rPr>
          <w:rStyle w:val="Normal-highlightChar"/>
          <w:rFonts w:cs="Arial"/>
          <w:i/>
        </w:rPr>
        <w:t xml:space="preserve"> </w:t>
      </w:r>
    </w:p>
    <w:p w:rsidR="00DB155E" w:rsidRPr="004B781D" w:rsidRDefault="00DB155E" w:rsidP="001B6116">
      <w:pPr>
        <w:pStyle w:val="Odstavecseseznamem"/>
        <w:numPr>
          <w:ilvl w:val="0"/>
          <w:numId w:val="4"/>
        </w:numPr>
        <w:spacing w:after="120"/>
        <w:ind w:left="714" w:hanging="357"/>
        <w:contextualSpacing w:val="0"/>
        <w:rPr>
          <w:i/>
        </w:rPr>
      </w:pPr>
      <w:r w:rsidRPr="004B781D">
        <w:rPr>
          <w:i/>
        </w:rPr>
        <w:t>přímé pozorování a šetření na místě,</w:t>
      </w:r>
    </w:p>
    <w:p w:rsidR="00A7534F" w:rsidRPr="004B781D" w:rsidRDefault="00A7534F" w:rsidP="001B6116">
      <w:pPr>
        <w:pStyle w:val="Odstavecseseznamem"/>
        <w:numPr>
          <w:ilvl w:val="0"/>
          <w:numId w:val="4"/>
        </w:numPr>
        <w:spacing w:after="120"/>
        <w:ind w:left="714" w:hanging="357"/>
        <w:contextualSpacing w:val="0"/>
        <w:rPr>
          <w:i/>
        </w:rPr>
      </w:pPr>
      <w:r w:rsidRPr="004B781D">
        <w:rPr>
          <w:i/>
        </w:rPr>
        <w:t>jednání pracovních skupin</w:t>
      </w:r>
      <w:r w:rsidR="00DB155E" w:rsidRPr="004B781D">
        <w:rPr>
          <w:i/>
        </w:rPr>
        <w:t>, respektive výborů a komisí,</w:t>
      </w:r>
      <w:r w:rsidRPr="004B781D">
        <w:rPr>
          <w:i/>
        </w:rPr>
        <w:t xml:space="preserve"> odborně příslušných k</w:t>
      </w:r>
      <w:r w:rsidR="007D6B82" w:rsidRPr="004B781D">
        <w:rPr>
          <w:i/>
        </w:rPr>
        <w:t> </w:t>
      </w:r>
      <w:r w:rsidRPr="004B781D">
        <w:rPr>
          <w:i/>
        </w:rPr>
        <w:t xml:space="preserve">vybraným tématům Strategického plánu. </w:t>
      </w:r>
    </w:p>
    <w:tbl>
      <w:tblPr>
        <w:tblW w:w="0" w:type="auto"/>
        <w:tblBorders>
          <w:top w:val="single" w:sz="4" w:space="0" w:color="C6D9F1"/>
          <w:left w:val="single" w:sz="4" w:space="0" w:color="C6D9F1"/>
          <w:bottom w:val="single" w:sz="4" w:space="0" w:color="C6D9F1"/>
          <w:right w:val="single" w:sz="4" w:space="0" w:color="C6D9F1"/>
          <w:insideH w:val="single" w:sz="4" w:space="0" w:color="C6D9F1"/>
          <w:insideV w:val="single" w:sz="4" w:space="0" w:color="C6D9F1"/>
        </w:tblBorders>
        <w:shd w:val="clear" w:color="auto" w:fill="C6D9F1"/>
        <w:tblLook w:val="04A0"/>
      </w:tblPr>
      <w:tblGrid>
        <w:gridCol w:w="9212"/>
      </w:tblGrid>
      <w:tr w:rsidR="004B781D" w:rsidRPr="008F58C9" w:rsidTr="008F58C9">
        <w:tc>
          <w:tcPr>
            <w:tcW w:w="9212" w:type="dxa"/>
            <w:shd w:val="clear" w:color="auto" w:fill="C6D9F1"/>
          </w:tcPr>
          <w:p w:rsidR="004B781D" w:rsidRPr="008F58C9" w:rsidRDefault="004B781D" w:rsidP="008F58C9">
            <w:pPr>
              <w:spacing w:after="120" w:line="240" w:lineRule="auto"/>
              <w:rPr>
                <w:b/>
                <w:i/>
              </w:rPr>
            </w:pPr>
            <w:bookmarkStart w:id="28" w:name="_Toc107178700"/>
            <w:bookmarkStart w:id="29" w:name="_Toc112749154"/>
            <w:r w:rsidRPr="008F58C9">
              <w:rPr>
                <w:b/>
                <w:i/>
              </w:rPr>
              <w:t xml:space="preserve">Výstupy Fáze 2: </w:t>
            </w:r>
          </w:p>
          <w:p w:rsidR="004B781D" w:rsidRPr="008F58C9" w:rsidRDefault="004B781D" w:rsidP="001B6116">
            <w:pPr>
              <w:pStyle w:val="Odstavecseseznamem"/>
              <w:widowControl w:val="0"/>
              <w:numPr>
                <w:ilvl w:val="0"/>
                <w:numId w:val="38"/>
              </w:numPr>
              <w:suppressAutoHyphens/>
              <w:spacing w:after="120" w:line="240" w:lineRule="auto"/>
              <w:contextualSpacing w:val="0"/>
              <w:rPr>
                <w:rFonts w:cs="Arial"/>
              </w:rPr>
            </w:pPr>
            <w:r w:rsidRPr="008F58C9">
              <w:rPr>
                <w:rFonts w:cs="Arial"/>
                <w:b/>
              </w:rPr>
              <w:t xml:space="preserve">Popisná část </w:t>
            </w:r>
            <w:r w:rsidRPr="008F58C9">
              <w:rPr>
                <w:rFonts w:cs="Arial"/>
              </w:rPr>
              <w:t xml:space="preserve">– obsahující souhrnný popis stávajícího stavu, příp. očekávaných trendů v řešených tematických oblastech na základě informací získaných přímo z území, </w:t>
            </w:r>
          </w:p>
          <w:p w:rsidR="004B781D" w:rsidRPr="008F58C9" w:rsidRDefault="004B781D" w:rsidP="001B6116">
            <w:pPr>
              <w:pStyle w:val="Odstavecseseznamem"/>
              <w:widowControl w:val="0"/>
              <w:numPr>
                <w:ilvl w:val="0"/>
                <w:numId w:val="38"/>
              </w:numPr>
              <w:suppressAutoHyphens/>
              <w:spacing w:after="120" w:line="240" w:lineRule="auto"/>
              <w:contextualSpacing w:val="0"/>
              <w:rPr>
                <w:rFonts w:cs="Arial"/>
              </w:rPr>
            </w:pPr>
            <w:r w:rsidRPr="008F58C9">
              <w:rPr>
                <w:rFonts w:cs="Arial"/>
                <w:b/>
              </w:rPr>
              <w:t>SWOT analýza (příp. analýzy) MČ Praha-Vinoř</w:t>
            </w:r>
            <w:r w:rsidRPr="008F58C9">
              <w:rPr>
                <w:rFonts w:cs="Arial"/>
              </w:rPr>
              <w:t xml:space="preserve"> – silné a slabé stránky, příležitosti a hrozby pro realizaci strategicky řízeného rozvoje MČ,</w:t>
            </w:r>
          </w:p>
          <w:p w:rsidR="004B781D" w:rsidRPr="008F58C9" w:rsidRDefault="004B781D" w:rsidP="001B6116">
            <w:pPr>
              <w:pStyle w:val="Odstavecseseznamem"/>
              <w:widowControl w:val="0"/>
              <w:numPr>
                <w:ilvl w:val="0"/>
                <w:numId w:val="38"/>
              </w:numPr>
              <w:suppressAutoHyphens/>
              <w:spacing w:after="120" w:line="240" w:lineRule="auto"/>
              <w:contextualSpacing w:val="0"/>
              <w:rPr>
                <w:rFonts w:cs="Arial"/>
              </w:rPr>
            </w:pPr>
            <w:r w:rsidRPr="008F58C9">
              <w:rPr>
                <w:rFonts w:cs="Arial"/>
                <w:b/>
              </w:rPr>
              <w:t xml:space="preserve">Popis rozvojových potřeb </w:t>
            </w:r>
            <w:r w:rsidRPr="008F58C9">
              <w:rPr>
                <w:rFonts w:cs="Arial"/>
              </w:rPr>
              <w:t>– identifikace žádoucích směrů řízeného rozvoje kvality života stávajících i budoucích obyvatel MČ Praha-Vinoř.</w:t>
            </w:r>
          </w:p>
        </w:tc>
      </w:tr>
    </w:tbl>
    <w:p w:rsidR="00A7534F" w:rsidRPr="007D091E" w:rsidRDefault="00A7534F" w:rsidP="00DB155E">
      <w:pPr>
        <w:pStyle w:val="Nadpis3"/>
      </w:pPr>
      <w:bookmarkStart w:id="30" w:name="_Toc112762213"/>
      <w:bookmarkStart w:id="31" w:name="_Toc112762529"/>
      <w:bookmarkStart w:id="32" w:name="_Toc112764404"/>
      <w:bookmarkStart w:id="33" w:name="_Toc112856492"/>
      <w:bookmarkStart w:id="34" w:name="_Toc112856650"/>
      <w:r w:rsidRPr="007D091E">
        <w:lastRenderedPageBreak/>
        <w:t>Fáze 3  - NÁVRHOVÁ FÁZE</w:t>
      </w:r>
      <w:bookmarkEnd w:id="28"/>
      <w:bookmarkEnd w:id="29"/>
      <w:bookmarkEnd w:id="30"/>
      <w:bookmarkEnd w:id="31"/>
      <w:bookmarkEnd w:id="32"/>
      <w:bookmarkEnd w:id="33"/>
      <w:bookmarkEnd w:id="34"/>
    </w:p>
    <w:p w:rsidR="00A7534F" w:rsidRDefault="00DB155E" w:rsidP="00A7534F">
      <w:pPr>
        <w:rPr>
          <w:rFonts w:cs="Arial"/>
        </w:rPr>
      </w:pPr>
      <w:r>
        <w:rPr>
          <w:rFonts w:cs="Arial"/>
        </w:rPr>
        <w:t>Cílem Návrhové fáze bylo</w:t>
      </w:r>
      <w:r w:rsidR="00A7534F" w:rsidRPr="004B2A62">
        <w:rPr>
          <w:rFonts w:cs="Arial"/>
        </w:rPr>
        <w:t>, jak vyplývá z</w:t>
      </w:r>
      <w:r w:rsidR="007D6B82">
        <w:rPr>
          <w:rFonts w:cs="Arial"/>
        </w:rPr>
        <w:t> </w:t>
      </w:r>
      <w:r w:rsidR="00A7534F" w:rsidRPr="004B2A62">
        <w:rPr>
          <w:rFonts w:cs="Arial"/>
        </w:rPr>
        <w:t xml:space="preserve">jejího názvu, </w:t>
      </w:r>
      <w:r w:rsidR="004B781D">
        <w:rPr>
          <w:rFonts w:cs="Arial"/>
        </w:rPr>
        <w:t xml:space="preserve">vypracovat </w:t>
      </w:r>
      <w:r w:rsidR="00A7534F" w:rsidRPr="004B2A62">
        <w:rPr>
          <w:rFonts w:cs="Arial"/>
        </w:rPr>
        <w:t xml:space="preserve">návrh </w:t>
      </w:r>
      <w:r w:rsidR="00A7534F">
        <w:rPr>
          <w:rFonts w:cs="Arial"/>
        </w:rPr>
        <w:t xml:space="preserve">samotného </w:t>
      </w:r>
      <w:r w:rsidR="00A7534F" w:rsidRPr="004B2A62">
        <w:rPr>
          <w:rFonts w:cs="Arial"/>
        </w:rPr>
        <w:t xml:space="preserve">Strategického plánu, tj. </w:t>
      </w:r>
      <w:r w:rsidR="00A7534F" w:rsidRPr="004B2A62">
        <w:rPr>
          <w:rFonts w:cs="Arial"/>
          <w:b/>
        </w:rPr>
        <w:t>vize, cílů</w:t>
      </w:r>
      <w:r>
        <w:rPr>
          <w:rFonts w:cs="Arial"/>
          <w:b/>
        </w:rPr>
        <w:t xml:space="preserve">, opatření a aktivit </w:t>
      </w:r>
      <w:r w:rsidR="00A7534F" w:rsidRPr="004B2A62">
        <w:rPr>
          <w:rFonts w:cs="Arial"/>
        </w:rPr>
        <w:t>v</w:t>
      </w:r>
      <w:r w:rsidR="007D6B82">
        <w:rPr>
          <w:rFonts w:cs="Arial"/>
        </w:rPr>
        <w:t> </w:t>
      </w:r>
      <w:r w:rsidR="00A7534F" w:rsidRPr="004B2A62">
        <w:rPr>
          <w:rFonts w:cs="Arial"/>
        </w:rPr>
        <w:t xml:space="preserve">definovaných klíčových oblastech strategického rozvoje </w:t>
      </w:r>
      <w:r w:rsidR="00A7534F">
        <w:rPr>
          <w:rFonts w:cs="Arial"/>
        </w:rPr>
        <w:t>MČ</w:t>
      </w:r>
      <w:r w:rsidR="00A7534F" w:rsidRPr="004B2A62">
        <w:rPr>
          <w:rFonts w:cs="Arial"/>
        </w:rPr>
        <w:t xml:space="preserve">. </w:t>
      </w:r>
      <w:r w:rsidR="00A7534F">
        <w:rPr>
          <w:rFonts w:cs="Arial"/>
        </w:rPr>
        <w:t>Návrh Strategického plánu v</w:t>
      </w:r>
      <w:r w:rsidR="007D6B82">
        <w:rPr>
          <w:rFonts w:cs="Arial"/>
        </w:rPr>
        <w:t> </w:t>
      </w:r>
      <w:r w:rsidR="00A7534F">
        <w:rPr>
          <w:rFonts w:cs="Arial"/>
        </w:rPr>
        <w:t xml:space="preserve">této části </w:t>
      </w:r>
      <w:r>
        <w:rPr>
          <w:rFonts w:cs="Arial"/>
        </w:rPr>
        <w:t>je</w:t>
      </w:r>
      <w:r w:rsidR="00A7534F">
        <w:rPr>
          <w:rFonts w:cs="Arial"/>
        </w:rPr>
        <w:t xml:space="preserve"> založen</w:t>
      </w:r>
      <w:r w:rsidR="004B781D">
        <w:rPr>
          <w:rFonts w:cs="Arial"/>
        </w:rPr>
        <w:t xml:space="preserve"> </w:t>
      </w:r>
      <w:proofErr w:type="gramStart"/>
      <w:r w:rsidR="00A7534F">
        <w:rPr>
          <w:rFonts w:cs="Arial"/>
        </w:rPr>
        <w:t>na</w:t>
      </w:r>
      <w:proofErr w:type="gramEnd"/>
      <w:r w:rsidR="00A7534F">
        <w:rPr>
          <w:rFonts w:cs="Arial"/>
        </w:rPr>
        <w:t>:</w:t>
      </w:r>
    </w:p>
    <w:p w:rsidR="00A7534F" w:rsidRPr="004B781D" w:rsidRDefault="00A7534F" w:rsidP="001B6116">
      <w:pPr>
        <w:pStyle w:val="Odstavecseseznamem"/>
        <w:numPr>
          <w:ilvl w:val="0"/>
          <w:numId w:val="5"/>
        </w:numPr>
        <w:spacing w:after="120"/>
        <w:ind w:left="714" w:hanging="357"/>
        <w:contextualSpacing w:val="0"/>
        <w:rPr>
          <w:i/>
        </w:rPr>
      </w:pPr>
      <w:r w:rsidRPr="004B781D">
        <w:rPr>
          <w:i/>
        </w:rPr>
        <w:t>SWOT analýze</w:t>
      </w:r>
      <w:r w:rsidR="00DB155E" w:rsidRPr="004B781D">
        <w:rPr>
          <w:i/>
        </w:rPr>
        <w:t xml:space="preserve"> a identifikaci rozvojových potřeb</w:t>
      </w:r>
      <w:r w:rsidRPr="004B781D">
        <w:rPr>
          <w:i/>
        </w:rPr>
        <w:t xml:space="preserve"> zpracovan</w:t>
      </w:r>
      <w:r w:rsidR="00DB155E" w:rsidRPr="004B781D">
        <w:rPr>
          <w:i/>
        </w:rPr>
        <w:t>ých</w:t>
      </w:r>
      <w:r w:rsidRPr="004B781D">
        <w:rPr>
          <w:i/>
        </w:rPr>
        <w:t xml:space="preserve"> ve </w:t>
      </w:r>
      <w:r w:rsidR="00DB155E" w:rsidRPr="004B781D">
        <w:rPr>
          <w:i/>
        </w:rPr>
        <w:t>Fázích 1 a</w:t>
      </w:r>
      <w:r w:rsidRPr="004B781D">
        <w:rPr>
          <w:i/>
        </w:rPr>
        <w:t xml:space="preserve"> 2, </w:t>
      </w:r>
    </w:p>
    <w:p w:rsidR="00A7534F" w:rsidRPr="004B781D" w:rsidRDefault="00A7534F" w:rsidP="001B6116">
      <w:pPr>
        <w:pStyle w:val="Odstavecseseznamem"/>
        <w:numPr>
          <w:ilvl w:val="0"/>
          <w:numId w:val="5"/>
        </w:numPr>
        <w:spacing w:after="120"/>
        <w:ind w:left="714" w:hanging="357"/>
        <w:contextualSpacing w:val="0"/>
        <w:rPr>
          <w:i/>
        </w:rPr>
      </w:pPr>
      <w:r w:rsidRPr="004B781D">
        <w:rPr>
          <w:i/>
        </w:rPr>
        <w:t xml:space="preserve">jednání </w:t>
      </w:r>
      <w:r w:rsidR="00DB155E" w:rsidRPr="004B781D">
        <w:rPr>
          <w:i/>
        </w:rPr>
        <w:t>výborů (pracovních skupin)</w:t>
      </w:r>
      <w:r w:rsidRPr="004B781D">
        <w:rPr>
          <w:i/>
        </w:rPr>
        <w:t xml:space="preserve"> odborně příslušných k</w:t>
      </w:r>
      <w:r w:rsidR="007D6B82" w:rsidRPr="004B781D">
        <w:rPr>
          <w:i/>
        </w:rPr>
        <w:t> </w:t>
      </w:r>
      <w:r w:rsidRPr="004B781D">
        <w:rPr>
          <w:i/>
        </w:rPr>
        <w:t>vybraným tématům Strategického plánu</w:t>
      </w:r>
      <w:r w:rsidR="00DB155E" w:rsidRPr="004B781D">
        <w:rPr>
          <w:i/>
        </w:rPr>
        <w:t>, jejich</w:t>
      </w:r>
      <w:r w:rsidRPr="004B781D">
        <w:rPr>
          <w:i/>
        </w:rPr>
        <w:t xml:space="preserve"> projednání a schválení.</w:t>
      </w:r>
    </w:p>
    <w:p w:rsidR="00A7534F" w:rsidRPr="009F5FBB" w:rsidRDefault="00DB155E" w:rsidP="00A7534F">
      <w:pPr>
        <w:keepNext/>
        <w:spacing w:after="60"/>
      </w:pPr>
      <w:r>
        <w:t>Postup zpracování Strategického plánu tak umožnil</w:t>
      </w:r>
      <w:r w:rsidR="00A7534F" w:rsidRPr="009F5FBB">
        <w:t xml:space="preserve"> stanovit budoucí směr strategického rozvoje </w:t>
      </w:r>
      <w:r w:rsidR="00A7534F">
        <w:t>MČ</w:t>
      </w:r>
      <w:r w:rsidR="00A7534F" w:rsidRPr="009F5FBB">
        <w:t>, tak aby:</w:t>
      </w:r>
    </w:p>
    <w:p w:rsidR="00A7534F" w:rsidRPr="004B781D" w:rsidRDefault="00A7534F" w:rsidP="001B6116">
      <w:pPr>
        <w:pStyle w:val="Odstavecseseznamem"/>
        <w:numPr>
          <w:ilvl w:val="0"/>
          <w:numId w:val="6"/>
        </w:numPr>
        <w:spacing w:after="120"/>
        <w:ind w:left="714" w:hanging="357"/>
        <w:contextualSpacing w:val="0"/>
        <w:rPr>
          <w:i/>
        </w:rPr>
      </w:pPr>
      <w:r w:rsidRPr="004B781D">
        <w:rPr>
          <w:i/>
        </w:rPr>
        <w:t>byly v</w:t>
      </w:r>
      <w:r w:rsidR="007D6B82" w:rsidRPr="004B781D">
        <w:rPr>
          <w:i/>
        </w:rPr>
        <w:t> </w:t>
      </w:r>
      <w:r w:rsidRPr="004B781D">
        <w:rPr>
          <w:i/>
        </w:rPr>
        <w:t>rámci Strategického plánu zachovány a posíleny</w:t>
      </w:r>
      <w:r w:rsidR="00DB155E" w:rsidRPr="004B781D">
        <w:rPr>
          <w:i/>
        </w:rPr>
        <w:t xml:space="preserve"> identifikované</w:t>
      </w:r>
      <w:r w:rsidRPr="004B781D">
        <w:rPr>
          <w:i/>
        </w:rPr>
        <w:t xml:space="preserve"> silné stránky a hodnoty MČ Praha-Vinoř,</w:t>
      </w:r>
    </w:p>
    <w:p w:rsidR="00A7534F" w:rsidRPr="004B781D" w:rsidRDefault="00A7534F" w:rsidP="001B6116">
      <w:pPr>
        <w:pStyle w:val="Odstavecseseznamem"/>
        <w:numPr>
          <w:ilvl w:val="0"/>
          <w:numId w:val="6"/>
        </w:numPr>
        <w:spacing w:after="120"/>
        <w:ind w:left="714" w:hanging="357"/>
        <w:contextualSpacing w:val="0"/>
        <w:rPr>
          <w:i/>
        </w:rPr>
      </w:pPr>
      <w:r w:rsidRPr="004B781D">
        <w:rPr>
          <w:i/>
        </w:rPr>
        <w:t>byly v</w:t>
      </w:r>
      <w:r w:rsidR="007D6B82" w:rsidRPr="004B781D">
        <w:rPr>
          <w:i/>
        </w:rPr>
        <w:t> </w:t>
      </w:r>
      <w:r w:rsidRPr="004B781D">
        <w:rPr>
          <w:i/>
        </w:rPr>
        <w:t>rámci Strategického plánu navrženy způsoby odstranění či eliminace identifikovaných slabých stránek života v</w:t>
      </w:r>
      <w:r w:rsidR="007D6B82" w:rsidRPr="004B781D">
        <w:rPr>
          <w:i/>
        </w:rPr>
        <w:t> </w:t>
      </w:r>
      <w:r w:rsidRPr="004B781D">
        <w:rPr>
          <w:i/>
        </w:rPr>
        <w:t>MČ Praha-Vinoř,</w:t>
      </w:r>
    </w:p>
    <w:p w:rsidR="00A7534F" w:rsidRPr="004B781D" w:rsidRDefault="00A7534F" w:rsidP="001B6116">
      <w:pPr>
        <w:pStyle w:val="Odstavecseseznamem"/>
        <w:numPr>
          <w:ilvl w:val="0"/>
          <w:numId w:val="6"/>
        </w:numPr>
        <w:spacing w:after="120"/>
        <w:ind w:left="714" w:hanging="357"/>
        <w:contextualSpacing w:val="0"/>
        <w:rPr>
          <w:i/>
        </w:rPr>
      </w:pPr>
      <w:r w:rsidRPr="004B781D">
        <w:rPr>
          <w:i/>
        </w:rPr>
        <w:t>byly vhodně využity známé příležitosti pro rozvoj MČ a rozvoj kvality života v</w:t>
      </w:r>
      <w:r w:rsidR="007D6B82" w:rsidRPr="004B781D">
        <w:rPr>
          <w:i/>
        </w:rPr>
        <w:t> </w:t>
      </w:r>
      <w:r w:rsidRPr="004B781D">
        <w:rPr>
          <w:i/>
        </w:rPr>
        <w:t>MČ Praha-Vinoř,</w:t>
      </w:r>
    </w:p>
    <w:p w:rsidR="00DB155E" w:rsidRPr="004B781D" w:rsidRDefault="00DB155E" w:rsidP="001B6116">
      <w:pPr>
        <w:pStyle w:val="Odstavecseseznamem"/>
        <w:numPr>
          <w:ilvl w:val="0"/>
          <w:numId w:val="6"/>
        </w:numPr>
        <w:spacing w:after="120"/>
        <w:ind w:left="714" w:hanging="357"/>
        <w:contextualSpacing w:val="0"/>
        <w:rPr>
          <w:i/>
        </w:rPr>
      </w:pPr>
      <w:r w:rsidRPr="004B781D">
        <w:rPr>
          <w:i/>
        </w:rPr>
        <w:t>byl na lokální úrovni zohled</w:t>
      </w:r>
      <w:r w:rsidR="006C1E6A">
        <w:rPr>
          <w:i/>
        </w:rPr>
        <w:t>n</w:t>
      </w:r>
      <w:r w:rsidRPr="004B781D">
        <w:rPr>
          <w:i/>
        </w:rPr>
        <w:t>ěn kontext strategických dokumentů, studií a analýz z</w:t>
      </w:r>
      <w:r w:rsidR="007D6B82" w:rsidRPr="004B781D">
        <w:rPr>
          <w:i/>
        </w:rPr>
        <w:t> </w:t>
      </w:r>
      <w:r w:rsidR="004B781D">
        <w:rPr>
          <w:i/>
        </w:rPr>
        <w:t>úrovně</w:t>
      </w:r>
      <w:r w:rsidRPr="004B781D">
        <w:rPr>
          <w:i/>
        </w:rPr>
        <w:t xml:space="preserve"> hl. m. Prahy,  </w:t>
      </w:r>
    </w:p>
    <w:p w:rsidR="004B781D" w:rsidRPr="004B781D" w:rsidRDefault="00A7534F" w:rsidP="001B6116">
      <w:pPr>
        <w:pStyle w:val="Odstavecseseznamem"/>
        <w:numPr>
          <w:ilvl w:val="0"/>
          <w:numId w:val="6"/>
        </w:numPr>
        <w:spacing w:after="120"/>
        <w:ind w:left="714" w:hanging="357"/>
        <w:contextualSpacing w:val="0"/>
        <w:rPr>
          <w:i/>
        </w:rPr>
      </w:pPr>
      <w:r w:rsidRPr="004B781D">
        <w:rPr>
          <w:i/>
        </w:rPr>
        <w:t xml:space="preserve">byla navržena opatření proti známým vnějším negativům (ohrožením) </w:t>
      </w:r>
      <w:r w:rsidR="00DB155E" w:rsidRPr="004B781D">
        <w:rPr>
          <w:i/>
        </w:rPr>
        <w:t>řízeného</w:t>
      </w:r>
      <w:r w:rsidRPr="004B781D">
        <w:rPr>
          <w:i/>
        </w:rPr>
        <w:t xml:space="preserve"> rozvoje MČ Praha-Vinoř.</w:t>
      </w:r>
    </w:p>
    <w:tbl>
      <w:tblPr>
        <w:tblW w:w="0" w:type="auto"/>
        <w:tblBorders>
          <w:top w:val="single" w:sz="4" w:space="0" w:color="C6D9F1"/>
          <w:left w:val="single" w:sz="4" w:space="0" w:color="C6D9F1"/>
          <w:bottom w:val="single" w:sz="4" w:space="0" w:color="C6D9F1"/>
          <w:right w:val="single" w:sz="4" w:space="0" w:color="C6D9F1"/>
          <w:insideH w:val="single" w:sz="4" w:space="0" w:color="C6D9F1"/>
          <w:insideV w:val="single" w:sz="4" w:space="0" w:color="C6D9F1"/>
        </w:tblBorders>
        <w:shd w:val="clear" w:color="auto" w:fill="C6D9F1"/>
        <w:tblLook w:val="04A0"/>
      </w:tblPr>
      <w:tblGrid>
        <w:gridCol w:w="9212"/>
      </w:tblGrid>
      <w:tr w:rsidR="004B781D" w:rsidRPr="008F58C9" w:rsidTr="008F58C9">
        <w:tc>
          <w:tcPr>
            <w:tcW w:w="9212" w:type="dxa"/>
            <w:shd w:val="clear" w:color="auto" w:fill="C6D9F1"/>
          </w:tcPr>
          <w:p w:rsidR="004B781D" w:rsidRPr="008F58C9" w:rsidRDefault="004B781D" w:rsidP="008F58C9">
            <w:pPr>
              <w:spacing w:after="120" w:line="240" w:lineRule="auto"/>
              <w:rPr>
                <w:b/>
                <w:i/>
              </w:rPr>
            </w:pPr>
            <w:r w:rsidRPr="008F58C9">
              <w:rPr>
                <w:b/>
                <w:i/>
              </w:rPr>
              <w:t xml:space="preserve">Výstupy Fáze 3: </w:t>
            </w:r>
          </w:p>
          <w:p w:rsidR="004B781D" w:rsidRPr="008F58C9" w:rsidRDefault="004B781D" w:rsidP="006C1E6A">
            <w:pPr>
              <w:pStyle w:val="Odstavecseseznamem"/>
              <w:widowControl w:val="0"/>
              <w:numPr>
                <w:ilvl w:val="0"/>
                <w:numId w:val="3"/>
              </w:numPr>
              <w:suppressAutoHyphens/>
              <w:spacing w:after="120" w:line="240" w:lineRule="auto"/>
              <w:ind w:left="714" w:hanging="357"/>
              <w:contextualSpacing w:val="0"/>
              <w:rPr>
                <w:rFonts w:cs="Calibri"/>
              </w:rPr>
            </w:pPr>
            <w:r w:rsidRPr="008F58C9">
              <w:rPr>
                <w:rFonts w:cs="Calibri"/>
                <w:b/>
              </w:rPr>
              <w:t xml:space="preserve">Strategický plán rozvoje MČ Praha-Vinoř </w:t>
            </w:r>
            <w:r w:rsidRPr="008F58C9">
              <w:rPr>
                <w:rFonts w:cs="Calibri"/>
              </w:rPr>
              <w:t xml:space="preserve">založený na veškerých relevantních poznatcích, závěrech SWOT analýz, projednání v Pracovních skupinách a obsahující </w:t>
            </w:r>
            <w:r w:rsidRPr="008F58C9">
              <w:rPr>
                <w:rFonts w:cs="Calibri"/>
                <w:b/>
              </w:rPr>
              <w:t xml:space="preserve">klíčové oblasti, vizi, cíle a opatření </w:t>
            </w:r>
            <w:r w:rsidRPr="008F58C9">
              <w:rPr>
                <w:rFonts w:cs="Calibri"/>
              </w:rPr>
              <w:t xml:space="preserve">pro řízený rozvoj MČ Praha-Vinoř. </w:t>
            </w:r>
          </w:p>
        </w:tc>
      </w:tr>
    </w:tbl>
    <w:p w:rsidR="004B781D" w:rsidRPr="009F5FBB" w:rsidRDefault="004B781D" w:rsidP="004B781D"/>
    <w:p w:rsidR="0078471A" w:rsidRDefault="00E15409" w:rsidP="008966CE">
      <w:pPr>
        <w:pStyle w:val="Nadpis2"/>
      </w:pPr>
      <w:bookmarkStart w:id="35" w:name="_Toc107178701"/>
      <w:bookmarkStart w:id="36" w:name="_Toc112749155"/>
      <w:bookmarkStart w:id="37" w:name="_Toc112762214"/>
      <w:bookmarkStart w:id="38" w:name="_Toc112856651"/>
      <w:r>
        <w:t xml:space="preserve">Harmonogram </w:t>
      </w:r>
      <w:bookmarkEnd w:id="35"/>
      <w:bookmarkEnd w:id="36"/>
      <w:r w:rsidR="008966CE">
        <w:t>zpracování Strategického plánu</w:t>
      </w:r>
      <w:bookmarkEnd w:id="37"/>
      <w:bookmarkEnd w:id="38"/>
    </w:p>
    <w:p w:rsidR="00E15409" w:rsidRDefault="00E15409">
      <w:r>
        <w:t>V</w:t>
      </w:r>
      <w:r w:rsidR="007D6B82">
        <w:t> </w:t>
      </w:r>
      <w:r>
        <w:t xml:space="preserve">rámci zpracování Strategického plánu byly realizovány níže uvedené participativní a informační akce a aktivity. </w:t>
      </w:r>
      <w:r w:rsidR="00C163F5">
        <w:t>Ty byly dále doplněny individuálními rozhovory se zástupci vedení MČ Praha-Vinoř, zejména Ing. M</w:t>
      </w:r>
      <w:r w:rsidR="00527F49">
        <w:t>ichalem Biskupem, starostou MČ</w:t>
      </w:r>
      <w:r w:rsidR="00937A34">
        <w:t>,</w:t>
      </w:r>
      <w:r w:rsidR="00AC4D86">
        <w:t xml:space="preserve"> Ing. arch. Janou Zacharovou a Ing. Lenkou Hluší, PhD. (zastupitelkami)</w:t>
      </w:r>
      <w:r w:rsidR="00937A34">
        <w:t xml:space="preserve"> a pí Markétou Kilingerovou, ředitelkou VINCENT a městské knihovny Vinoř.</w:t>
      </w:r>
    </w:p>
    <w:p w:rsidR="00E15409" w:rsidRDefault="00C163F5" w:rsidP="00C163F5">
      <w:pPr>
        <w:pStyle w:val="Titulek"/>
      </w:pPr>
      <w:bookmarkStart w:id="39" w:name="_Toc112762704"/>
      <w:r>
        <w:t xml:space="preserve">Tabulka </w:t>
      </w:r>
      <w:fldSimple w:instr=" SEQ Tabulka \* ARABIC ">
        <w:r w:rsidR="0052470E">
          <w:rPr>
            <w:noProof/>
          </w:rPr>
          <w:t>1</w:t>
        </w:r>
      </w:fldSimple>
      <w:r>
        <w:t xml:space="preserve"> </w:t>
      </w:r>
      <w:r w:rsidR="00E15409">
        <w:t xml:space="preserve">Přehled </w:t>
      </w:r>
      <w:r>
        <w:t>individuálních a skupinových rozhovorů (pracovní skupiny)</w:t>
      </w:r>
      <w:bookmarkEnd w:id="39"/>
      <w:r>
        <w:t xml:space="preserve"> </w:t>
      </w:r>
      <w:r w:rsidR="00E15409">
        <w:t xml:space="preserve"> </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2507"/>
        <w:gridCol w:w="2703"/>
        <w:gridCol w:w="1452"/>
        <w:gridCol w:w="2624"/>
      </w:tblGrid>
      <w:tr w:rsidR="00FF70FD" w:rsidRPr="008F58C9" w:rsidTr="00F322F1">
        <w:trPr>
          <w:tblHeader/>
        </w:trPr>
        <w:tc>
          <w:tcPr>
            <w:tcW w:w="2507" w:type="dxa"/>
            <w:shd w:val="clear" w:color="auto" w:fill="C6D9F1"/>
            <w:vAlign w:val="center"/>
          </w:tcPr>
          <w:p w:rsidR="00FF70FD" w:rsidRPr="008F58C9" w:rsidRDefault="00FF70FD" w:rsidP="004B781D">
            <w:pPr>
              <w:spacing w:before="60" w:after="60" w:line="240" w:lineRule="auto"/>
              <w:jc w:val="center"/>
              <w:rPr>
                <w:rFonts w:cs="Calibri"/>
                <w:b/>
                <w:sz w:val="20"/>
                <w:szCs w:val="20"/>
              </w:rPr>
            </w:pPr>
            <w:r w:rsidRPr="008F58C9">
              <w:rPr>
                <w:rFonts w:cs="Calibri"/>
                <w:b/>
                <w:sz w:val="20"/>
                <w:szCs w:val="20"/>
              </w:rPr>
              <w:t>Nástroj</w:t>
            </w:r>
          </w:p>
        </w:tc>
        <w:tc>
          <w:tcPr>
            <w:tcW w:w="2704" w:type="dxa"/>
            <w:shd w:val="clear" w:color="auto" w:fill="C6D9F1"/>
            <w:vAlign w:val="center"/>
          </w:tcPr>
          <w:p w:rsidR="00FF70FD" w:rsidRPr="008F58C9" w:rsidRDefault="00FF70FD" w:rsidP="004B781D">
            <w:pPr>
              <w:spacing w:before="60" w:after="60" w:line="240" w:lineRule="auto"/>
              <w:jc w:val="center"/>
              <w:rPr>
                <w:rFonts w:cs="Calibri"/>
                <w:b/>
                <w:sz w:val="20"/>
                <w:szCs w:val="20"/>
              </w:rPr>
            </w:pPr>
            <w:r w:rsidRPr="008F58C9">
              <w:rPr>
                <w:rFonts w:cs="Calibri"/>
                <w:b/>
                <w:sz w:val="20"/>
                <w:szCs w:val="20"/>
              </w:rPr>
              <w:t>Účastník rozhovoru</w:t>
            </w:r>
          </w:p>
        </w:tc>
        <w:tc>
          <w:tcPr>
            <w:tcW w:w="1452" w:type="dxa"/>
            <w:shd w:val="clear" w:color="auto" w:fill="C6D9F1"/>
            <w:vAlign w:val="center"/>
          </w:tcPr>
          <w:p w:rsidR="00FF70FD" w:rsidRPr="008F58C9" w:rsidRDefault="00FF70FD" w:rsidP="004B781D">
            <w:pPr>
              <w:spacing w:before="60" w:after="60" w:line="240" w:lineRule="auto"/>
              <w:jc w:val="center"/>
              <w:rPr>
                <w:rFonts w:cs="Calibri"/>
                <w:b/>
                <w:sz w:val="20"/>
                <w:szCs w:val="20"/>
              </w:rPr>
            </w:pPr>
            <w:r w:rsidRPr="008F58C9">
              <w:rPr>
                <w:rFonts w:cs="Calibri"/>
                <w:b/>
                <w:sz w:val="20"/>
                <w:szCs w:val="20"/>
              </w:rPr>
              <w:t>Datum realizace</w:t>
            </w:r>
          </w:p>
        </w:tc>
        <w:tc>
          <w:tcPr>
            <w:tcW w:w="2625" w:type="dxa"/>
            <w:shd w:val="clear" w:color="auto" w:fill="C6D9F1"/>
            <w:vAlign w:val="center"/>
          </w:tcPr>
          <w:p w:rsidR="00FF70FD" w:rsidRPr="008F58C9" w:rsidRDefault="00FF70FD" w:rsidP="004B781D">
            <w:pPr>
              <w:spacing w:before="60" w:after="60" w:line="240" w:lineRule="auto"/>
              <w:jc w:val="center"/>
              <w:rPr>
                <w:rFonts w:cs="Calibri"/>
                <w:b/>
                <w:sz w:val="20"/>
                <w:szCs w:val="20"/>
              </w:rPr>
            </w:pPr>
            <w:r w:rsidRPr="008F58C9">
              <w:rPr>
                <w:rFonts w:cs="Calibri"/>
                <w:b/>
                <w:sz w:val="20"/>
                <w:szCs w:val="20"/>
              </w:rPr>
              <w:t>Hlavní témata</w:t>
            </w:r>
          </w:p>
        </w:tc>
      </w:tr>
      <w:tr w:rsidR="00FF70FD" w:rsidRPr="008F58C9" w:rsidTr="00F322F1">
        <w:tc>
          <w:tcPr>
            <w:tcW w:w="2507" w:type="dxa"/>
            <w:shd w:val="clear" w:color="auto" w:fill="F2F2F2"/>
            <w:vAlign w:val="center"/>
          </w:tcPr>
          <w:p w:rsidR="00FF70FD" w:rsidRPr="008F58C9" w:rsidRDefault="00FF70FD" w:rsidP="004B781D">
            <w:pPr>
              <w:spacing w:before="60" w:after="60" w:line="240" w:lineRule="auto"/>
              <w:jc w:val="left"/>
              <w:rPr>
                <w:rFonts w:cs="Calibri"/>
                <w:sz w:val="20"/>
                <w:szCs w:val="20"/>
              </w:rPr>
            </w:pPr>
            <w:r w:rsidRPr="008F58C9">
              <w:rPr>
                <w:rFonts w:cs="Calibri"/>
                <w:sz w:val="20"/>
                <w:szCs w:val="20"/>
              </w:rPr>
              <w:t>Individuální rozhovor</w:t>
            </w:r>
          </w:p>
        </w:tc>
        <w:tc>
          <w:tcPr>
            <w:tcW w:w="2704" w:type="dxa"/>
            <w:shd w:val="clear" w:color="auto" w:fill="F2F2F2"/>
            <w:vAlign w:val="center"/>
          </w:tcPr>
          <w:p w:rsidR="00FF70FD" w:rsidRPr="008F58C9" w:rsidRDefault="00FF70FD" w:rsidP="004B781D">
            <w:pPr>
              <w:spacing w:before="60" w:after="60" w:line="240" w:lineRule="auto"/>
              <w:jc w:val="left"/>
              <w:rPr>
                <w:rFonts w:cs="Calibri"/>
                <w:sz w:val="20"/>
                <w:szCs w:val="20"/>
              </w:rPr>
            </w:pPr>
            <w:r w:rsidRPr="008F58C9">
              <w:rPr>
                <w:rFonts w:cs="Calibri"/>
                <w:sz w:val="20"/>
                <w:szCs w:val="20"/>
              </w:rPr>
              <w:t xml:space="preserve">p. Alfréd Teller, ředitel ZŠ a MŠ Vinoř </w:t>
            </w:r>
          </w:p>
        </w:tc>
        <w:tc>
          <w:tcPr>
            <w:tcW w:w="1452" w:type="dxa"/>
            <w:shd w:val="clear" w:color="auto" w:fill="F2F2F2"/>
            <w:vAlign w:val="center"/>
          </w:tcPr>
          <w:p w:rsidR="00FF70FD" w:rsidRPr="008F58C9" w:rsidRDefault="00FF70FD" w:rsidP="004B781D">
            <w:pPr>
              <w:spacing w:before="60" w:after="60" w:line="240" w:lineRule="auto"/>
              <w:jc w:val="left"/>
              <w:rPr>
                <w:rFonts w:cs="Calibri"/>
                <w:sz w:val="20"/>
                <w:szCs w:val="20"/>
              </w:rPr>
            </w:pPr>
            <w:r w:rsidRPr="008F58C9">
              <w:rPr>
                <w:rFonts w:cs="Calibri"/>
                <w:sz w:val="20"/>
                <w:szCs w:val="20"/>
              </w:rPr>
              <w:t xml:space="preserve">13. 7. 2021 </w:t>
            </w:r>
          </w:p>
        </w:tc>
        <w:tc>
          <w:tcPr>
            <w:tcW w:w="2625" w:type="dxa"/>
            <w:shd w:val="clear" w:color="auto" w:fill="F2F2F2"/>
            <w:vAlign w:val="center"/>
          </w:tcPr>
          <w:p w:rsidR="00FF70FD" w:rsidRPr="008F58C9" w:rsidRDefault="00FF70FD" w:rsidP="004B781D">
            <w:pPr>
              <w:spacing w:before="60" w:after="60" w:line="240" w:lineRule="auto"/>
              <w:jc w:val="left"/>
              <w:rPr>
                <w:rFonts w:cs="Calibri"/>
                <w:sz w:val="20"/>
                <w:szCs w:val="20"/>
              </w:rPr>
            </w:pPr>
            <w:r w:rsidRPr="008F58C9">
              <w:rPr>
                <w:rFonts w:cs="Calibri"/>
                <w:sz w:val="20"/>
                <w:szCs w:val="20"/>
              </w:rPr>
              <w:t>ZŠ Vinoř, vč. přípravy článku do Vinořského zpravodaje</w:t>
            </w:r>
          </w:p>
        </w:tc>
      </w:tr>
      <w:tr w:rsidR="00FF70FD" w:rsidRPr="008F58C9" w:rsidTr="00F322F1">
        <w:tc>
          <w:tcPr>
            <w:tcW w:w="2507" w:type="dxa"/>
            <w:shd w:val="clear" w:color="auto" w:fill="D9D9D9"/>
            <w:vAlign w:val="center"/>
          </w:tcPr>
          <w:p w:rsidR="00FF70FD" w:rsidRPr="008F58C9" w:rsidRDefault="00FF70FD" w:rsidP="004B781D">
            <w:pPr>
              <w:spacing w:before="60" w:after="60" w:line="240" w:lineRule="auto"/>
              <w:jc w:val="left"/>
              <w:rPr>
                <w:rFonts w:cs="Calibri"/>
                <w:sz w:val="20"/>
                <w:szCs w:val="20"/>
              </w:rPr>
            </w:pPr>
            <w:r w:rsidRPr="008F58C9">
              <w:rPr>
                <w:rFonts w:cs="Calibri"/>
                <w:sz w:val="20"/>
                <w:szCs w:val="20"/>
              </w:rPr>
              <w:t>Individuální rozhovor</w:t>
            </w:r>
          </w:p>
        </w:tc>
        <w:tc>
          <w:tcPr>
            <w:tcW w:w="2704" w:type="dxa"/>
            <w:shd w:val="clear" w:color="auto" w:fill="D9D9D9"/>
            <w:vAlign w:val="center"/>
          </w:tcPr>
          <w:p w:rsidR="00FF70FD" w:rsidRPr="008F58C9" w:rsidRDefault="003F38AB" w:rsidP="004B781D">
            <w:pPr>
              <w:spacing w:before="60" w:after="60" w:line="240" w:lineRule="auto"/>
              <w:jc w:val="left"/>
              <w:rPr>
                <w:rFonts w:cs="Calibri"/>
                <w:sz w:val="20"/>
                <w:szCs w:val="20"/>
              </w:rPr>
            </w:pPr>
            <w:r w:rsidRPr="008F58C9">
              <w:rPr>
                <w:rFonts w:cs="Calibri"/>
                <w:sz w:val="20"/>
                <w:szCs w:val="20"/>
              </w:rPr>
              <w:t>p</w:t>
            </w:r>
            <w:r w:rsidR="00FF70FD" w:rsidRPr="008F58C9">
              <w:rPr>
                <w:rFonts w:cs="Calibri"/>
                <w:sz w:val="20"/>
                <w:szCs w:val="20"/>
              </w:rPr>
              <w:t xml:space="preserve">í Jana Kovářová, zástupkyně pro MŠ </w:t>
            </w:r>
          </w:p>
        </w:tc>
        <w:tc>
          <w:tcPr>
            <w:tcW w:w="1452" w:type="dxa"/>
            <w:shd w:val="clear" w:color="auto" w:fill="D9D9D9"/>
            <w:vAlign w:val="center"/>
          </w:tcPr>
          <w:p w:rsidR="00FF70FD" w:rsidRPr="008F58C9" w:rsidRDefault="00FF70FD" w:rsidP="004B781D">
            <w:pPr>
              <w:spacing w:before="60" w:after="60" w:line="240" w:lineRule="auto"/>
              <w:jc w:val="left"/>
              <w:rPr>
                <w:rFonts w:cs="Calibri"/>
                <w:sz w:val="20"/>
                <w:szCs w:val="20"/>
              </w:rPr>
            </w:pPr>
            <w:r w:rsidRPr="008F58C9">
              <w:rPr>
                <w:rFonts w:cs="Calibri"/>
                <w:sz w:val="20"/>
                <w:szCs w:val="20"/>
              </w:rPr>
              <w:t>16. 9. 2021</w:t>
            </w:r>
          </w:p>
        </w:tc>
        <w:tc>
          <w:tcPr>
            <w:tcW w:w="2625" w:type="dxa"/>
            <w:shd w:val="clear" w:color="auto" w:fill="D9D9D9"/>
            <w:vAlign w:val="center"/>
          </w:tcPr>
          <w:p w:rsidR="00FF70FD" w:rsidRPr="008F58C9" w:rsidRDefault="00FF70FD" w:rsidP="004B781D">
            <w:pPr>
              <w:spacing w:before="60" w:after="60" w:line="240" w:lineRule="auto"/>
              <w:jc w:val="left"/>
              <w:rPr>
                <w:rFonts w:cs="Calibri"/>
                <w:sz w:val="20"/>
                <w:szCs w:val="20"/>
              </w:rPr>
            </w:pPr>
            <w:r w:rsidRPr="008F58C9">
              <w:rPr>
                <w:rFonts w:cs="Calibri"/>
                <w:sz w:val="20"/>
                <w:szCs w:val="20"/>
              </w:rPr>
              <w:t xml:space="preserve">MŠ Vinoř, vč. přípravy článku Vinořského zpravodaje </w:t>
            </w:r>
          </w:p>
        </w:tc>
      </w:tr>
      <w:tr w:rsidR="00FF70FD" w:rsidRPr="008F58C9" w:rsidTr="00F322F1">
        <w:tc>
          <w:tcPr>
            <w:tcW w:w="2507" w:type="dxa"/>
            <w:shd w:val="clear" w:color="auto" w:fill="F2F2F2"/>
            <w:vAlign w:val="center"/>
          </w:tcPr>
          <w:p w:rsidR="00FF70FD" w:rsidRPr="008F58C9" w:rsidRDefault="00FF70FD" w:rsidP="004B781D">
            <w:pPr>
              <w:spacing w:before="60" w:after="60" w:line="240" w:lineRule="auto"/>
              <w:jc w:val="left"/>
              <w:rPr>
                <w:rFonts w:cs="Calibri"/>
                <w:sz w:val="20"/>
                <w:szCs w:val="20"/>
              </w:rPr>
            </w:pPr>
            <w:r w:rsidRPr="008F58C9">
              <w:rPr>
                <w:rFonts w:cs="Calibri"/>
                <w:sz w:val="20"/>
                <w:szCs w:val="20"/>
              </w:rPr>
              <w:t>Individuální rozhovor</w:t>
            </w:r>
          </w:p>
        </w:tc>
        <w:tc>
          <w:tcPr>
            <w:tcW w:w="2704" w:type="dxa"/>
            <w:shd w:val="clear" w:color="auto" w:fill="F2F2F2"/>
            <w:vAlign w:val="center"/>
          </w:tcPr>
          <w:p w:rsidR="00FF70FD" w:rsidRPr="008F58C9" w:rsidRDefault="00FF70FD" w:rsidP="004B781D">
            <w:pPr>
              <w:spacing w:before="60" w:after="60" w:line="240" w:lineRule="auto"/>
              <w:jc w:val="left"/>
              <w:rPr>
                <w:rFonts w:cs="Calibri"/>
                <w:sz w:val="20"/>
                <w:szCs w:val="20"/>
              </w:rPr>
            </w:pPr>
            <w:r w:rsidRPr="008F58C9">
              <w:rPr>
                <w:rFonts w:cs="Calibri"/>
                <w:sz w:val="20"/>
                <w:szCs w:val="20"/>
              </w:rPr>
              <w:t xml:space="preserve">Pí Ivana Zikmundová </w:t>
            </w:r>
          </w:p>
        </w:tc>
        <w:tc>
          <w:tcPr>
            <w:tcW w:w="1452" w:type="dxa"/>
            <w:shd w:val="clear" w:color="auto" w:fill="F2F2F2"/>
            <w:vAlign w:val="center"/>
          </w:tcPr>
          <w:p w:rsidR="00FF70FD" w:rsidRPr="008F58C9" w:rsidRDefault="00FF70FD" w:rsidP="004B781D">
            <w:pPr>
              <w:spacing w:before="60" w:after="60" w:line="240" w:lineRule="auto"/>
              <w:jc w:val="left"/>
              <w:rPr>
                <w:rFonts w:cs="Calibri"/>
                <w:sz w:val="20"/>
                <w:szCs w:val="20"/>
              </w:rPr>
            </w:pPr>
            <w:r w:rsidRPr="008F58C9">
              <w:rPr>
                <w:rFonts w:cs="Calibri"/>
                <w:sz w:val="20"/>
                <w:szCs w:val="20"/>
              </w:rPr>
              <w:t xml:space="preserve">16. 12. 2021 </w:t>
            </w:r>
          </w:p>
        </w:tc>
        <w:tc>
          <w:tcPr>
            <w:tcW w:w="2625" w:type="dxa"/>
            <w:shd w:val="clear" w:color="auto" w:fill="F2F2F2"/>
            <w:vAlign w:val="center"/>
          </w:tcPr>
          <w:p w:rsidR="00FF70FD" w:rsidRPr="008F58C9" w:rsidRDefault="00FF70FD" w:rsidP="004B781D">
            <w:pPr>
              <w:spacing w:before="60" w:after="60" w:line="240" w:lineRule="auto"/>
              <w:jc w:val="left"/>
              <w:rPr>
                <w:rFonts w:cs="Calibri"/>
                <w:sz w:val="20"/>
                <w:szCs w:val="20"/>
              </w:rPr>
            </w:pPr>
            <w:r w:rsidRPr="008F58C9">
              <w:rPr>
                <w:rFonts w:cs="Calibri"/>
                <w:sz w:val="20"/>
                <w:szCs w:val="20"/>
              </w:rPr>
              <w:t>Terénní sociální práce</w:t>
            </w:r>
          </w:p>
        </w:tc>
      </w:tr>
      <w:tr w:rsidR="00FF70FD" w:rsidRPr="008F58C9" w:rsidTr="00F322F1">
        <w:tc>
          <w:tcPr>
            <w:tcW w:w="2507" w:type="dxa"/>
            <w:shd w:val="clear" w:color="auto" w:fill="D9D9D9"/>
            <w:vAlign w:val="center"/>
          </w:tcPr>
          <w:p w:rsidR="00FF70FD" w:rsidRPr="008F58C9" w:rsidRDefault="00FF70FD" w:rsidP="004B781D">
            <w:pPr>
              <w:spacing w:before="60" w:after="60" w:line="240" w:lineRule="auto"/>
              <w:jc w:val="left"/>
              <w:rPr>
                <w:rFonts w:cs="Calibri"/>
                <w:sz w:val="20"/>
                <w:szCs w:val="20"/>
              </w:rPr>
            </w:pPr>
            <w:r w:rsidRPr="008F58C9">
              <w:rPr>
                <w:rFonts w:cs="Calibri"/>
                <w:sz w:val="20"/>
                <w:szCs w:val="20"/>
              </w:rPr>
              <w:t>Individuální rozhovor</w:t>
            </w:r>
          </w:p>
        </w:tc>
        <w:tc>
          <w:tcPr>
            <w:tcW w:w="2704" w:type="dxa"/>
            <w:shd w:val="clear" w:color="auto" w:fill="D9D9D9"/>
            <w:vAlign w:val="center"/>
          </w:tcPr>
          <w:p w:rsidR="00FF70FD" w:rsidRPr="008F58C9" w:rsidRDefault="00FF70FD" w:rsidP="004B781D">
            <w:pPr>
              <w:spacing w:before="60" w:after="60" w:line="240" w:lineRule="auto"/>
              <w:jc w:val="left"/>
              <w:rPr>
                <w:rFonts w:cs="Calibri"/>
                <w:sz w:val="20"/>
                <w:szCs w:val="20"/>
              </w:rPr>
            </w:pPr>
            <w:r w:rsidRPr="008F58C9">
              <w:rPr>
                <w:rFonts w:cs="Calibri"/>
                <w:sz w:val="20"/>
                <w:szCs w:val="20"/>
              </w:rPr>
              <w:t xml:space="preserve">Bc. Monika Nová, DiS., </w:t>
            </w:r>
            <w:r w:rsidRPr="008F58C9">
              <w:rPr>
                <w:rFonts w:cs="Calibri"/>
                <w:sz w:val="20"/>
                <w:szCs w:val="20"/>
              </w:rPr>
              <w:lastRenderedPageBreak/>
              <w:t>tajemnice ÚMČ</w:t>
            </w:r>
          </w:p>
        </w:tc>
        <w:tc>
          <w:tcPr>
            <w:tcW w:w="1452" w:type="dxa"/>
            <w:shd w:val="clear" w:color="auto" w:fill="D9D9D9"/>
            <w:vAlign w:val="center"/>
          </w:tcPr>
          <w:p w:rsidR="00FF70FD" w:rsidRPr="008F58C9" w:rsidRDefault="00FF70FD" w:rsidP="004B781D">
            <w:pPr>
              <w:spacing w:before="60" w:after="60" w:line="240" w:lineRule="auto"/>
              <w:jc w:val="left"/>
              <w:rPr>
                <w:rFonts w:cs="Calibri"/>
                <w:sz w:val="20"/>
                <w:szCs w:val="20"/>
              </w:rPr>
            </w:pPr>
            <w:r w:rsidRPr="008F58C9">
              <w:rPr>
                <w:rFonts w:cs="Calibri"/>
                <w:sz w:val="20"/>
                <w:szCs w:val="20"/>
              </w:rPr>
              <w:lastRenderedPageBreak/>
              <w:t xml:space="preserve">16. 12. 2021 </w:t>
            </w:r>
          </w:p>
        </w:tc>
        <w:tc>
          <w:tcPr>
            <w:tcW w:w="2625" w:type="dxa"/>
            <w:shd w:val="clear" w:color="auto" w:fill="D9D9D9"/>
            <w:vAlign w:val="center"/>
          </w:tcPr>
          <w:p w:rsidR="00FF70FD" w:rsidRPr="008F58C9" w:rsidRDefault="00FF70FD" w:rsidP="004B781D">
            <w:pPr>
              <w:spacing w:before="60" w:after="60" w:line="240" w:lineRule="auto"/>
              <w:jc w:val="left"/>
              <w:rPr>
                <w:rFonts w:cs="Calibri"/>
                <w:sz w:val="20"/>
                <w:szCs w:val="20"/>
              </w:rPr>
            </w:pPr>
            <w:r w:rsidRPr="008F58C9">
              <w:rPr>
                <w:rFonts w:cs="Calibri"/>
                <w:sz w:val="20"/>
                <w:szCs w:val="20"/>
              </w:rPr>
              <w:t>vedení ÚMČ a výkon správy</w:t>
            </w:r>
          </w:p>
        </w:tc>
      </w:tr>
      <w:tr w:rsidR="00DA05FC" w:rsidRPr="008F58C9" w:rsidTr="00F322F1">
        <w:tc>
          <w:tcPr>
            <w:tcW w:w="2507" w:type="dxa"/>
            <w:shd w:val="clear" w:color="auto" w:fill="F2F2F2"/>
            <w:vAlign w:val="center"/>
          </w:tcPr>
          <w:p w:rsidR="00DA05FC" w:rsidRPr="008F58C9" w:rsidRDefault="00DA05FC" w:rsidP="004B781D">
            <w:pPr>
              <w:spacing w:before="60" w:after="60" w:line="240" w:lineRule="auto"/>
              <w:jc w:val="left"/>
              <w:rPr>
                <w:rFonts w:cs="Calibri"/>
                <w:sz w:val="20"/>
                <w:szCs w:val="20"/>
              </w:rPr>
            </w:pPr>
            <w:r w:rsidRPr="008F58C9">
              <w:rPr>
                <w:rFonts w:cs="Calibri"/>
                <w:sz w:val="20"/>
                <w:szCs w:val="20"/>
              </w:rPr>
              <w:lastRenderedPageBreak/>
              <w:t>Individuální rozhovor</w:t>
            </w:r>
          </w:p>
        </w:tc>
        <w:tc>
          <w:tcPr>
            <w:tcW w:w="2704" w:type="dxa"/>
            <w:shd w:val="clear" w:color="auto" w:fill="F2F2F2"/>
            <w:vAlign w:val="center"/>
          </w:tcPr>
          <w:p w:rsidR="00DA05FC" w:rsidRPr="008F58C9" w:rsidRDefault="00DA05FC" w:rsidP="004B781D">
            <w:pPr>
              <w:spacing w:before="60" w:after="60" w:line="240" w:lineRule="auto"/>
              <w:jc w:val="left"/>
              <w:rPr>
                <w:rFonts w:cs="Calibri"/>
                <w:sz w:val="20"/>
                <w:szCs w:val="20"/>
              </w:rPr>
            </w:pPr>
            <w:r w:rsidRPr="008F58C9">
              <w:rPr>
                <w:rFonts w:cs="Calibri"/>
                <w:sz w:val="20"/>
                <w:szCs w:val="20"/>
              </w:rPr>
              <w:t xml:space="preserve">Ing. Lenka Hluší, předsedkyně Výboru pro dopravu </w:t>
            </w:r>
          </w:p>
        </w:tc>
        <w:tc>
          <w:tcPr>
            <w:tcW w:w="1452" w:type="dxa"/>
            <w:shd w:val="clear" w:color="auto" w:fill="F2F2F2"/>
            <w:vAlign w:val="center"/>
          </w:tcPr>
          <w:p w:rsidR="00DA05FC" w:rsidRPr="008F58C9" w:rsidRDefault="00DA05FC" w:rsidP="004B781D">
            <w:pPr>
              <w:spacing w:before="60" w:after="60" w:line="240" w:lineRule="auto"/>
              <w:jc w:val="left"/>
              <w:rPr>
                <w:rFonts w:cs="Calibri"/>
                <w:sz w:val="20"/>
                <w:szCs w:val="20"/>
              </w:rPr>
            </w:pPr>
            <w:r w:rsidRPr="008F58C9">
              <w:rPr>
                <w:rFonts w:cs="Calibri"/>
                <w:sz w:val="20"/>
                <w:szCs w:val="20"/>
              </w:rPr>
              <w:t xml:space="preserve">11. 1. 2022 </w:t>
            </w:r>
          </w:p>
        </w:tc>
        <w:tc>
          <w:tcPr>
            <w:tcW w:w="2625" w:type="dxa"/>
            <w:shd w:val="clear" w:color="auto" w:fill="F2F2F2"/>
            <w:vAlign w:val="center"/>
          </w:tcPr>
          <w:p w:rsidR="00DA05FC" w:rsidRPr="008F58C9" w:rsidRDefault="00DA05FC" w:rsidP="004B781D">
            <w:pPr>
              <w:spacing w:before="60" w:after="60" w:line="240" w:lineRule="auto"/>
              <w:jc w:val="left"/>
              <w:rPr>
                <w:rFonts w:cs="Calibri"/>
                <w:sz w:val="20"/>
                <w:szCs w:val="20"/>
              </w:rPr>
            </w:pPr>
            <w:r w:rsidRPr="008F58C9">
              <w:rPr>
                <w:rFonts w:cs="Calibri"/>
                <w:sz w:val="20"/>
                <w:szCs w:val="20"/>
              </w:rPr>
              <w:t>Doprava</w:t>
            </w:r>
          </w:p>
        </w:tc>
      </w:tr>
      <w:tr w:rsidR="00527F49" w:rsidRPr="008F58C9" w:rsidTr="00F322F1">
        <w:tc>
          <w:tcPr>
            <w:tcW w:w="2507" w:type="dxa"/>
            <w:shd w:val="clear" w:color="auto" w:fill="D9D9D9"/>
            <w:vAlign w:val="center"/>
          </w:tcPr>
          <w:p w:rsidR="00527F49" w:rsidRPr="008F58C9" w:rsidRDefault="00527F49" w:rsidP="004B781D">
            <w:pPr>
              <w:spacing w:before="60" w:after="60" w:line="240" w:lineRule="auto"/>
              <w:jc w:val="left"/>
              <w:rPr>
                <w:rFonts w:cs="Calibri"/>
                <w:sz w:val="20"/>
                <w:szCs w:val="20"/>
              </w:rPr>
            </w:pPr>
            <w:r w:rsidRPr="008F58C9">
              <w:rPr>
                <w:rFonts w:cs="Calibri"/>
                <w:sz w:val="20"/>
                <w:szCs w:val="20"/>
              </w:rPr>
              <w:t xml:space="preserve">Individuální rozhovor </w:t>
            </w:r>
          </w:p>
        </w:tc>
        <w:tc>
          <w:tcPr>
            <w:tcW w:w="2704" w:type="dxa"/>
            <w:shd w:val="clear" w:color="auto" w:fill="D9D9D9"/>
            <w:vAlign w:val="center"/>
          </w:tcPr>
          <w:p w:rsidR="00527F49" w:rsidRPr="008F58C9" w:rsidRDefault="00527F49" w:rsidP="004B781D">
            <w:pPr>
              <w:spacing w:before="60" w:after="60" w:line="240" w:lineRule="auto"/>
              <w:jc w:val="left"/>
              <w:rPr>
                <w:rFonts w:cs="Calibri"/>
                <w:sz w:val="20"/>
                <w:szCs w:val="20"/>
              </w:rPr>
            </w:pPr>
            <w:r w:rsidRPr="008F58C9">
              <w:rPr>
                <w:rFonts w:cs="Calibri"/>
                <w:sz w:val="20"/>
                <w:szCs w:val="20"/>
              </w:rPr>
              <w:t xml:space="preserve">Ing. arch. Jana Zacharová </w:t>
            </w:r>
          </w:p>
        </w:tc>
        <w:tc>
          <w:tcPr>
            <w:tcW w:w="1452" w:type="dxa"/>
            <w:shd w:val="clear" w:color="auto" w:fill="D9D9D9"/>
            <w:vAlign w:val="center"/>
          </w:tcPr>
          <w:p w:rsidR="00527F49" w:rsidRPr="008F58C9" w:rsidRDefault="00527F49" w:rsidP="004B781D">
            <w:pPr>
              <w:spacing w:before="60" w:after="60" w:line="240" w:lineRule="auto"/>
              <w:jc w:val="left"/>
              <w:rPr>
                <w:rFonts w:cs="Calibri"/>
                <w:sz w:val="20"/>
                <w:szCs w:val="20"/>
              </w:rPr>
            </w:pPr>
            <w:r w:rsidRPr="008F58C9">
              <w:rPr>
                <w:rFonts w:cs="Calibri"/>
                <w:sz w:val="20"/>
                <w:szCs w:val="20"/>
              </w:rPr>
              <w:t xml:space="preserve">7. 1. 2022 </w:t>
            </w:r>
          </w:p>
        </w:tc>
        <w:tc>
          <w:tcPr>
            <w:tcW w:w="2625" w:type="dxa"/>
            <w:shd w:val="clear" w:color="auto" w:fill="D9D9D9"/>
            <w:vAlign w:val="center"/>
          </w:tcPr>
          <w:p w:rsidR="00527F49" w:rsidRPr="008F58C9" w:rsidRDefault="00527F49" w:rsidP="004B781D">
            <w:pPr>
              <w:spacing w:before="60" w:after="60" w:line="240" w:lineRule="auto"/>
              <w:jc w:val="left"/>
              <w:rPr>
                <w:rFonts w:cs="Calibri"/>
                <w:sz w:val="20"/>
                <w:szCs w:val="20"/>
              </w:rPr>
            </w:pPr>
            <w:r w:rsidRPr="008F58C9">
              <w:rPr>
                <w:rFonts w:cs="Calibri"/>
                <w:sz w:val="20"/>
                <w:szCs w:val="20"/>
              </w:rPr>
              <w:t xml:space="preserve">Stavební rozvoj MČ </w:t>
            </w:r>
          </w:p>
        </w:tc>
      </w:tr>
      <w:tr w:rsidR="00FF70FD" w:rsidRPr="008F58C9" w:rsidTr="00F322F1">
        <w:tc>
          <w:tcPr>
            <w:tcW w:w="2507" w:type="dxa"/>
            <w:shd w:val="clear" w:color="auto" w:fill="F2F2F2"/>
            <w:vAlign w:val="center"/>
          </w:tcPr>
          <w:p w:rsidR="00FF70FD" w:rsidRPr="008F58C9" w:rsidRDefault="00FF70FD" w:rsidP="004B781D">
            <w:pPr>
              <w:spacing w:before="60" w:after="60" w:line="240" w:lineRule="auto"/>
              <w:jc w:val="left"/>
              <w:rPr>
                <w:rFonts w:cs="Calibri"/>
                <w:sz w:val="20"/>
                <w:szCs w:val="20"/>
              </w:rPr>
            </w:pPr>
            <w:r w:rsidRPr="008F58C9">
              <w:rPr>
                <w:rFonts w:cs="Calibri"/>
                <w:sz w:val="20"/>
                <w:szCs w:val="20"/>
              </w:rPr>
              <w:t>Jednání pracovní skupiny</w:t>
            </w:r>
          </w:p>
        </w:tc>
        <w:tc>
          <w:tcPr>
            <w:tcW w:w="2704" w:type="dxa"/>
            <w:shd w:val="clear" w:color="auto" w:fill="F2F2F2"/>
            <w:vAlign w:val="center"/>
          </w:tcPr>
          <w:p w:rsidR="00FF70FD" w:rsidRPr="008F58C9" w:rsidRDefault="00FF70FD" w:rsidP="004B781D">
            <w:pPr>
              <w:spacing w:before="60" w:after="60" w:line="240" w:lineRule="auto"/>
              <w:jc w:val="left"/>
              <w:rPr>
                <w:rFonts w:cs="Calibri"/>
                <w:sz w:val="20"/>
                <w:szCs w:val="20"/>
              </w:rPr>
            </w:pPr>
            <w:r w:rsidRPr="008F58C9">
              <w:rPr>
                <w:rFonts w:cs="Calibri"/>
                <w:sz w:val="20"/>
                <w:szCs w:val="20"/>
              </w:rPr>
              <w:t>Výbor pro vzdělávání</w:t>
            </w:r>
          </w:p>
        </w:tc>
        <w:tc>
          <w:tcPr>
            <w:tcW w:w="1452" w:type="dxa"/>
            <w:shd w:val="clear" w:color="auto" w:fill="F2F2F2"/>
            <w:vAlign w:val="center"/>
          </w:tcPr>
          <w:p w:rsidR="00FF70FD" w:rsidRPr="008F58C9" w:rsidRDefault="00FF70FD" w:rsidP="004B781D">
            <w:pPr>
              <w:spacing w:before="60" w:after="60" w:line="240" w:lineRule="auto"/>
              <w:jc w:val="left"/>
              <w:rPr>
                <w:rFonts w:cs="Calibri"/>
                <w:sz w:val="20"/>
                <w:szCs w:val="20"/>
              </w:rPr>
            </w:pPr>
            <w:r w:rsidRPr="008F58C9">
              <w:rPr>
                <w:rFonts w:cs="Calibri"/>
                <w:sz w:val="20"/>
                <w:szCs w:val="20"/>
              </w:rPr>
              <w:t xml:space="preserve">21. 1. 2022 </w:t>
            </w:r>
          </w:p>
        </w:tc>
        <w:tc>
          <w:tcPr>
            <w:tcW w:w="2625" w:type="dxa"/>
            <w:shd w:val="clear" w:color="auto" w:fill="F2F2F2"/>
            <w:vAlign w:val="center"/>
          </w:tcPr>
          <w:p w:rsidR="00FF70FD" w:rsidRPr="008F58C9" w:rsidRDefault="00FF70FD" w:rsidP="004B781D">
            <w:pPr>
              <w:spacing w:before="60" w:after="60" w:line="240" w:lineRule="auto"/>
              <w:jc w:val="left"/>
              <w:rPr>
                <w:rFonts w:cs="Calibri"/>
                <w:sz w:val="20"/>
                <w:szCs w:val="20"/>
              </w:rPr>
            </w:pPr>
            <w:r w:rsidRPr="008F58C9">
              <w:rPr>
                <w:rFonts w:cs="Calibri"/>
                <w:sz w:val="20"/>
                <w:szCs w:val="20"/>
              </w:rPr>
              <w:t xml:space="preserve">Vzdělávání (předškolní, základní, neformální) </w:t>
            </w:r>
          </w:p>
        </w:tc>
      </w:tr>
      <w:tr w:rsidR="00C65A5A" w:rsidRPr="008F58C9" w:rsidTr="00F322F1">
        <w:tc>
          <w:tcPr>
            <w:tcW w:w="2507" w:type="dxa"/>
            <w:shd w:val="clear" w:color="auto" w:fill="D9D9D9"/>
            <w:vAlign w:val="center"/>
          </w:tcPr>
          <w:p w:rsidR="00C65A5A" w:rsidRPr="008F58C9" w:rsidRDefault="00C65A5A" w:rsidP="004B781D">
            <w:pPr>
              <w:spacing w:before="60" w:after="60" w:line="240" w:lineRule="auto"/>
              <w:jc w:val="left"/>
              <w:rPr>
                <w:rFonts w:cs="Calibri"/>
                <w:sz w:val="20"/>
                <w:szCs w:val="20"/>
              </w:rPr>
            </w:pPr>
            <w:r w:rsidRPr="008F58C9">
              <w:rPr>
                <w:rFonts w:cs="Calibri"/>
                <w:sz w:val="20"/>
                <w:szCs w:val="20"/>
              </w:rPr>
              <w:t xml:space="preserve">Jednání pracovní skupiny </w:t>
            </w:r>
          </w:p>
        </w:tc>
        <w:tc>
          <w:tcPr>
            <w:tcW w:w="2704" w:type="dxa"/>
            <w:shd w:val="clear" w:color="auto" w:fill="D9D9D9"/>
            <w:vAlign w:val="center"/>
          </w:tcPr>
          <w:p w:rsidR="00C65A5A" w:rsidRPr="008F58C9" w:rsidRDefault="00C65A5A" w:rsidP="004B781D">
            <w:pPr>
              <w:spacing w:before="60" w:after="60" w:line="240" w:lineRule="auto"/>
              <w:jc w:val="left"/>
              <w:rPr>
                <w:rFonts w:cs="Calibri"/>
                <w:sz w:val="20"/>
                <w:szCs w:val="20"/>
              </w:rPr>
            </w:pPr>
            <w:r w:rsidRPr="008F58C9">
              <w:rPr>
                <w:rFonts w:cs="Calibri"/>
                <w:sz w:val="20"/>
                <w:szCs w:val="20"/>
              </w:rPr>
              <w:t xml:space="preserve">Výbor sociální a zdravotní </w:t>
            </w:r>
          </w:p>
        </w:tc>
        <w:tc>
          <w:tcPr>
            <w:tcW w:w="1452" w:type="dxa"/>
            <w:shd w:val="clear" w:color="auto" w:fill="D9D9D9"/>
            <w:vAlign w:val="center"/>
          </w:tcPr>
          <w:p w:rsidR="00C65A5A" w:rsidRPr="008F58C9" w:rsidRDefault="00C65A5A" w:rsidP="004B781D">
            <w:pPr>
              <w:spacing w:before="60" w:after="60" w:line="240" w:lineRule="auto"/>
              <w:jc w:val="left"/>
              <w:rPr>
                <w:rFonts w:cs="Calibri"/>
                <w:sz w:val="20"/>
                <w:szCs w:val="20"/>
              </w:rPr>
            </w:pPr>
            <w:r w:rsidRPr="008F58C9">
              <w:rPr>
                <w:rFonts w:cs="Calibri"/>
                <w:sz w:val="20"/>
                <w:szCs w:val="20"/>
              </w:rPr>
              <w:t xml:space="preserve">31. 1. 2022 </w:t>
            </w:r>
          </w:p>
        </w:tc>
        <w:tc>
          <w:tcPr>
            <w:tcW w:w="2625" w:type="dxa"/>
            <w:shd w:val="clear" w:color="auto" w:fill="D9D9D9"/>
            <w:vAlign w:val="center"/>
          </w:tcPr>
          <w:p w:rsidR="00C65A5A" w:rsidRPr="008F58C9" w:rsidRDefault="00C65A5A" w:rsidP="004B781D">
            <w:pPr>
              <w:spacing w:before="60" w:after="60" w:line="240" w:lineRule="auto"/>
              <w:jc w:val="left"/>
              <w:rPr>
                <w:rFonts w:cs="Calibri"/>
                <w:sz w:val="20"/>
                <w:szCs w:val="20"/>
              </w:rPr>
            </w:pPr>
            <w:r w:rsidRPr="008F58C9">
              <w:rPr>
                <w:rFonts w:cs="Calibri"/>
                <w:sz w:val="20"/>
                <w:szCs w:val="20"/>
              </w:rPr>
              <w:t xml:space="preserve">Sociální služby, zdravotnictví, senioři </w:t>
            </w:r>
          </w:p>
        </w:tc>
      </w:tr>
      <w:tr w:rsidR="00FF70FD" w:rsidRPr="008F58C9" w:rsidTr="00F322F1">
        <w:tc>
          <w:tcPr>
            <w:tcW w:w="2507" w:type="dxa"/>
            <w:shd w:val="clear" w:color="auto" w:fill="F2F2F2"/>
            <w:vAlign w:val="center"/>
          </w:tcPr>
          <w:p w:rsidR="00FF70FD" w:rsidRPr="008F58C9" w:rsidRDefault="00FF70FD" w:rsidP="004B781D">
            <w:pPr>
              <w:spacing w:before="60" w:after="60" w:line="240" w:lineRule="auto"/>
              <w:jc w:val="left"/>
              <w:rPr>
                <w:rFonts w:cs="Calibri"/>
                <w:sz w:val="20"/>
                <w:szCs w:val="20"/>
              </w:rPr>
            </w:pPr>
            <w:r w:rsidRPr="008F58C9">
              <w:rPr>
                <w:rFonts w:cs="Calibri"/>
                <w:sz w:val="20"/>
                <w:szCs w:val="20"/>
              </w:rPr>
              <w:t>Individuální rozhovor</w:t>
            </w:r>
          </w:p>
        </w:tc>
        <w:tc>
          <w:tcPr>
            <w:tcW w:w="2704" w:type="dxa"/>
            <w:shd w:val="clear" w:color="auto" w:fill="F2F2F2"/>
            <w:vAlign w:val="center"/>
          </w:tcPr>
          <w:p w:rsidR="00FF70FD" w:rsidRPr="008F58C9" w:rsidRDefault="00FF70FD" w:rsidP="004B781D">
            <w:pPr>
              <w:spacing w:before="60" w:after="60" w:line="240" w:lineRule="auto"/>
              <w:jc w:val="left"/>
              <w:rPr>
                <w:rFonts w:cs="Calibri"/>
                <w:sz w:val="20"/>
                <w:szCs w:val="20"/>
              </w:rPr>
            </w:pPr>
            <w:r w:rsidRPr="008F58C9">
              <w:rPr>
                <w:rFonts w:cs="Calibri"/>
                <w:sz w:val="20"/>
                <w:szCs w:val="20"/>
              </w:rPr>
              <w:t xml:space="preserve">p. František Švarc, zástupce TJ Sokol Vinoř, předseda Výboru pro spolky a církve </w:t>
            </w:r>
          </w:p>
        </w:tc>
        <w:tc>
          <w:tcPr>
            <w:tcW w:w="1452" w:type="dxa"/>
            <w:shd w:val="clear" w:color="auto" w:fill="F2F2F2"/>
            <w:vAlign w:val="center"/>
          </w:tcPr>
          <w:p w:rsidR="00FF70FD" w:rsidRPr="008F58C9" w:rsidRDefault="00FF70FD" w:rsidP="004B781D">
            <w:pPr>
              <w:spacing w:before="60" w:after="60" w:line="240" w:lineRule="auto"/>
              <w:jc w:val="left"/>
              <w:rPr>
                <w:rFonts w:cs="Calibri"/>
                <w:sz w:val="20"/>
                <w:szCs w:val="20"/>
              </w:rPr>
            </w:pPr>
            <w:r w:rsidRPr="008F58C9">
              <w:rPr>
                <w:rFonts w:cs="Calibri"/>
                <w:sz w:val="20"/>
                <w:szCs w:val="20"/>
              </w:rPr>
              <w:t>18. 2. 2022</w:t>
            </w:r>
          </w:p>
        </w:tc>
        <w:tc>
          <w:tcPr>
            <w:tcW w:w="2625" w:type="dxa"/>
            <w:shd w:val="clear" w:color="auto" w:fill="F2F2F2"/>
            <w:vAlign w:val="center"/>
          </w:tcPr>
          <w:p w:rsidR="00FF70FD" w:rsidRPr="008F58C9" w:rsidRDefault="00FF70FD" w:rsidP="004B781D">
            <w:pPr>
              <w:spacing w:before="60" w:after="60" w:line="240" w:lineRule="auto"/>
              <w:jc w:val="left"/>
              <w:rPr>
                <w:rFonts w:cs="Calibri"/>
                <w:sz w:val="20"/>
                <w:szCs w:val="20"/>
              </w:rPr>
            </w:pPr>
            <w:r w:rsidRPr="008F58C9">
              <w:rPr>
                <w:rFonts w:cs="Calibri"/>
                <w:sz w:val="20"/>
                <w:szCs w:val="20"/>
              </w:rPr>
              <w:t xml:space="preserve">Sport, spolky, rozvoj MČ </w:t>
            </w:r>
          </w:p>
        </w:tc>
      </w:tr>
      <w:tr w:rsidR="0046639B" w:rsidRPr="008F58C9" w:rsidTr="00F322F1">
        <w:tc>
          <w:tcPr>
            <w:tcW w:w="2507" w:type="dxa"/>
            <w:shd w:val="clear" w:color="auto" w:fill="D9D9D9"/>
            <w:vAlign w:val="center"/>
          </w:tcPr>
          <w:p w:rsidR="0046639B" w:rsidRPr="008F58C9" w:rsidRDefault="0046639B" w:rsidP="004B781D">
            <w:pPr>
              <w:spacing w:before="60" w:after="60" w:line="240" w:lineRule="auto"/>
              <w:jc w:val="left"/>
              <w:rPr>
                <w:rFonts w:cs="Calibri"/>
                <w:sz w:val="20"/>
                <w:szCs w:val="20"/>
              </w:rPr>
            </w:pPr>
            <w:r w:rsidRPr="008F58C9">
              <w:rPr>
                <w:rFonts w:cs="Calibri"/>
                <w:sz w:val="20"/>
                <w:szCs w:val="20"/>
              </w:rPr>
              <w:t>Jednání pracovní skupiny</w:t>
            </w:r>
          </w:p>
        </w:tc>
        <w:tc>
          <w:tcPr>
            <w:tcW w:w="2704" w:type="dxa"/>
            <w:shd w:val="clear" w:color="auto" w:fill="D9D9D9"/>
            <w:vAlign w:val="center"/>
          </w:tcPr>
          <w:p w:rsidR="0046639B" w:rsidRPr="008F58C9" w:rsidRDefault="0046639B" w:rsidP="004B781D">
            <w:pPr>
              <w:spacing w:before="60" w:after="60" w:line="240" w:lineRule="auto"/>
              <w:jc w:val="left"/>
              <w:rPr>
                <w:rFonts w:cs="Calibri"/>
                <w:sz w:val="20"/>
                <w:szCs w:val="20"/>
              </w:rPr>
            </w:pPr>
            <w:r w:rsidRPr="008F58C9">
              <w:rPr>
                <w:rFonts w:cs="Calibri"/>
                <w:sz w:val="20"/>
                <w:szCs w:val="20"/>
              </w:rPr>
              <w:t>Výbor pro spolky a církve</w:t>
            </w:r>
          </w:p>
        </w:tc>
        <w:tc>
          <w:tcPr>
            <w:tcW w:w="1452" w:type="dxa"/>
            <w:shd w:val="clear" w:color="auto" w:fill="D9D9D9"/>
            <w:vAlign w:val="center"/>
          </w:tcPr>
          <w:p w:rsidR="0046639B" w:rsidRPr="008F58C9" w:rsidRDefault="0046639B" w:rsidP="004B781D">
            <w:pPr>
              <w:spacing w:before="60" w:after="60" w:line="240" w:lineRule="auto"/>
              <w:jc w:val="left"/>
              <w:rPr>
                <w:rFonts w:cs="Calibri"/>
                <w:sz w:val="20"/>
                <w:szCs w:val="20"/>
              </w:rPr>
            </w:pPr>
            <w:r w:rsidRPr="008F58C9">
              <w:rPr>
                <w:rFonts w:cs="Calibri"/>
                <w:sz w:val="20"/>
                <w:szCs w:val="20"/>
              </w:rPr>
              <w:t xml:space="preserve">24. 2. 2022 </w:t>
            </w:r>
          </w:p>
        </w:tc>
        <w:tc>
          <w:tcPr>
            <w:tcW w:w="2625" w:type="dxa"/>
            <w:shd w:val="clear" w:color="auto" w:fill="D9D9D9"/>
            <w:vAlign w:val="center"/>
          </w:tcPr>
          <w:p w:rsidR="0046639B" w:rsidRPr="008F58C9" w:rsidRDefault="0046639B" w:rsidP="004B781D">
            <w:pPr>
              <w:spacing w:before="60" w:after="60" w:line="240" w:lineRule="auto"/>
              <w:jc w:val="left"/>
              <w:rPr>
                <w:rFonts w:cs="Calibri"/>
                <w:sz w:val="20"/>
                <w:szCs w:val="20"/>
              </w:rPr>
            </w:pPr>
            <w:r w:rsidRPr="008F58C9">
              <w:rPr>
                <w:rFonts w:cs="Calibri"/>
                <w:sz w:val="20"/>
                <w:szCs w:val="20"/>
              </w:rPr>
              <w:t>Spolkový život</w:t>
            </w:r>
          </w:p>
        </w:tc>
      </w:tr>
      <w:tr w:rsidR="00DA05FC" w:rsidRPr="008F58C9" w:rsidTr="00F322F1">
        <w:tc>
          <w:tcPr>
            <w:tcW w:w="2507" w:type="dxa"/>
            <w:shd w:val="clear" w:color="auto" w:fill="F2F2F2"/>
            <w:vAlign w:val="center"/>
          </w:tcPr>
          <w:p w:rsidR="00DA05FC" w:rsidRPr="008F58C9" w:rsidRDefault="00527F49" w:rsidP="004B781D">
            <w:pPr>
              <w:spacing w:before="60" w:after="60" w:line="240" w:lineRule="auto"/>
              <w:jc w:val="left"/>
              <w:rPr>
                <w:rFonts w:cs="Calibri"/>
                <w:sz w:val="20"/>
                <w:szCs w:val="20"/>
              </w:rPr>
            </w:pPr>
            <w:r w:rsidRPr="008F58C9">
              <w:rPr>
                <w:rFonts w:cs="Calibri"/>
                <w:sz w:val="20"/>
                <w:szCs w:val="20"/>
              </w:rPr>
              <w:t xml:space="preserve">Individuální rozhovor </w:t>
            </w:r>
          </w:p>
        </w:tc>
        <w:tc>
          <w:tcPr>
            <w:tcW w:w="2704" w:type="dxa"/>
            <w:shd w:val="clear" w:color="auto" w:fill="F2F2F2"/>
            <w:vAlign w:val="center"/>
          </w:tcPr>
          <w:p w:rsidR="00DA05FC" w:rsidRPr="008F58C9" w:rsidRDefault="00527F49" w:rsidP="004B781D">
            <w:pPr>
              <w:spacing w:before="60" w:after="60" w:line="240" w:lineRule="auto"/>
              <w:jc w:val="left"/>
              <w:rPr>
                <w:rFonts w:cs="Calibri"/>
                <w:sz w:val="20"/>
                <w:szCs w:val="20"/>
              </w:rPr>
            </w:pPr>
            <w:r w:rsidRPr="008F58C9">
              <w:rPr>
                <w:rFonts w:cs="Calibri"/>
                <w:sz w:val="20"/>
                <w:szCs w:val="20"/>
              </w:rPr>
              <w:t xml:space="preserve">p. Milan Antoš </w:t>
            </w:r>
          </w:p>
        </w:tc>
        <w:tc>
          <w:tcPr>
            <w:tcW w:w="1452" w:type="dxa"/>
            <w:shd w:val="clear" w:color="auto" w:fill="F2F2F2"/>
            <w:vAlign w:val="center"/>
          </w:tcPr>
          <w:p w:rsidR="00DA05FC" w:rsidRPr="008F58C9" w:rsidRDefault="00527F49" w:rsidP="004B781D">
            <w:pPr>
              <w:spacing w:before="60" w:after="60" w:line="240" w:lineRule="auto"/>
              <w:jc w:val="left"/>
              <w:rPr>
                <w:rFonts w:cs="Calibri"/>
                <w:sz w:val="20"/>
                <w:szCs w:val="20"/>
              </w:rPr>
            </w:pPr>
            <w:r w:rsidRPr="008F58C9">
              <w:rPr>
                <w:rFonts w:cs="Calibri"/>
                <w:sz w:val="20"/>
                <w:szCs w:val="20"/>
              </w:rPr>
              <w:t xml:space="preserve">29. 3. 2022 </w:t>
            </w:r>
          </w:p>
          <w:p w:rsidR="004F5057" w:rsidRPr="008F58C9" w:rsidRDefault="004F5057" w:rsidP="004B781D">
            <w:pPr>
              <w:spacing w:before="60" w:after="60" w:line="240" w:lineRule="auto"/>
              <w:jc w:val="left"/>
              <w:rPr>
                <w:rFonts w:cs="Calibri"/>
                <w:sz w:val="20"/>
                <w:szCs w:val="20"/>
              </w:rPr>
            </w:pPr>
            <w:r w:rsidRPr="008F58C9">
              <w:rPr>
                <w:rFonts w:cs="Calibri"/>
                <w:sz w:val="20"/>
                <w:szCs w:val="20"/>
              </w:rPr>
              <w:t xml:space="preserve">5. 4. 2022 </w:t>
            </w:r>
          </w:p>
        </w:tc>
        <w:tc>
          <w:tcPr>
            <w:tcW w:w="2625" w:type="dxa"/>
            <w:shd w:val="clear" w:color="auto" w:fill="F2F2F2"/>
            <w:vAlign w:val="center"/>
          </w:tcPr>
          <w:p w:rsidR="00DA05FC" w:rsidRPr="008F58C9" w:rsidRDefault="00527F49" w:rsidP="004B781D">
            <w:pPr>
              <w:spacing w:before="60" w:after="60" w:line="240" w:lineRule="auto"/>
              <w:jc w:val="left"/>
              <w:rPr>
                <w:rFonts w:cs="Calibri"/>
                <w:sz w:val="20"/>
                <w:szCs w:val="20"/>
              </w:rPr>
            </w:pPr>
            <w:r w:rsidRPr="008F58C9">
              <w:rPr>
                <w:rFonts w:cs="Calibri"/>
                <w:sz w:val="20"/>
                <w:szCs w:val="20"/>
              </w:rPr>
              <w:t xml:space="preserve">Sport – organizace, infrastruktura </w:t>
            </w:r>
          </w:p>
        </w:tc>
      </w:tr>
      <w:tr w:rsidR="00527F49" w:rsidRPr="008F58C9" w:rsidTr="00F322F1">
        <w:tc>
          <w:tcPr>
            <w:tcW w:w="2507" w:type="dxa"/>
            <w:shd w:val="clear" w:color="auto" w:fill="D9D9D9"/>
            <w:vAlign w:val="center"/>
          </w:tcPr>
          <w:p w:rsidR="00527F49" w:rsidRPr="008F58C9" w:rsidRDefault="00527F49" w:rsidP="004B781D">
            <w:pPr>
              <w:spacing w:before="60" w:after="60" w:line="240" w:lineRule="auto"/>
              <w:jc w:val="left"/>
              <w:rPr>
                <w:rFonts w:cs="Calibri"/>
                <w:sz w:val="20"/>
                <w:szCs w:val="20"/>
              </w:rPr>
            </w:pPr>
            <w:r w:rsidRPr="008F58C9">
              <w:rPr>
                <w:rFonts w:cs="Calibri"/>
                <w:sz w:val="20"/>
                <w:szCs w:val="20"/>
              </w:rPr>
              <w:t xml:space="preserve">Individuální rozhovor </w:t>
            </w:r>
          </w:p>
        </w:tc>
        <w:tc>
          <w:tcPr>
            <w:tcW w:w="2704" w:type="dxa"/>
            <w:shd w:val="clear" w:color="auto" w:fill="D9D9D9"/>
            <w:vAlign w:val="center"/>
          </w:tcPr>
          <w:p w:rsidR="00527F49" w:rsidRPr="008F58C9" w:rsidRDefault="00527F49" w:rsidP="004B781D">
            <w:pPr>
              <w:spacing w:before="60" w:after="60" w:line="240" w:lineRule="auto"/>
              <w:jc w:val="left"/>
              <w:rPr>
                <w:rFonts w:cs="Calibri"/>
                <w:sz w:val="20"/>
                <w:szCs w:val="20"/>
              </w:rPr>
            </w:pPr>
            <w:r w:rsidRPr="008F58C9">
              <w:rPr>
                <w:rFonts w:cs="Calibri"/>
                <w:sz w:val="20"/>
                <w:szCs w:val="20"/>
              </w:rPr>
              <w:t xml:space="preserve">Ing. Lenka Hluší, Ing. arch. Jana Zacharová </w:t>
            </w:r>
          </w:p>
        </w:tc>
        <w:tc>
          <w:tcPr>
            <w:tcW w:w="1452" w:type="dxa"/>
            <w:shd w:val="clear" w:color="auto" w:fill="D9D9D9"/>
            <w:vAlign w:val="center"/>
          </w:tcPr>
          <w:p w:rsidR="00527F49" w:rsidRPr="008F58C9" w:rsidRDefault="00527F49" w:rsidP="004B781D">
            <w:pPr>
              <w:spacing w:before="60" w:after="60" w:line="240" w:lineRule="auto"/>
              <w:jc w:val="left"/>
              <w:rPr>
                <w:rFonts w:cs="Calibri"/>
                <w:sz w:val="20"/>
                <w:szCs w:val="20"/>
              </w:rPr>
            </w:pPr>
            <w:r w:rsidRPr="008F58C9">
              <w:rPr>
                <w:rFonts w:cs="Calibri"/>
                <w:sz w:val="20"/>
                <w:szCs w:val="20"/>
              </w:rPr>
              <w:t xml:space="preserve">4. 4. 2022 </w:t>
            </w:r>
          </w:p>
        </w:tc>
        <w:tc>
          <w:tcPr>
            <w:tcW w:w="2625" w:type="dxa"/>
            <w:shd w:val="clear" w:color="auto" w:fill="D9D9D9"/>
            <w:vAlign w:val="center"/>
          </w:tcPr>
          <w:p w:rsidR="00527F49" w:rsidRPr="008F58C9" w:rsidRDefault="00527F49" w:rsidP="004B781D">
            <w:pPr>
              <w:spacing w:before="60" w:after="60" w:line="240" w:lineRule="auto"/>
              <w:jc w:val="left"/>
              <w:rPr>
                <w:rFonts w:cs="Calibri"/>
                <w:sz w:val="20"/>
                <w:szCs w:val="20"/>
              </w:rPr>
            </w:pPr>
            <w:r w:rsidRPr="008F58C9">
              <w:rPr>
                <w:rFonts w:cs="Calibri"/>
                <w:sz w:val="20"/>
                <w:szCs w:val="20"/>
              </w:rPr>
              <w:t xml:space="preserve">Rozvoj a doprava </w:t>
            </w:r>
          </w:p>
        </w:tc>
      </w:tr>
      <w:tr w:rsidR="00527F49" w:rsidRPr="008F58C9" w:rsidTr="00F322F1">
        <w:tc>
          <w:tcPr>
            <w:tcW w:w="2507" w:type="dxa"/>
            <w:shd w:val="clear" w:color="auto" w:fill="F2F2F2"/>
            <w:vAlign w:val="center"/>
          </w:tcPr>
          <w:p w:rsidR="00527F49" w:rsidRPr="008F58C9" w:rsidRDefault="00D14325" w:rsidP="004B781D">
            <w:pPr>
              <w:spacing w:before="60" w:after="60" w:line="240" w:lineRule="auto"/>
              <w:jc w:val="left"/>
              <w:rPr>
                <w:rFonts w:cs="Calibri"/>
                <w:sz w:val="20"/>
                <w:szCs w:val="20"/>
              </w:rPr>
            </w:pPr>
            <w:r w:rsidRPr="008F58C9">
              <w:rPr>
                <w:rFonts w:cs="Calibri"/>
                <w:sz w:val="20"/>
                <w:szCs w:val="20"/>
              </w:rPr>
              <w:t xml:space="preserve">Individuální </w:t>
            </w:r>
            <w:r w:rsidR="0052470E" w:rsidRPr="008F58C9">
              <w:rPr>
                <w:rFonts w:cs="Calibri"/>
                <w:sz w:val="20"/>
                <w:szCs w:val="20"/>
              </w:rPr>
              <w:t xml:space="preserve">rozhovor </w:t>
            </w:r>
          </w:p>
        </w:tc>
        <w:tc>
          <w:tcPr>
            <w:tcW w:w="2704" w:type="dxa"/>
            <w:shd w:val="clear" w:color="auto" w:fill="F2F2F2"/>
            <w:vAlign w:val="center"/>
          </w:tcPr>
          <w:p w:rsidR="00527F49" w:rsidRPr="008F58C9" w:rsidRDefault="0052470E" w:rsidP="004B781D">
            <w:pPr>
              <w:spacing w:before="60" w:after="60" w:line="240" w:lineRule="auto"/>
              <w:jc w:val="left"/>
              <w:rPr>
                <w:rFonts w:cs="Calibri"/>
                <w:sz w:val="20"/>
                <w:szCs w:val="20"/>
              </w:rPr>
            </w:pPr>
            <w:r w:rsidRPr="008F58C9">
              <w:rPr>
                <w:rFonts w:cs="Calibri"/>
                <w:sz w:val="20"/>
                <w:szCs w:val="20"/>
              </w:rPr>
              <w:t xml:space="preserve">Ing. arch. Jana Zacharová </w:t>
            </w:r>
          </w:p>
        </w:tc>
        <w:tc>
          <w:tcPr>
            <w:tcW w:w="1452" w:type="dxa"/>
            <w:shd w:val="clear" w:color="auto" w:fill="F2F2F2"/>
            <w:vAlign w:val="center"/>
          </w:tcPr>
          <w:p w:rsidR="00527F49" w:rsidRPr="008F58C9" w:rsidRDefault="0052470E" w:rsidP="004B781D">
            <w:pPr>
              <w:spacing w:before="60" w:after="60" w:line="240" w:lineRule="auto"/>
              <w:jc w:val="left"/>
              <w:rPr>
                <w:rFonts w:cs="Calibri"/>
                <w:sz w:val="20"/>
                <w:szCs w:val="20"/>
              </w:rPr>
            </w:pPr>
            <w:r w:rsidRPr="008F58C9">
              <w:rPr>
                <w:rFonts w:cs="Calibri"/>
                <w:sz w:val="20"/>
                <w:szCs w:val="20"/>
              </w:rPr>
              <w:t xml:space="preserve">27. 4. 2022 </w:t>
            </w:r>
          </w:p>
        </w:tc>
        <w:tc>
          <w:tcPr>
            <w:tcW w:w="2625" w:type="dxa"/>
            <w:shd w:val="clear" w:color="auto" w:fill="F2F2F2"/>
            <w:vAlign w:val="center"/>
          </w:tcPr>
          <w:p w:rsidR="00527F49" w:rsidRPr="008F58C9" w:rsidRDefault="0052470E" w:rsidP="004B781D">
            <w:pPr>
              <w:spacing w:before="60" w:after="60" w:line="240" w:lineRule="auto"/>
              <w:jc w:val="left"/>
              <w:rPr>
                <w:rFonts w:cs="Calibri"/>
                <w:sz w:val="20"/>
                <w:szCs w:val="20"/>
              </w:rPr>
            </w:pPr>
            <w:r w:rsidRPr="008F58C9">
              <w:rPr>
                <w:rFonts w:cs="Calibri"/>
                <w:sz w:val="20"/>
                <w:szCs w:val="20"/>
              </w:rPr>
              <w:t xml:space="preserve">Územní plánování – Metropolitní plán </w:t>
            </w:r>
          </w:p>
        </w:tc>
      </w:tr>
      <w:tr w:rsidR="0052470E" w:rsidRPr="008F58C9" w:rsidTr="00F322F1">
        <w:tc>
          <w:tcPr>
            <w:tcW w:w="2507" w:type="dxa"/>
            <w:shd w:val="clear" w:color="auto" w:fill="D9D9D9"/>
            <w:vAlign w:val="center"/>
          </w:tcPr>
          <w:p w:rsidR="0052470E" w:rsidRPr="008F58C9" w:rsidRDefault="0052470E" w:rsidP="004B781D">
            <w:pPr>
              <w:spacing w:before="60" w:after="60" w:line="240" w:lineRule="auto"/>
              <w:jc w:val="left"/>
              <w:rPr>
                <w:rFonts w:cs="Calibri"/>
                <w:sz w:val="20"/>
                <w:szCs w:val="20"/>
              </w:rPr>
            </w:pPr>
            <w:r w:rsidRPr="008F58C9">
              <w:rPr>
                <w:rFonts w:cs="Calibri"/>
                <w:sz w:val="20"/>
                <w:szCs w:val="20"/>
              </w:rPr>
              <w:t xml:space="preserve">Skupinový rozhovor </w:t>
            </w:r>
          </w:p>
        </w:tc>
        <w:tc>
          <w:tcPr>
            <w:tcW w:w="2704" w:type="dxa"/>
            <w:shd w:val="clear" w:color="auto" w:fill="D9D9D9"/>
            <w:vAlign w:val="center"/>
          </w:tcPr>
          <w:p w:rsidR="0052470E" w:rsidRPr="008F58C9" w:rsidRDefault="0052470E" w:rsidP="004B781D">
            <w:pPr>
              <w:spacing w:before="60" w:after="60" w:line="240" w:lineRule="auto"/>
              <w:jc w:val="left"/>
              <w:rPr>
                <w:rFonts w:cs="Calibri"/>
                <w:sz w:val="20"/>
                <w:szCs w:val="20"/>
              </w:rPr>
            </w:pPr>
            <w:r w:rsidRPr="008F58C9">
              <w:rPr>
                <w:rFonts w:cs="Calibri"/>
                <w:sz w:val="20"/>
                <w:szCs w:val="20"/>
              </w:rPr>
              <w:t xml:space="preserve">Zástupci spolků </w:t>
            </w:r>
          </w:p>
        </w:tc>
        <w:tc>
          <w:tcPr>
            <w:tcW w:w="1452" w:type="dxa"/>
            <w:shd w:val="clear" w:color="auto" w:fill="D9D9D9"/>
            <w:vAlign w:val="center"/>
          </w:tcPr>
          <w:p w:rsidR="0052470E" w:rsidRPr="008F58C9" w:rsidRDefault="0052470E" w:rsidP="004B781D">
            <w:pPr>
              <w:spacing w:before="60" w:after="60" w:line="240" w:lineRule="auto"/>
              <w:jc w:val="left"/>
              <w:rPr>
                <w:rFonts w:cs="Calibri"/>
                <w:sz w:val="20"/>
                <w:szCs w:val="20"/>
              </w:rPr>
            </w:pPr>
            <w:r w:rsidRPr="008F58C9">
              <w:rPr>
                <w:rFonts w:cs="Calibri"/>
                <w:sz w:val="20"/>
                <w:szCs w:val="20"/>
              </w:rPr>
              <w:t xml:space="preserve">2. 5. 2022 </w:t>
            </w:r>
          </w:p>
        </w:tc>
        <w:tc>
          <w:tcPr>
            <w:tcW w:w="2625" w:type="dxa"/>
            <w:shd w:val="clear" w:color="auto" w:fill="D9D9D9"/>
            <w:vAlign w:val="center"/>
          </w:tcPr>
          <w:p w:rsidR="0052470E" w:rsidRPr="008F58C9" w:rsidRDefault="0052470E" w:rsidP="004B781D">
            <w:pPr>
              <w:spacing w:before="60" w:after="60" w:line="240" w:lineRule="auto"/>
              <w:jc w:val="left"/>
              <w:rPr>
                <w:rFonts w:cs="Calibri"/>
                <w:sz w:val="20"/>
                <w:szCs w:val="20"/>
              </w:rPr>
            </w:pPr>
            <w:r w:rsidRPr="008F58C9">
              <w:rPr>
                <w:rFonts w:cs="Calibri"/>
                <w:sz w:val="20"/>
                <w:szCs w:val="20"/>
              </w:rPr>
              <w:t xml:space="preserve">Spolkové aktivity, akce pro veřejnost, komunikace, spolupráce </w:t>
            </w:r>
          </w:p>
        </w:tc>
      </w:tr>
      <w:tr w:rsidR="00D14325" w:rsidRPr="008F58C9" w:rsidTr="00F322F1">
        <w:tc>
          <w:tcPr>
            <w:tcW w:w="2507" w:type="dxa"/>
            <w:shd w:val="clear" w:color="auto" w:fill="F2F2F2"/>
            <w:vAlign w:val="center"/>
          </w:tcPr>
          <w:p w:rsidR="00D14325" w:rsidRPr="008F58C9" w:rsidRDefault="00D14325" w:rsidP="004B781D">
            <w:pPr>
              <w:spacing w:before="60" w:after="60" w:line="240" w:lineRule="auto"/>
              <w:jc w:val="left"/>
              <w:rPr>
                <w:rFonts w:cs="Calibri"/>
                <w:sz w:val="20"/>
                <w:szCs w:val="20"/>
              </w:rPr>
            </w:pPr>
            <w:r w:rsidRPr="008F58C9">
              <w:rPr>
                <w:rFonts w:cs="Calibri"/>
                <w:sz w:val="20"/>
                <w:szCs w:val="20"/>
              </w:rPr>
              <w:t xml:space="preserve">Individuální rozhovor </w:t>
            </w:r>
          </w:p>
        </w:tc>
        <w:tc>
          <w:tcPr>
            <w:tcW w:w="2704" w:type="dxa"/>
            <w:shd w:val="clear" w:color="auto" w:fill="F2F2F2"/>
            <w:vAlign w:val="center"/>
          </w:tcPr>
          <w:p w:rsidR="00D14325" w:rsidRPr="008F58C9" w:rsidRDefault="00D14325" w:rsidP="004B781D">
            <w:pPr>
              <w:spacing w:before="60" w:after="60" w:line="240" w:lineRule="auto"/>
              <w:jc w:val="left"/>
              <w:rPr>
                <w:rFonts w:cs="Calibri"/>
                <w:sz w:val="20"/>
                <w:szCs w:val="20"/>
              </w:rPr>
            </w:pPr>
            <w:r w:rsidRPr="008F58C9">
              <w:rPr>
                <w:rFonts w:cs="Calibri"/>
                <w:sz w:val="20"/>
                <w:szCs w:val="20"/>
              </w:rPr>
              <w:t xml:space="preserve">Ing. Jana Vaculová </w:t>
            </w:r>
          </w:p>
        </w:tc>
        <w:tc>
          <w:tcPr>
            <w:tcW w:w="1452" w:type="dxa"/>
            <w:shd w:val="clear" w:color="auto" w:fill="F2F2F2"/>
            <w:vAlign w:val="center"/>
          </w:tcPr>
          <w:p w:rsidR="00D14325" w:rsidRPr="008F58C9" w:rsidRDefault="00D14325" w:rsidP="004B781D">
            <w:pPr>
              <w:spacing w:before="60" w:after="60" w:line="240" w:lineRule="auto"/>
              <w:jc w:val="left"/>
              <w:rPr>
                <w:rFonts w:cs="Calibri"/>
                <w:sz w:val="20"/>
                <w:szCs w:val="20"/>
              </w:rPr>
            </w:pPr>
            <w:r w:rsidRPr="008F58C9">
              <w:rPr>
                <w:rFonts w:cs="Calibri"/>
                <w:sz w:val="20"/>
                <w:szCs w:val="20"/>
              </w:rPr>
              <w:t xml:space="preserve">9. 5. 2022 </w:t>
            </w:r>
          </w:p>
        </w:tc>
        <w:tc>
          <w:tcPr>
            <w:tcW w:w="2625" w:type="dxa"/>
            <w:shd w:val="clear" w:color="auto" w:fill="F2F2F2"/>
            <w:vAlign w:val="center"/>
          </w:tcPr>
          <w:p w:rsidR="00D14325" w:rsidRPr="008F58C9" w:rsidRDefault="00D14325" w:rsidP="004B781D">
            <w:pPr>
              <w:spacing w:before="60" w:after="60" w:line="240" w:lineRule="auto"/>
              <w:jc w:val="left"/>
              <w:rPr>
                <w:rFonts w:cs="Calibri"/>
                <w:sz w:val="20"/>
                <w:szCs w:val="20"/>
              </w:rPr>
            </w:pPr>
            <w:r w:rsidRPr="008F58C9">
              <w:rPr>
                <w:rFonts w:cs="Calibri"/>
                <w:sz w:val="20"/>
                <w:szCs w:val="20"/>
              </w:rPr>
              <w:t>Veřejná zeleň, parky</w:t>
            </w:r>
          </w:p>
        </w:tc>
      </w:tr>
      <w:tr w:rsidR="00D14325" w:rsidRPr="008F58C9" w:rsidTr="00F322F1">
        <w:tc>
          <w:tcPr>
            <w:tcW w:w="2507" w:type="dxa"/>
            <w:shd w:val="clear" w:color="auto" w:fill="D9D9D9"/>
            <w:vAlign w:val="center"/>
          </w:tcPr>
          <w:p w:rsidR="00D14325" w:rsidRPr="008F58C9" w:rsidRDefault="00D14325" w:rsidP="004B781D">
            <w:pPr>
              <w:spacing w:before="60" w:after="60" w:line="240" w:lineRule="auto"/>
              <w:jc w:val="left"/>
              <w:rPr>
                <w:rFonts w:cs="Calibri"/>
                <w:sz w:val="20"/>
                <w:szCs w:val="20"/>
              </w:rPr>
            </w:pPr>
            <w:r w:rsidRPr="008F58C9">
              <w:rPr>
                <w:rFonts w:cs="Calibri"/>
                <w:sz w:val="20"/>
                <w:szCs w:val="20"/>
              </w:rPr>
              <w:t xml:space="preserve">Jednání pracovní skupiny </w:t>
            </w:r>
          </w:p>
        </w:tc>
        <w:tc>
          <w:tcPr>
            <w:tcW w:w="2704" w:type="dxa"/>
            <w:shd w:val="clear" w:color="auto" w:fill="D9D9D9"/>
            <w:vAlign w:val="center"/>
          </w:tcPr>
          <w:p w:rsidR="00D14325" w:rsidRPr="008F58C9" w:rsidRDefault="00D14325" w:rsidP="004B781D">
            <w:pPr>
              <w:spacing w:before="60" w:after="60" w:line="240" w:lineRule="auto"/>
              <w:jc w:val="left"/>
              <w:rPr>
                <w:rFonts w:cs="Calibri"/>
                <w:sz w:val="20"/>
                <w:szCs w:val="20"/>
              </w:rPr>
            </w:pPr>
            <w:r w:rsidRPr="008F58C9">
              <w:rPr>
                <w:rFonts w:cs="Calibri"/>
                <w:sz w:val="20"/>
                <w:szCs w:val="20"/>
              </w:rPr>
              <w:t xml:space="preserve">Výbor pro rozvoj a životní prostředí </w:t>
            </w:r>
          </w:p>
        </w:tc>
        <w:tc>
          <w:tcPr>
            <w:tcW w:w="1452" w:type="dxa"/>
            <w:shd w:val="clear" w:color="auto" w:fill="D9D9D9"/>
            <w:vAlign w:val="center"/>
          </w:tcPr>
          <w:p w:rsidR="00D14325" w:rsidRPr="008F58C9" w:rsidRDefault="00D14325" w:rsidP="004B781D">
            <w:pPr>
              <w:spacing w:before="60" w:after="60" w:line="240" w:lineRule="auto"/>
              <w:jc w:val="left"/>
              <w:rPr>
                <w:rFonts w:cs="Calibri"/>
                <w:sz w:val="20"/>
                <w:szCs w:val="20"/>
              </w:rPr>
            </w:pPr>
            <w:r w:rsidRPr="008F58C9">
              <w:rPr>
                <w:rFonts w:cs="Calibri"/>
                <w:sz w:val="20"/>
                <w:szCs w:val="20"/>
              </w:rPr>
              <w:t xml:space="preserve">11. 5. 2022 </w:t>
            </w:r>
          </w:p>
        </w:tc>
        <w:tc>
          <w:tcPr>
            <w:tcW w:w="2625" w:type="dxa"/>
            <w:shd w:val="clear" w:color="auto" w:fill="D9D9D9"/>
            <w:vAlign w:val="center"/>
          </w:tcPr>
          <w:p w:rsidR="00D14325" w:rsidRPr="008F58C9" w:rsidRDefault="00D14325" w:rsidP="004B781D">
            <w:pPr>
              <w:spacing w:before="60" w:after="60" w:line="240" w:lineRule="auto"/>
              <w:jc w:val="left"/>
              <w:rPr>
                <w:rFonts w:cs="Calibri"/>
                <w:sz w:val="20"/>
                <w:szCs w:val="20"/>
              </w:rPr>
            </w:pPr>
            <w:r w:rsidRPr="008F58C9">
              <w:rPr>
                <w:rFonts w:cs="Calibri"/>
                <w:sz w:val="20"/>
                <w:szCs w:val="20"/>
              </w:rPr>
              <w:t xml:space="preserve">Rozvoj MČ </w:t>
            </w:r>
          </w:p>
        </w:tc>
      </w:tr>
      <w:tr w:rsidR="00937A34" w:rsidRPr="008F58C9" w:rsidTr="00F322F1">
        <w:tc>
          <w:tcPr>
            <w:tcW w:w="2507" w:type="dxa"/>
            <w:shd w:val="clear" w:color="auto" w:fill="F2F2F2"/>
            <w:vAlign w:val="center"/>
          </w:tcPr>
          <w:p w:rsidR="00937A34" w:rsidRPr="008F58C9" w:rsidRDefault="00937A34" w:rsidP="004B781D">
            <w:pPr>
              <w:spacing w:before="60" w:after="60" w:line="240" w:lineRule="auto"/>
              <w:jc w:val="left"/>
              <w:rPr>
                <w:rFonts w:cs="Calibri"/>
                <w:sz w:val="20"/>
                <w:szCs w:val="20"/>
              </w:rPr>
            </w:pPr>
            <w:r w:rsidRPr="008F58C9">
              <w:rPr>
                <w:rFonts w:cs="Calibri"/>
                <w:sz w:val="20"/>
                <w:szCs w:val="20"/>
              </w:rPr>
              <w:t xml:space="preserve">Skupinový rozhovor </w:t>
            </w:r>
          </w:p>
        </w:tc>
        <w:tc>
          <w:tcPr>
            <w:tcW w:w="2704" w:type="dxa"/>
            <w:shd w:val="clear" w:color="auto" w:fill="F2F2F2"/>
            <w:vAlign w:val="center"/>
          </w:tcPr>
          <w:p w:rsidR="00937A34" w:rsidRPr="008F58C9" w:rsidRDefault="00937A34" w:rsidP="004B781D">
            <w:pPr>
              <w:spacing w:before="60" w:after="60" w:line="240" w:lineRule="auto"/>
              <w:jc w:val="left"/>
              <w:rPr>
                <w:rFonts w:cs="Calibri"/>
                <w:sz w:val="20"/>
                <w:szCs w:val="20"/>
              </w:rPr>
            </w:pPr>
            <w:r w:rsidRPr="008F58C9">
              <w:rPr>
                <w:rFonts w:cs="Calibri"/>
                <w:sz w:val="20"/>
                <w:szCs w:val="20"/>
              </w:rPr>
              <w:t xml:space="preserve">Zástupci odborné veřejnosti </w:t>
            </w:r>
          </w:p>
        </w:tc>
        <w:tc>
          <w:tcPr>
            <w:tcW w:w="1452" w:type="dxa"/>
            <w:shd w:val="clear" w:color="auto" w:fill="F2F2F2"/>
            <w:vAlign w:val="center"/>
          </w:tcPr>
          <w:p w:rsidR="00937A34" w:rsidRPr="008F58C9" w:rsidRDefault="00937A34" w:rsidP="004B781D">
            <w:pPr>
              <w:spacing w:before="60" w:after="60" w:line="240" w:lineRule="auto"/>
              <w:jc w:val="left"/>
              <w:rPr>
                <w:rFonts w:cs="Calibri"/>
                <w:sz w:val="20"/>
                <w:szCs w:val="20"/>
              </w:rPr>
            </w:pPr>
            <w:r w:rsidRPr="008F58C9">
              <w:rPr>
                <w:rFonts w:cs="Calibri"/>
                <w:sz w:val="20"/>
                <w:szCs w:val="20"/>
              </w:rPr>
              <w:t xml:space="preserve">20. 5. 2022 </w:t>
            </w:r>
          </w:p>
        </w:tc>
        <w:tc>
          <w:tcPr>
            <w:tcW w:w="2625" w:type="dxa"/>
            <w:shd w:val="clear" w:color="auto" w:fill="F2F2F2"/>
            <w:vAlign w:val="center"/>
          </w:tcPr>
          <w:p w:rsidR="00937A34" w:rsidRPr="008F58C9" w:rsidRDefault="00937A34" w:rsidP="004B781D">
            <w:pPr>
              <w:spacing w:before="60" w:after="60" w:line="240" w:lineRule="auto"/>
              <w:jc w:val="left"/>
              <w:rPr>
                <w:rFonts w:cs="Calibri"/>
                <w:sz w:val="20"/>
                <w:szCs w:val="20"/>
              </w:rPr>
            </w:pPr>
            <w:r w:rsidRPr="008F58C9">
              <w:rPr>
                <w:rFonts w:cs="Calibri"/>
                <w:sz w:val="20"/>
                <w:szCs w:val="20"/>
              </w:rPr>
              <w:t xml:space="preserve">Vznik nového centra (náměstí) </w:t>
            </w:r>
          </w:p>
        </w:tc>
      </w:tr>
      <w:tr w:rsidR="00D14325" w:rsidRPr="008F58C9" w:rsidTr="00F322F1">
        <w:tc>
          <w:tcPr>
            <w:tcW w:w="2507" w:type="dxa"/>
            <w:shd w:val="clear" w:color="auto" w:fill="D9D9D9"/>
            <w:vAlign w:val="center"/>
          </w:tcPr>
          <w:p w:rsidR="00D14325" w:rsidRPr="008F58C9" w:rsidRDefault="00D14325" w:rsidP="004B781D">
            <w:pPr>
              <w:spacing w:before="60" w:after="60" w:line="240" w:lineRule="auto"/>
              <w:jc w:val="left"/>
              <w:rPr>
                <w:rFonts w:cs="Calibri"/>
                <w:sz w:val="20"/>
                <w:szCs w:val="20"/>
              </w:rPr>
            </w:pPr>
            <w:r w:rsidRPr="008F58C9">
              <w:rPr>
                <w:rFonts w:cs="Calibri"/>
                <w:sz w:val="20"/>
                <w:szCs w:val="20"/>
              </w:rPr>
              <w:t xml:space="preserve">Připomínkování Návrhu Strategického plánu </w:t>
            </w:r>
          </w:p>
        </w:tc>
        <w:tc>
          <w:tcPr>
            <w:tcW w:w="2704" w:type="dxa"/>
            <w:shd w:val="clear" w:color="auto" w:fill="D9D9D9"/>
            <w:vAlign w:val="center"/>
          </w:tcPr>
          <w:p w:rsidR="00D14325" w:rsidRPr="008F58C9" w:rsidRDefault="00D14325" w:rsidP="004B781D">
            <w:pPr>
              <w:spacing w:before="60" w:after="60" w:line="240" w:lineRule="auto"/>
              <w:jc w:val="left"/>
              <w:rPr>
                <w:rFonts w:cs="Calibri"/>
                <w:sz w:val="20"/>
                <w:szCs w:val="20"/>
              </w:rPr>
            </w:pPr>
            <w:r w:rsidRPr="008F58C9">
              <w:rPr>
                <w:rFonts w:cs="Calibri"/>
                <w:sz w:val="20"/>
                <w:szCs w:val="20"/>
              </w:rPr>
              <w:t>Výbory, komise</w:t>
            </w:r>
          </w:p>
        </w:tc>
        <w:tc>
          <w:tcPr>
            <w:tcW w:w="1452" w:type="dxa"/>
            <w:shd w:val="clear" w:color="auto" w:fill="D9D9D9"/>
            <w:vAlign w:val="center"/>
          </w:tcPr>
          <w:p w:rsidR="00D14325" w:rsidRPr="008F58C9" w:rsidRDefault="00D14325" w:rsidP="004B781D">
            <w:pPr>
              <w:spacing w:before="60" w:after="60" w:line="240" w:lineRule="auto"/>
              <w:jc w:val="left"/>
              <w:rPr>
                <w:rFonts w:cs="Calibri"/>
                <w:sz w:val="20"/>
                <w:szCs w:val="20"/>
              </w:rPr>
            </w:pPr>
            <w:r w:rsidRPr="008F58C9">
              <w:rPr>
                <w:rFonts w:cs="Calibri"/>
                <w:sz w:val="20"/>
                <w:szCs w:val="20"/>
              </w:rPr>
              <w:t xml:space="preserve">24. 5. 2022 – 10. 6. 2022 </w:t>
            </w:r>
          </w:p>
        </w:tc>
        <w:tc>
          <w:tcPr>
            <w:tcW w:w="2625" w:type="dxa"/>
            <w:shd w:val="clear" w:color="auto" w:fill="D9D9D9"/>
            <w:vAlign w:val="center"/>
          </w:tcPr>
          <w:p w:rsidR="00D14325" w:rsidRPr="008F58C9" w:rsidRDefault="00D14325" w:rsidP="004B781D">
            <w:pPr>
              <w:spacing w:before="60" w:after="60" w:line="240" w:lineRule="auto"/>
              <w:jc w:val="left"/>
              <w:rPr>
                <w:rFonts w:cs="Calibri"/>
                <w:sz w:val="20"/>
                <w:szCs w:val="20"/>
              </w:rPr>
            </w:pPr>
            <w:r w:rsidRPr="008F58C9">
              <w:rPr>
                <w:rFonts w:cs="Calibri"/>
                <w:sz w:val="20"/>
                <w:szCs w:val="20"/>
              </w:rPr>
              <w:t xml:space="preserve">Strategický plán rozvoje MČ Praha-Vinoř </w:t>
            </w:r>
          </w:p>
        </w:tc>
      </w:tr>
      <w:tr w:rsidR="00D14325" w:rsidRPr="008F58C9" w:rsidTr="00F322F1">
        <w:tc>
          <w:tcPr>
            <w:tcW w:w="2507" w:type="dxa"/>
            <w:shd w:val="clear" w:color="auto" w:fill="F2F2F2"/>
            <w:vAlign w:val="center"/>
          </w:tcPr>
          <w:p w:rsidR="00D14325" w:rsidRPr="008F58C9" w:rsidRDefault="00D14325" w:rsidP="004B781D">
            <w:pPr>
              <w:spacing w:before="60" w:after="60" w:line="240" w:lineRule="auto"/>
              <w:jc w:val="left"/>
              <w:rPr>
                <w:rFonts w:cs="Calibri"/>
                <w:sz w:val="20"/>
                <w:szCs w:val="20"/>
              </w:rPr>
            </w:pPr>
            <w:r w:rsidRPr="008F58C9">
              <w:rPr>
                <w:rFonts w:cs="Calibri"/>
                <w:sz w:val="20"/>
                <w:szCs w:val="20"/>
              </w:rPr>
              <w:t xml:space="preserve">Jednání pracovních skupin </w:t>
            </w:r>
          </w:p>
        </w:tc>
        <w:tc>
          <w:tcPr>
            <w:tcW w:w="2704" w:type="dxa"/>
            <w:shd w:val="clear" w:color="auto" w:fill="F2F2F2"/>
            <w:vAlign w:val="center"/>
          </w:tcPr>
          <w:p w:rsidR="00D14325" w:rsidRPr="008F58C9" w:rsidRDefault="00D14325" w:rsidP="004B781D">
            <w:pPr>
              <w:spacing w:before="60" w:after="60" w:line="240" w:lineRule="auto"/>
              <w:jc w:val="left"/>
              <w:rPr>
                <w:rFonts w:cs="Calibri"/>
                <w:sz w:val="20"/>
                <w:szCs w:val="20"/>
              </w:rPr>
            </w:pPr>
            <w:r w:rsidRPr="008F58C9">
              <w:rPr>
                <w:rFonts w:cs="Calibri"/>
                <w:sz w:val="20"/>
                <w:szCs w:val="20"/>
              </w:rPr>
              <w:t>Zástupci výborů, komisí, ÚMČ</w:t>
            </w:r>
          </w:p>
        </w:tc>
        <w:tc>
          <w:tcPr>
            <w:tcW w:w="1452" w:type="dxa"/>
            <w:shd w:val="clear" w:color="auto" w:fill="F2F2F2"/>
            <w:vAlign w:val="center"/>
          </w:tcPr>
          <w:p w:rsidR="00D14325" w:rsidRPr="008F58C9" w:rsidRDefault="00D14325" w:rsidP="004B781D">
            <w:pPr>
              <w:spacing w:before="60" w:after="60" w:line="240" w:lineRule="auto"/>
              <w:jc w:val="left"/>
              <w:rPr>
                <w:rFonts w:cs="Calibri"/>
                <w:sz w:val="20"/>
                <w:szCs w:val="20"/>
              </w:rPr>
            </w:pPr>
            <w:r w:rsidRPr="008F58C9">
              <w:rPr>
                <w:rFonts w:cs="Calibri"/>
                <w:sz w:val="20"/>
                <w:szCs w:val="20"/>
              </w:rPr>
              <w:t xml:space="preserve">14. 6. 2022 </w:t>
            </w:r>
          </w:p>
          <w:p w:rsidR="00D14325" w:rsidRPr="008F58C9" w:rsidRDefault="00D14325" w:rsidP="004B781D">
            <w:pPr>
              <w:spacing w:before="60" w:after="60" w:line="240" w:lineRule="auto"/>
              <w:jc w:val="left"/>
              <w:rPr>
                <w:rFonts w:cs="Calibri"/>
                <w:sz w:val="20"/>
                <w:szCs w:val="20"/>
              </w:rPr>
            </w:pPr>
            <w:r w:rsidRPr="008F58C9">
              <w:rPr>
                <w:rFonts w:cs="Calibri"/>
                <w:sz w:val="20"/>
                <w:szCs w:val="20"/>
              </w:rPr>
              <w:t xml:space="preserve">16. 6. 2022 </w:t>
            </w:r>
          </w:p>
        </w:tc>
        <w:tc>
          <w:tcPr>
            <w:tcW w:w="2625" w:type="dxa"/>
            <w:shd w:val="clear" w:color="auto" w:fill="F2F2F2"/>
            <w:vAlign w:val="center"/>
          </w:tcPr>
          <w:p w:rsidR="00D14325" w:rsidRPr="008F58C9" w:rsidRDefault="00D14325" w:rsidP="004B781D">
            <w:pPr>
              <w:spacing w:before="60" w:after="60" w:line="240" w:lineRule="auto"/>
              <w:jc w:val="left"/>
              <w:rPr>
                <w:rFonts w:cs="Calibri"/>
                <w:sz w:val="20"/>
                <w:szCs w:val="20"/>
              </w:rPr>
            </w:pPr>
            <w:r w:rsidRPr="008F58C9">
              <w:rPr>
                <w:rFonts w:cs="Calibri"/>
                <w:sz w:val="20"/>
                <w:szCs w:val="20"/>
              </w:rPr>
              <w:t xml:space="preserve">Strategický plán rozvoje MČ Praha-Vinoř </w:t>
            </w:r>
          </w:p>
        </w:tc>
      </w:tr>
    </w:tbl>
    <w:p w:rsidR="00E15409" w:rsidRPr="00F322F1" w:rsidRDefault="00F322F1" w:rsidP="00E15409">
      <w:pPr>
        <w:rPr>
          <w:i/>
        </w:rPr>
      </w:pPr>
      <w:r>
        <w:rPr>
          <w:i/>
        </w:rPr>
        <w:t>Zdroj: vlastní zpracování</w:t>
      </w:r>
    </w:p>
    <w:p w:rsidR="00E15409" w:rsidRPr="00F322F1" w:rsidRDefault="0052470E" w:rsidP="00F322F1">
      <w:pPr>
        <w:pStyle w:val="Titulek"/>
      </w:pPr>
      <w:bookmarkStart w:id="40" w:name="_Toc112762705"/>
      <w:r>
        <w:t xml:space="preserve">Tabulka </w:t>
      </w:r>
      <w:fldSimple w:instr=" SEQ Tabulka \* ARABIC ">
        <w:r>
          <w:t>2</w:t>
        </w:r>
      </w:fldSimple>
      <w:r>
        <w:t xml:space="preserve"> </w:t>
      </w:r>
      <w:r w:rsidR="00D14325">
        <w:t>Veřejné diskuse, projednání</w:t>
      </w:r>
      <w:bookmarkEnd w:id="40"/>
      <w:r w:rsidR="00D14325">
        <w:t xml:space="preserve"> </w:t>
      </w:r>
    </w:p>
    <w:tbl>
      <w:tblPr>
        <w:tblW w:w="932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1809"/>
        <w:gridCol w:w="4678"/>
        <w:gridCol w:w="2835"/>
      </w:tblGrid>
      <w:tr w:rsidR="00527F49" w:rsidRPr="008F58C9" w:rsidTr="00F322F1">
        <w:trPr>
          <w:tblHeader/>
        </w:trPr>
        <w:tc>
          <w:tcPr>
            <w:tcW w:w="1809" w:type="dxa"/>
            <w:shd w:val="clear" w:color="auto" w:fill="C6D9F1"/>
            <w:vAlign w:val="center"/>
          </w:tcPr>
          <w:p w:rsidR="00527F49" w:rsidRPr="008F58C9" w:rsidRDefault="00527F49" w:rsidP="003F38AB">
            <w:pPr>
              <w:spacing w:before="60" w:after="60" w:line="240" w:lineRule="auto"/>
              <w:jc w:val="center"/>
              <w:rPr>
                <w:rFonts w:cs="Calibri"/>
                <w:b/>
                <w:sz w:val="20"/>
                <w:szCs w:val="20"/>
              </w:rPr>
            </w:pPr>
            <w:r w:rsidRPr="008F58C9">
              <w:rPr>
                <w:rFonts w:cs="Calibri"/>
                <w:b/>
                <w:sz w:val="20"/>
                <w:szCs w:val="20"/>
              </w:rPr>
              <w:t>Datum</w:t>
            </w:r>
          </w:p>
        </w:tc>
        <w:tc>
          <w:tcPr>
            <w:tcW w:w="4678" w:type="dxa"/>
            <w:shd w:val="clear" w:color="auto" w:fill="C6D9F1"/>
            <w:vAlign w:val="center"/>
          </w:tcPr>
          <w:p w:rsidR="00527F49" w:rsidRPr="008F58C9" w:rsidRDefault="003F38AB" w:rsidP="003F38AB">
            <w:pPr>
              <w:spacing w:before="60" w:after="60" w:line="240" w:lineRule="auto"/>
              <w:jc w:val="center"/>
              <w:rPr>
                <w:rFonts w:cs="Calibri"/>
                <w:b/>
                <w:sz w:val="20"/>
                <w:szCs w:val="20"/>
              </w:rPr>
            </w:pPr>
            <w:r w:rsidRPr="008F58C9">
              <w:rPr>
                <w:rFonts w:cs="Calibri"/>
                <w:b/>
                <w:sz w:val="20"/>
                <w:szCs w:val="20"/>
              </w:rPr>
              <w:t>Klíčová oblast/téma</w:t>
            </w:r>
            <w:r w:rsidR="0052470E" w:rsidRPr="008F58C9">
              <w:rPr>
                <w:rFonts w:cs="Calibri"/>
                <w:b/>
                <w:sz w:val="20"/>
                <w:szCs w:val="20"/>
              </w:rPr>
              <w:t>, místo konání</w:t>
            </w:r>
          </w:p>
        </w:tc>
        <w:tc>
          <w:tcPr>
            <w:tcW w:w="2835" w:type="dxa"/>
            <w:shd w:val="clear" w:color="auto" w:fill="C6D9F1"/>
            <w:vAlign w:val="center"/>
          </w:tcPr>
          <w:p w:rsidR="00527F49" w:rsidRPr="008F58C9" w:rsidRDefault="00527F49" w:rsidP="003F38AB">
            <w:pPr>
              <w:spacing w:before="60" w:after="60" w:line="240" w:lineRule="auto"/>
              <w:jc w:val="center"/>
              <w:rPr>
                <w:rFonts w:cs="Calibri"/>
                <w:b/>
                <w:sz w:val="20"/>
                <w:szCs w:val="20"/>
              </w:rPr>
            </w:pPr>
            <w:r w:rsidRPr="008F58C9">
              <w:rPr>
                <w:rFonts w:cs="Calibri"/>
                <w:b/>
                <w:sz w:val="20"/>
                <w:szCs w:val="20"/>
              </w:rPr>
              <w:t>Odborní zástupci</w:t>
            </w:r>
          </w:p>
        </w:tc>
      </w:tr>
      <w:tr w:rsidR="00527F49" w:rsidRPr="008F58C9" w:rsidTr="00F322F1">
        <w:tc>
          <w:tcPr>
            <w:tcW w:w="1809" w:type="dxa"/>
            <w:shd w:val="clear" w:color="auto" w:fill="D9D9D9"/>
            <w:vAlign w:val="center"/>
          </w:tcPr>
          <w:p w:rsidR="00527F49" w:rsidRPr="008F58C9" w:rsidRDefault="00527F49" w:rsidP="003F38AB">
            <w:pPr>
              <w:spacing w:before="60" w:after="60" w:line="240" w:lineRule="auto"/>
              <w:jc w:val="left"/>
              <w:rPr>
                <w:rFonts w:cs="Calibri"/>
                <w:sz w:val="20"/>
                <w:szCs w:val="20"/>
              </w:rPr>
            </w:pPr>
            <w:r w:rsidRPr="008F58C9">
              <w:rPr>
                <w:rFonts w:cs="Calibri"/>
                <w:sz w:val="20"/>
                <w:szCs w:val="20"/>
              </w:rPr>
              <w:t xml:space="preserve">2. 3. 2022 </w:t>
            </w:r>
          </w:p>
        </w:tc>
        <w:tc>
          <w:tcPr>
            <w:tcW w:w="4678" w:type="dxa"/>
            <w:shd w:val="clear" w:color="auto" w:fill="D9D9D9"/>
            <w:vAlign w:val="center"/>
          </w:tcPr>
          <w:p w:rsidR="00527F49" w:rsidRPr="008F58C9" w:rsidRDefault="00527F49" w:rsidP="003F38AB">
            <w:pPr>
              <w:spacing w:before="60" w:after="60" w:line="240" w:lineRule="auto"/>
              <w:jc w:val="left"/>
              <w:rPr>
                <w:rFonts w:cs="Calibri"/>
                <w:sz w:val="20"/>
                <w:szCs w:val="20"/>
              </w:rPr>
            </w:pPr>
            <w:r w:rsidRPr="008F58C9">
              <w:rPr>
                <w:rFonts w:cs="Calibri"/>
                <w:sz w:val="20"/>
                <w:szCs w:val="20"/>
              </w:rPr>
              <w:t>Vinoř a nová (nejen) bytová výstavba, VINCENT</w:t>
            </w:r>
          </w:p>
        </w:tc>
        <w:tc>
          <w:tcPr>
            <w:tcW w:w="2835" w:type="dxa"/>
            <w:shd w:val="clear" w:color="auto" w:fill="D9D9D9"/>
            <w:vAlign w:val="center"/>
          </w:tcPr>
          <w:p w:rsidR="00527F49" w:rsidRPr="008F58C9" w:rsidRDefault="00527F49" w:rsidP="003F38AB">
            <w:pPr>
              <w:spacing w:before="60" w:after="60" w:line="240" w:lineRule="auto"/>
              <w:jc w:val="left"/>
              <w:rPr>
                <w:rFonts w:cs="Calibri"/>
                <w:sz w:val="20"/>
                <w:szCs w:val="20"/>
              </w:rPr>
            </w:pPr>
            <w:r w:rsidRPr="008F58C9">
              <w:rPr>
                <w:rFonts w:cs="Calibri"/>
                <w:sz w:val="20"/>
                <w:szCs w:val="20"/>
              </w:rPr>
              <w:t xml:space="preserve">Ing. arch. Jana Zacharová </w:t>
            </w:r>
          </w:p>
          <w:p w:rsidR="00527F49" w:rsidRPr="008F58C9" w:rsidRDefault="00527F49" w:rsidP="003F38AB">
            <w:pPr>
              <w:spacing w:before="60" w:after="60" w:line="240" w:lineRule="auto"/>
              <w:jc w:val="left"/>
              <w:rPr>
                <w:rFonts w:cs="Calibri"/>
                <w:sz w:val="20"/>
                <w:szCs w:val="20"/>
              </w:rPr>
            </w:pPr>
            <w:r w:rsidRPr="008F58C9">
              <w:rPr>
                <w:rFonts w:cs="Calibri"/>
                <w:sz w:val="20"/>
                <w:szCs w:val="20"/>
              </w:rPr>
              <w:t xml:space="preserve">Ing. Michal Biskup </w:t>
            </w:r>
          </w:p>
        </w:tc>
      </w:tr>
      <w:tr w:rsidR="00527F49" w:rsidRPr="008F58C9" w:rsidTr="00F322F1">
        <w:tc>
          <w:tcPr>
            <w:tcW w:w="1809" w:type="dxa"/>
            <w:shd w:val="clear" w:color="auto" w:fill="F2F2F2"/>
            <w:vAlign w:val="center"/>
          </w:tcPr>
          <w:p w:rsidR="00527F49" w:rsidRPr="008F58C9" w:rsidRDefault="00527F49" w:rsidP="003F38AB">
            <w:pPr>
              <w:spacing w:before="60" w:after="60" w:line="240" w:lineRule="auto"/>
              <w:jc w:val="left"/>
              <w:rPr>
                <w:rFonts w:cs="Calibri"/>
                <w:sz w:val="20"/>
                <w:szCs w:val="20"/>
              </w:rPr>
            </w:pPr>
            <w:r w:rsidRPr="008F58C9">
              <w:rPr>
                <w:rFonts w:cs="Calibri"/>
                <w:sz w:val="20"/>
                <w:szCs w:val="20"/>
              </w:rPr>
              <w:t xml:space="preserve">21. 3. 2022 </w:t>
            </w:r>
          </w:p>
        </w:tc>
        <w:tc>
          <w:tcPr>
            <w:tcW w:w="4678" w:type="dxa"/>
            <w:shd w:val="clear" w:color="auto" w:fill="F2F2F2"/>
            <w:vAlign w:val="center"/>
          </w:tcPr>
          <w:p w:rsidR="00527F49" w:rsidRPr="008F58C9" w:rsidRDefault="00527F49" w:rsidP="003F38AB">
            <w:pPr>
              <w:spacing w:before="60" w:after="60" w:line="240" w:lineRule="auto"/>
              <w:jc w:val="left"/>
              <w:rPr>
                <w:rFonts w:cs="Calibri"/>
                <w:sz w:val="20"/>
                <w:szCs w:val="20"/>
              </w:rPr>
            </w:pPr>
            <w:r w:rsidRPr="008F58C9">
              <w:rPr>
                <w:rFonts w:cs="Calibri"/>
                <w:sz w:val="20"/>
                <w:szCs w:val="20"/>
              </w:rPr>
              <w:t>Setkání se seniory, VINCENT</w:t>
            </w:r>
          </w:p>
        </w:tc>
        <w:tc>
          <w:tcPr>
            <w:tcW w:w="2835" w:type="dxa"/>
            <w:shd w:val="clear" w:color="auto" w:fill="F2F2F2"/>
            <w:vAlign w:val="center"/>
          </w:tcPr>
          <w:p w:rsidR="00527F49" w:rsidRPr="008F58C9" w:rsidRDefault="00527F49" w:rsidP="003F38AB">
            <w:pPr>
              <w:spacing w:before="60" w:after="60" w:line="240" w:lineRule="auto"/>
              <w:jc w:val="left"/>
              <w:rPr>
                <w:rFonts w:cs="Calibri"/>
                <w:sz w:val="20"/>
                <w:szCs w:val="20"/>
              </w:rPr>
            </w:pPr>
            <w:r w:rsidRPr="008F58C9">
              <w:rPr>
                <w:rFonts w:cs="Calibri"/>
                <w:sz w:val="20"/>
                <w:szCs w:val="20"/>
              </w:rPr>
              <w:t xml:space="preserve">Ing. Petra Lindovská </w:t>
            </w:r>
          </w:p>
        </w:tc>
      </w:tr>
      <w:tr w:rsidR="00527F49" w:rsidRPr="008F58C9" w:rsidTr="00F322F1">
        <w:tc>
          <w:tcPr>
            <w:tcW w:w="1809" w:type="dxa"/>
            <w:shd w:val="clear" w:color="auto" w:fill="D9D9D9"/>
            <w:vAlign w:val="center"/>
          </w:tcPr>
          <w:p w:rsidR="00527F49" w:rsidRPr="008F58C9" w:rsidRDefault="00527F49" w:rsidP="003F38AB">
            <w:pPr>
              <w:spacing w:before="60" w:after="60" w:line="240" w:lineRule="auto"/>
              <w:jc w:val="left"/>
              <w:rPr>
                <w:rFonts w:cs="Calibri"/>
                <w:sz w:val="20"/>
                <w:szCs w:val="20"/>
              </w:rPr>
            </w:pPr>
            <w:r w:rsidRPr="008F58C9">
              <w:rPr>
                <w:rFonts w:cs="Calibri"/>
                <w:sz w:val="20"/>
                <w:szCs w:val="20"/>
              </w:rPr>
              <w:t xml:space="preserve">23. 3. 2022 </w:t>
            </w:r>
          </w:p>
        </w:tc>
        <w:tc>
          <w:tcPr>
            <w:tcW w:w="4678" w:type="dxa"/>
            <w:shd w:val="clear" w:color="auto" w:fill="D9D9D9"/>
            <w:vAlign w:val="center"/>
          </w:tcPr>
          <w:p w:rsidR="00527F49" w:rsidRPr="008F58C9" w:rsidRDefault="00527F49" w:rsidP="003F38AB">
            <w:pPr>
              <w:spacing w:before="60" w:after="60" w:line="240" w:lineRule="auto"/>
              <w:jc w:val="left"/>
              <w:rPr>
                <w:rFonts w:cs="Calibri"/>
                <w:sz w:val="20"/>
                <w:szCs w:val="20"/>
              </w:rPr>
            </w:pPr>
            <w:r w:rsidRPr="008F58C9">
              <w:rPr>
                <w:rFonts w:cs="Calibri"/>
                <w:sz w:val="20"/>
                <w:szCs w:val="20"/>
              </w:rPr>
              <w:t xml:space="preserve">Vinoř a doprava, Centrum Mariapoli </w:t>
            </w:r>
          </w:p>
        </w:tc>
        <w:tc>
          <w:tcPr>
            <w:tcW w:w="2835" w:type="dxa"/>
            <w:shd w:val="clear" w:color="auto" w:fill="D9D9D9"/>
            <w:vAlign w:val="center"/>
          </w:tcPr>
          <w:p w:rsidR="00527F49" w:rsidRPr="008F58C9" w:rsidRDefault="00527F49" w:rsidP="003F38AB">
            <w:pPr>
              <w:spacing w:before="60" w:after="60" w:line="240" w:lineRule="auto"/>
              <w:jc w:val="left"/>
              <w:rPr>
                <w:rFonts w:cs="Calibri"/>
                <w:sz w:val="20"/>
                <w:szCs w:val="20"/>
              </w:rPr>
            </w:pPr>
            <w:r w:rsidRPr="008F58C9">
              <w:rPr>
                <w:rFonts w:cs="Calibri"/>
                <w:sz w:val="20"/>
                <w:szCs w:val="20"/>
              </w:rPr>
              <w:t xml:space="preserve">Ing. Lenka Hluší </w:t>
            </w:r>
          </w:p>
          <w:p w:rsidR="00527F49" w:rsidRPr="008F58C9" w:rsidRDefault="00527F49" w:rsidP="003F38AB">
            <w:pPr>
              <w:spacing w:before="60" w:after="60" w:line="240" w:lineRule="auto"/>
              <w:jc w:val="left"/>
              <w:rPr>
                <w:rFonts w:cs="Calibri"/>
                <w:sz w:val="20"/>
                <w:szCs w:val="20"/>
              </w:rPr>
            </w:pPr>
            <w:r w:rsidRPr="008F58C9">
              <w:rPr>
                <w:rFonts w:cs="Calibri"/>
                <w:sz w:val="20"/>
                <w:szCs w:val="20"/>
              </w:rPr>
              <w:t xml:space="preserve">Ing. Michal Biskup </w:t>
            </w:r>
          </w:p>
        </w:tc>
      </w:tr>
      <w:tr w:rsidR="004F5057" w:rsidRPr="008F58C9" w:rsidTr="00F322F1">
        <w:tc>
          <w:tcPr>
            <w:tcW w:w="1809" w:type="dxa"/>
            <w:shd w:val="clear" w:color="auto" w:fill="F2F2F2"/>
            <w:vAlign w:val="center"/>
          </w:tcPr>
          <w:p w:rsidR="004F5057" w:rsidRPr="008F58C9" w:rsidRDefault="004F5057" w:rsidP="003F38AB">
            <w:pPr>
              <w:spacing w:before="60" w:after="60" w:line="240" w:lineRule="auto"/>
              <w:jc w:val="left"/>
              <w:rPr>
                <w:rFonts w:cs="Calibri"/>
                <w:sz w:val="20"/>
                <w:szCs w:val="20"/>
              </w:rPr>
            </w:pPr>
            <w:r w:rsidRPr="008F58C9">
              <w:rPr>
                <w:rFonts w:cs="Calibri"/>
                <w:sz w:val="20"/>
                <w:szCs w:val="20"/>
              </w:rPr>
              <w:t xml:space="preserve">13. </w:t>
            </w:r>
            <w:r w:rsidR="0052470E" w:rsidRPr="008F58C9">
              <w:rPr>
                <w:rFonts w:cs="Calibri"/>
                <w:sz w:val="20"/>
                <w:szCs w:val="20"/>
              </w:rPr>
              <w:t>4</w:t>
            </w:r>
            <w:r w:rsidRPr="008F58C9">
              <w:rPr>
                <w:rFonts w:cs="Calibri"/>
                <w:sz w:val="20"/>
                <w:szCs w:val="20"/>
              </w:rPr>
              <w:t xml:space="preserve">. 2022 </w:t>
            </w:r>
          </w:p>
        </w:tc>
        <w:tc>
          <w:tcPr>
            <w:tcW w:w="4678" w:type="dxa"/>
            <w:shd w:val="clear" w:color="auto" w:fill="F2F2F2"/>
            <w:vAlign w:val="center"/>
          </w:tcPr>
          <w:p w:rsidR="004F5057" w:rsidRPr="008F58C9" w:rsidRDefault="004F5057" w:rsidP="003F38AB">
            <w:pPr>
              <w:spacing w:before="60" w:after="60" w:line="240" w:lineRule="auto"/>
              <w:jc w:val="left"/>
              <w:rPr>
                <w:rFonts w:cs="Calibri"/>
                <w:sz w:val="20"/>
                <w:szCs w:val="20"/>
              </w:rPr>
            </w:pPr>
            <w:r w:rsidRPr="008F58C9">
              <w:rPr>
                <w:rFonts w:cs="Calibri"/>
                <w:sz w:val="20"/>
                <w:szCs w:val="20"/>
              </w:rPr>
              <w:t>Vinoř a nová (nejen) bytová výstavba</w:t>
            </w:r>
            <w:r w:rsidR="0052470E" w:rsidRPr="008F58C9">
              <w:rPr>
                <w:rFonts w:cs="Calibri"/>
                <w:sz w:val="20"/>
                <w:szCs w:val="20"/>
              </w:rPr>
              <w:t>, VINCENT</w:t>
            </w:r>
          </w:p>
        </w:tc>
        <w:tc>
          <w:tcPr>
            <w:tcW w:w="2835" w:type="dxa"/>
            <w:shd w:val="clear" w:color="auto" w:fill="F2F2F2"/>
            <w:vAlign w:val="center"/>
          </w:tcPr>
          <w:p w:rsidR="004F5057" w:rsidRPr="008F58C9" w:rsidRDefault="004F5057" w:rsidP="003F38AB">
            <w:pPr>
              <w:spacing w:before="60" w:after="60" w:line="240" w:lineRule="auto"/>
              <w:jc w:val="left"/>
              <w:rPr>
                <w:rFonts w:cs="Calibri"/>
                <w:sz w:val="20"/>
                <w:szCs w:val="20"/>
              </w:rPr>
            </w:pPr>
            <w:r w:rsidRPr="008F58C9">
              <w:rPr>
                <w:rFonts w:cs="Calibri"/>
                <w:sz w:val="20"/>
                <w:szCs w:val="20"/>
              </w:rPr>
              <w:t xml:space="preserve">Ing. arch. Jana Zacharová </w:t>
            </w:r>
          </w:p>
          <w:p w:rsidR="004F5057" w:rsidRPr="008F58C9" w:rsidRDefault="004F5057" w:rsidP="003F38AB">
            <w:pPr>
              <w:spacing w:before="60" w:after="60" w:line="240" w:lineRule="auto"/>
              <w:jc w:val="left"/>
              <w:rPr>
                <w:rFonts w:cs="Calibri"/>
                <w:sz w:val="20"/>
                <w:szCs w:val="20"/>
              </w:rPr>
            </w:pPr>
            <w:r w:rsidRPr="008F58C9">
              <w:rPr>
                <w:rFonts w:cs="Calibri"/>
                <w:sz w:val="20"/>
                <w:szCs w:val="20"/>
              </w:rPr>
              <w:lastRenderedPageBreak/>
              <w:t xml:space="preserve">Ing. Michal Biskup </w:t>
            </w:r>
          </w:p>
        </w:tc>
      </w:tr>
      <w:tr w:rsidR="004F5057" w:rsidRPr="008F58C9" w:rsidTr="00F322F1">
        <w:tc>
          <w:tcPr>
            <w:tcW w:w="1809" w:type="dxa"/>
            <w:shd w:val="clear" w:color="auto" w:fill="D9D9D9"/>
            <w:vAlign w:val="center"/>
          </w:tcPr>
          <w:p w:rsidR="004F5057" w:rsidRPr="008F58C9" w:rsidRDefault="0052470E" w:rsidP="003F38AB">
            <w:pPr>
              <w:spacing w:before="60" w:after="60" w:line="240" w:lineRule="auto"/>
              <w:jc w:val="left"/>
              <w:rPr>
                <w:rFonts w:cs="Calibri"/>
                <w:sz w:val="20"/>
                <w:szCs w:val="20"/>
              </w:rPr>
            </w:pPr>
            <w:r w:rsidRPr="008F58C9">
              <w:rPr>
                <w:rFonts w:cs="Calibri"/>
                <w:sz w:val="20"/>
                <w:szCs w:val="20"/>
              </w:rPr>
              <w:lastRenderedPageBreak/>
              <w:t xml:space="preserve">20. 4. 2022 </w:t>
            </w:r>
          </w:p>
        </w:tc>
        <w:tc>
          <w:tcPr>
            <w:tcW w:w="4678" w:type="dxa"/>
            <w:shd w:val="clear" w:color="auto" w:fill="D9D9D9"/>
            <w:vAlign w:val="center"/>
          </w:tcPr>
          <w:p w:rsidR="004F5057" w:rsidRPr="008F58C9" w:rsidRDefault="0052470E" w:rsidP="003F38AB">
            <w:pPr>
              <w:spacing w:before="60" w:after="60" w:line="240" w:lineRule="auto"/>
              <w:jc w:val="left"/>
              <w:rPr>
                <w:rFonts w:cs="Calibri"/>
                <w:sz w:val="20"/>
                <w:szCs w:val="20"/>
              </w:rPr>
            </w:pPr>
            <w:r w:rsidRPr="008F58C9">
              <w:rPr>
                <w:rFonts w:cs="Calibri"/>
                <w:sz w:val="20"/>
                <w:szCs w:val="20"/>
              </w:rPr>
              <w:t xml:space="preserve">Vinoř a sport, Centrum Mariapoli </w:t>
            </w:r>
          </w:p>
        </w:tc>
        <w:tc>
          <w:tcPr>
            <w:tcW w:w="2835" w:type="dxa"/>
            <w:shd w:val="clear" w:color="auto" w:fill="D9D9D9"/>
            <w:vAlign w:val="center"/>
          </w:tcPr>
          <w:p w:rsidR="004F5057" w:rsidRPr="008F58C9" w:rsidRDefault="003F38AB" w:rsidP="003F38AB">
            <w:pPr>
              <w:spacing w:before="60" w:after="60" w:line="240" w:lineRule="auto"/>
              <w:jc w:val="left"/>
              <w:rPr>
                <w:rFonts w:cs="Calibri"/>
                <w:sz w:val="20"/>
                <w:szCs w:val="20"/>
              </w:rPr>
            </w:pPr>
            <w:r w:rsidRPr="008F58C9">
              <w:rPr>
                <w:rFonts w:cs="Calibri"/>
                <w:sz w:val="20"/>
                <w:szCs w:val="20"/>
              </w:rPr>
              <w:t xml:space="preserve">p. </w:t>
            </w:r>
            <w:r w:rsidR="0052470E" w:rsidRPr="008F58C9">
              <w:rPr>
                <w:rFonts w:cs="Calibri"/>
                <w:sz w:val="20"/>
                <w:szCs w:val="20"/>
              </w:rPr>
              <w:t xml:space="preserve">Milan Antoš </w:t>
            </w:r>
          </w:p>
        </w:tc>
      </w:tr>
      <w:tr w:rsidR="0052470E" w:rsidRPr="008F58C9" w:rsidTr="00F322F1">
        <w:tc>
          <w:tcPr>
            <w:tcW w:w="1809" w:type="dxa"/>
            <w:shd w:val="clear" w:color="auto" w:fill="F2F2F2"/>
            <w:vAlign w:val="center"/>
          </w:tcPr>
          <w:p w:rsidR="0052470E" w:rsidRPr="008F58C9" w:rsidRDefault="0052470E" w:rsidP="003F38AB">
            <w:pPr>
              <w:spacing w:before="60" w:after="60" w:line="240" w:lineRule="auto"/>
              <w:jc w:val="left"/>
              <w:rPr>
                <w:rFonts w:cs="Calibri"/>
                <w:sz w:val="20"/>
                <w:szCs w:val="20"/>
              </w:rPr>
            </w:pPr>
            <w:r w:rsidRPr="008F58C9">
              <w:rPr>
                <w:rFonts w:cs="Calibri"/>
                <w:sz w:val="20"/>
                <w:szCs w:val="20"/>
              </w:rPr>
              <w:t xml:space="preserve">18. 5. 2022 </w:t>
            </w:r>
          </w:p>
        </w:tc>
        <w:tc>
          <w:tcPr>
            <w:tcW w:w="4678" w:type="dxa"/>
            <w:shd w:val="clear" w:color="auto" w:fill="F2F2F2"/>
            <w:vAlign w:val="center"/>
          </w:tcPr>
          <w:p w:rsidR="0052470E" w:rsidRPr="008F58C9" w:rsidRDefault="0052470E" w:rsidP="003F38AB">
            <w:pPr>
              <w:spacing w:before="60" w:after="60" w:line="240" w:lineRule="auto"/>
              <w:jc w:val="left"/>
              <w:rPr>
                <w:rFonts w:cs="Calibri"/>
                <w:sz w:val="20"/>
                <w:szCs w:val="20"/>
              </w:rPr>
            </w:pPr>
            <w:r w:rsidRPr="008F58C9">
              <w:rPr>
                <w:rFonts w:cs="Calibri"/>
                <w:sz w:val="20"/>
                <w:szCs w:val="20"/>
              </w:rPr>
              <w:t xml:space="preserve">Vinoř a zeleň, VINCENT </w:t>
            </w:r>
          </w:p>
        </w:tc>
        <w:tc>
          <w:tcPr>
            <w:tcW w:w="2835" w:type="dxa"/>
            <w:shd w:val="clear" w:color="auto" w:fill="F2F2F2"/>
            <w:vAlign w:val="center"/>
          </w:tcPr>
          <w:p w:rsidR="0052470E" w:rsidRPr="008F58C9" w:rsidRDefault="0052470E" w:rsidP="003F38AB">
            <w:pPr>
              <w:spacing w:before="60" w:after="60" w:line="240" w:lineRule="auto"/>
              <w:jc w:val="left"/>
              <w:rPr>
                <w:rFonts w:cs="Calibri"/>
                <w:sz w:val="20"/>
                <w:szCs w:val="20"/>
              </w:rPr>
            </w:pPr>
            <w:r w:rsidRPr="008F58C9">
              <w:rPr>
                <w:rFonts w:cs="Calibri"/>
                <w:sz w:val="20"/>
                <w:szCs w:val="20"/>
              </w:rPr>
              <w:t xml:space="preserve">Ing. Jana Vaculová </w:t>
            </w:r>
          </w:p>
        </w:tc>
      </w:tr>
      <w:tr w:rsidR="0052470E" w:rsidRPr="008F58C9" w:rsidTr="00F322F1">
        <w:tc>
          <w:tcPr>
            <w:tcW w:w="1809" w:type="dxa"/>
            <w:shd w:val="clear" w:color="auto" w:fill="D9D9D9"/>
            <w:vAlign w:val="center"/>
          </w:tcPr>
          <w:p w:rsidR="0052470E" w:rsidRPr="008F58C9" w:rsidRDefault="0052470E" w:rsidP="003F38AB">
            <w:pPr>
              <w:spacing w:before="60" w:after="60" w:line="240" w:lineRule="auto"/>
              <w:jc w:val="left"/>
              <w:rPr>
                <w:rFonts w:cs="Calibri"/>
                <w:sz w:val="20"/>
                <w:szCs w:val="20"/>
              </w:rPr>
            </w:pPr>
            <w:r w:rsidRPr="008F58C9">
              <w:rPr>
                <w:rFonts w:cs="Calibri"/>
                <w:sz w:val="20"/>
                <w:szCs w:val="20"/>
              </w:rPr>
              <w:t xml:space="preserve">15. 6. 2022 </w:t>
            </w:r>
          </w:p>
        </w:tc>
        <w:tc>
          <w:tcPr>
            <w:tcW w:w="4678" w:type="dxa"/>
            <w:shd w:val="clear" w:color="auto" w:fill="D9D9D9"/>
            <w:vAlign w:val="center"/>
          </w:tcPr>
          <w:p w:rsidR="0052470E" w:rsidRPr="008F58C9" w:rsidRDefault="0052470E" w:rsidP="003F38AB">
            <w:pPr>
              <w:spacing w:before="60" w:after="60" w:line="240" w:lineRule="auto"/>
              <w:jc w:val="left"/>
              <w:rPr>
                <w:rFonts w:cs="Calibri"/>
                <w:sz w:val="20"/>
                <w:szCs w:val="20"/>
              </w:rPr>
            </w:pPr>
            <w:r w:rsidRPr="008F58C9">
              <w:rPr>
                <w:rFonts w:cs="Calibri"/>
                <w:sz w:val="20"/>
                <w:szCs w:val="20"/>
              </w:rPr>
              <w:t xml:space="preserve">Vinoř a voda, VINCENT </w:t>
            </w:r>
          </w:p>
        </w:tc>
        <w:tc>
          <w:tcPr>
            <w:tcW w:w="2835" w:type="dxa"/>
            <w:shd w:val="clear" w:color="auto" w:fill="D9D9D9"/>
            <w:vAlign w:val="center"/>
          </w:tcPr>
          <w:p w:rsidR="0052470E" w:rsidRPr="008F58C9" w:rsidRDefault="0052470E" w:rsidP="003F38AB">
            <w:pPr>
              <w:spacing w:before="60" w:after="60" w:line="240" w:lineRule="auto"/>
              <w:jc w:val="left"/>
              <w:rPr>
                <w:rFonts w:cs="Calibri"/>
                <w:sz w:val="20"/>
                <w:szCs w:val="20"/>
              </w:rPr>
            </w:pPr>
            <w:r w:rsidRPr="008F58C9">
              <w:rPr>
                <w:rFonts w:cs="Calibri"/>
                <w:sz w:val="20"/>
                <w:szCs w:val="20"/>
              </w:rPr>
              <w:t xml:space="preserve">Tomáš Podzimek </w:t>
            </w:r>
          </w:p>
          <w:p w:rsidR="0052470E" w:rsidRPr="008F58C9" w:rsidRDefault="0052470E" w:rsidP="003F38AB">
            <w:pPr>
              <w:spacing w:before="60" w:after="60" w:line="240" w:lineRule="auto"/>
              <w:jc w:val="left"/>
              <w:rPr>
                <w:rFonts w:cs="Calibri"/>
                <w:sz w:val="20"/>
                <w:szCs w:val="20"/>
              </w:rPr>
            </w:pPr>
            <w:r w:rsidRPr="008F58C9">
              <w:rPr>
                <w:rFonts w:cs="Calibri"/>
                <w:sz w:val="20"/>
                <w:szCs w:val="20"/>
              </w:rPr>
              <w:t>Prof. Ing. Lukáš Kalous, PhD.</w:t>
            </w:r>
          </w:p>
        </w:tc>
      </w:tr>
    </w:tbl>
    <w:p w:rsidR="00513FAD" w:rsidRPr="00F322F1" w:rsidRDefault="00513FAD" w:rsidP="00513FAD">
      <w:pPr>
        <w:rPr>
          <w:i/>
        </w:rPr>
      </w:pPr>
      <w:r>
        <w:rPr>
          <w:i/>
        </w:rPr>
        <w:t>Zdroj: vlastní zpracování</w:t>
      </w:r>
    </w:p>
    <w:p w:rsidR="00FF70FD" w:rsidRDefault="0052470E" w:rsidP="0052470E">
      <w:pPr>
        <w:pStyle w:val="Titulek"/>
      </w:pPr>
      <w:bookmarkStart w:id="41" w:name="_Toc112762706"/>
      <w:r>
        <w:t xml:space="preserve">Tabulka </w:t>
      </w:r>
      <w:fldSimple w:instr=" SEQ Tabulka \* ARABIC ">
        <w:r>
          <w:rPr>
            <w:noProof/>
          </w:rPr>
          <w:t>3</w:t>
        </w:r>
      </w:fldSimple>
      <w:r>
        <w:t xml:space="preserve"> Anketní šetření</w:t>
      </w:r>
      <w:bookmarkEnd w:id="41"/>
      <w:r>
        <w:t xml:space="preserve"> </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Look w:val="04A0"/>
      </w:tblPr>
      <w:tblGrid>
        <w:gridCol w:w="3204"/>
        <w:gridCol w:w="3167"/>
        <w:gridCol w:w="2915"/>
      </w:tblGrid>
      <w:tr w:rsidR="00D14325" w:rsidRPr="008F58C9" w:rsidTr="00513FAD">
        <w:tc>
          <w:tcPr>
            <w:tcW w:w="3204" w:type="dxa"/>
            <w:shd w:val="clear" w:color="auto" w:fill="C6D9F1"/>
            <w:vAlign w:val="center"/>
          </w:tcPr>
          <w:p w:rsidR="00D14325" w:rsidRPr="008F58C9" w:rsidRDefault="00D14325" w:rsidP="003F38AB">
            <w:pPr>
              <w:spacing w:before="60" w:after="60" w:line="240" w:lineRule="auto"/>
              <w:jc w:val="center"/>
              <w:rPr>
                <w:rFonts w:cs="Calibri"/>
                <w:b/>
                <w:sz w:val="20"/>
                <w:szCs w:val="20"/>
              </w:rPr>
            </w:pPr>
            <w:r w:rsidRPr="008F58C9">
              <w:rPr>
                <w:rFonts w:cs="Calibri"/>
                <w:b/>
                <w:sz w:val="20"/>
                <w:szCs w:val="20"/>
              </w:rPr>
              <w:t>Téma</w:t>
            </w:r>
          </w:p>
        </w:tc>
        <w:tc>
          <w:tcPr>
            <w:tcW w:w="3168" w:type="dxa"/>
            <w:shd w:val="clear" w:color="auto" w:fill="C6D9F1"/>
            <w:vAlign w:val="center"/>
          </w:tcPr>
          <w:p w:rsidR="00D14325" w:rsidRPr="008F58C9" w:rsidRDefault="00D14325" w:rsidP="003F38AB">
            <w:pPr>
              <w:spacing w:before="60" w:after="60" w:line="240" w:lineRule="auto"/>
              <w:jc w:val="center"/>
              <w:rPr>
                <w:rFonts w:cs="Calibri"/>
                <w:b/>
                <w:sz w:val="20"/>
                <w:szCs w:val="20"/>
              </w:rPr>
            </w:pPr>
            <w:r w:rsidRPr="008F58C9">
              <w:rPr>
                <w:rFonts w:cs="Calibri"/>
                <w:b/>
                <w:sz w:val="20"/>
                <w:szCs w:val="20"/>
              </w:rPr>
              <w:t>Období</w:t>
            </w:r>
          </w:p>
        </w:tc>
        <w:tc>
          <w:tcPr>
            <w:tcW w:w="2916" w:type="dxa"/>
            <w:shd w:val="clear" w:color="auto" w:fill="C6D9F1"/>
            <w:vAlign w:val="center"/>
          </w:tcPr>
          <w:p w:rsidR="00D14325" w:rsidRPr="008F58C9" w:rsidRDefault="00D14325" w:rsidP="003F38AB">
            <w:pPr>
              <w:spacing w:before="60" w:after="60" w:line="240" w:lineRule="auto"/>
              <w:jc w:val="center"/>
              <w:rPr>
                <w:rFonts w:cs="Calibri"/>
                <w:b/>
                <w:sz w:val="20"/>
                <w:szCs w:val="20"/>
              </w:rPr>
            </w:pPr>
            <w:r w:rsidRPr="008F58C9">
              <w:rPr>
                <w:rFonts w:cs="Calibri"/>
                <w:b/>
                <w:sz w:val="20"/>
                <w:szCs w:val="20"/>
              </w:rPr>
              <w:t>Platforma</w:t>
            </w:r>
          </w:p>
        </w:tc>
      </w:tr>
      <w:tr w:rsidR="00D14325" w:rsidRPr="008F58C9" w:rsidTr="00513FAD">
        <w:tc>
          <w:tcPr>
            <w:tcW w:w="3204" w:type="dxa"/>
            <w:tcBorders>
              <w:bottom w:val="single" w:sz="8" w:space="0" w:color="FFFFFF"/>
            </w:tcBorders>
            <w:shd w:val="clear" w:color="auto" w:fill="F2F2F2"/>
            <w:vAlign w:val="center"/>
          </w:tcPr>
          <w:p w:rsidR="00D14325" w:rsidRPr="008F58C9" w:rsidRDefault="0046639B" w:rsidP="003F38AB">
            <w:pPr>
              <w:spacing w:before="60" w:after="60" w:line="240" w:lineRule="auto"/>
              <w:jc w:val="left"/>
              <w:rPr>
                <w:rFonts w:cs="Calibri"/>
                <w:sz w:val="20"/>
                <w:szCs w:val="20"/>
              </w:rPr>
            </w:pPr>
            <w:r w:rsidRPr="008F58C9">
              <w:rPr>
                <w:rFonts w:cs="Calibri"/>
                <w:sz w:val="20"/>
                <w:szCs w:val="20"/>
              </w:rPr>
              <w:t>Pěší doprava</w:t>
            </w:r>
            <w:r w:rsidR="00D14325" w:rsidRPr="008F58C9">
              <w:rPr>
                <w:rFonts w:cs="Calibri"/>
                <w:sz w:val="20"/>
                <w:szCs w:val="20"/>
              </w:rPr>
              <w:t xml:space="preserve"> </w:t>
            </w:r>
          </w:p>
        </w:tc>
        <w:tc>
          <w:tcPr>
            <w:tcW w:w="3168" w:type="dxa"/>
            <w:tcBorders>
              <w:bottom w:val="single" w:sz="8" w:space="0" w:color="FFFFFF"/>
            </w:tcBorders>
            <w:shd w:val="clear" w:color="auto" w:fill="F2F2F2"/>
            <w:vAlign w:val="center"/>
          </w:tcPr>
          <w:p w:rsidR="00D14325" w:rsidRPr="008F58C9" w:rsidRDefault="0046639B" w:rsidP="003F38AB">
            <w:pPr>
              <w:spacing w:before="60" w:after="60" w:line="240" w:lineRule="auto"/>
              <w:jc w:val="left"/>
              <w:rPr>
                <w:rFonts w:cs="Calibri"/>
                <w:sz w:val="20"/>
                <w:szCs w:val="20"/>
              </w:rPr>
            </w:pPr>
            <w:r w:rsidRPr="008F58C9">
              <w:rPr>
                <w:rFonts w:cs="Calibri"/>
                <w:sz w:val="20"/>
                <w:szCs w:val="20"/>
              </w:rPr>
              <w:t>24. 02. 2021 - 11. 04. 2021</w:t>
            </w:r>
          </w:p>
        </w:tc>
        <w:tc>
          <w:tcPr>
            <w:tcW w:w="2916" w:type="dxa"/>
            <w:tcBorders>
              <w:bottom w:val="single" w:sz="8" w:space="0" w:color="FFFFFF"/>
            </w:tcBorders>
            <w:shd w:val="clear" w:color="auto" w:fill="F2F2F2"/>
            <w:vAlign w:val="center"/>
          </w:tcPr>
          <w:p w:rsidR="00D14325" w:rsidRPr="008F58C9" w:rsidRDefault="0046639B" w:rsidP="00167986">
            <w:pPr>
              <w:spacing w:before="60" w:after="60" w:line="240" w:lineRule="auto"/>
              <w:jc w:val="left"/>
              <w:rPr>
                <w:rFonts w:cs="Calibri"/>
                <w:sz w:val="20"/>
                <w:szCs w:val="20"/>
              </w:rPr>
            </w:pPr>
            <w:r w:rsidRPr="008F58C9">
              <w:rPr>
                <w:rFonts w:cs="Calibri"/>
                <w:sz w:val="20"/>
                <w:szCs w:val="20"/>
              </w:rPr>
              <w:t>Vyplnto.cz</w:t>
            </w:r>
            <w:r w:rsidR="00167986">
              <w:rPr>
                <w:rFonts w:cs="Calibri"/>
                <w:sz w:val="20"/>
                <w:szCs w:val="20"/>
              </w:rPr>
              <w:t>, Vinořský zpravodaj</w:t>
            </w:r>
          </w:p>
        </w:tc>
      </w:tr>
      <w:tr w:rsidR="00D14325" w:rsidRPr="008F58C9" w:rsidTr="00513FAD">
        <w:tc>
          <w:tcPr>
            <w:tcW w:w="3204" w:type="dxa"/>
            <w:shd w:val="clear" w:color="auto" w:fill="D9D9D9"/>
            <w:vAlign w:val="center"/>
          </w:tcPr>
          <w:p w:rsidR="00D14325" w:rsidRPr="008F58C9" w:rsidRDefault="0046639B" w:rsidP="003F38AB">
            <w:pPr>
              <w:spacing w:before="60" w:after="60" w:line="240" w:lineRule="auto"/>
              <w:jc w:val="left"/>
              <w:rPr>
                <w:rFonts w:cs="Calibri"/>
                <w:sz w:val="20"/>
                <w:szCs w:val="20"/>
              </w:rPr>
            </w:pPr>
            <w:r w:rsidRPr="008F58C9">
              <w:rPr>
                <w:rFonts w:cs="Calibri"/>
                <w:sz w:val="20"/>
                <w:szCs w:val="20"/>
              </w:rPr>
              <w:t xml:space="preserve">Sport a sportovní aktivity </w:t>
            </w:r>
          </w:p>
        </w:tc>
        <w:tc>
          <w:tcPr>
            <w:tcW w:w="3168" w:type="dxa"/>
            <w:shd w:val="clear" w:color="auto" w:fill="D9D9D9"/>
            <w:vAlign w:val="center"/>
          </w:tcPr>
          <w:p w:rsidR="00D14325" w:rsidRPr="008F58C9" w:rsidRDefault="0046639B" w:rsidP="003F38AB">
            <w:pPr>
              <w:spacing w:before="60" w:after="60" w:line="240" w:lineRule="auto"/>
              <w:jc w:val="left"/>
              <w:rPr>
                <w:rFonts w:cs="Calibri"/>
                <w:sz w:val="20"/>
                <w:szCs w:val="20"/>
              </w:rPr>
            </w:pPr>
            <w:r w:rsidRPr="008F58C9">
              <w:rPr>
                <w:rFonts w:cs="Calibri"/>
                <w:sz w:val="20"/>
                <w:szCs w:val="20"/>
              </w:rPr>
              <w:t>27. 04. 2021 - 20. 06. 2021</w:t>
            </w:r>
          </w:p>
        </w:tc>
        <w:tc>
          <w:tcPr>
            <w:tcW w:w="2916" w:type="dxa"/>
            <w:shd w:val="clear" w:color="auto" w:fill="D9D9D9"/>
            <w:vAlign w:val="center"/>
          </w:tcPr>
          <w:p w:rsidR="00D14325" w:rsidRPr="008F58C9" w:rsidRDefault="0046639B" w:rsidP="003F38AB">
            <w:pPr>
              <w:spacing w:before="60" w:after="60" w:line="240" w:lineRule="auto"/>
              <w:jc w:val="left"/>
              <w:rPr>
                <w:rFonts w:cs="Calibri"/>
                <w:sz w:val="20"/>
                <w:szCs w:val="20"/>
              </w:rPr>
            </w:pPr>
            <w:r w:rsidRPr="008F58C9">
              <w:rPr>
                <w:rFonts w:cs="Calibri"/>
                <w:sz w:val="20"/>
                <w:szCs w:val="20"/>
              </w:rPr>
              <w:t>Vyplnto.cz</w:t>
            </w:r>
            <w:r w:rsidR="00167986">
              <w:rPr>
                <w:rFonts w:cs="Calibri"/>
                <w:sz w:val="20"/>
                <w:szCs w:val="20"/>
              </w:rPr>
              <w:t>, Vinořský zpravodaj</w:t>
            </w:r>
            <w:r w:rsidRPr="008F58C9">
              <w:rPr>
                <w:rFonts w:cs="Calibri"/>
                <w:sz w:val="20"/>
                <w:szCs w:val="20"/>
              </w:rPr>
              <w:t xml:space="preserve"> </w:t>
            </w:r>
          </w:p>
        </w:tc>
      </w:tr>
      <w:tr w:rsidR="0046639B" w:rsidRPr="008F58C9" w:rsidTr="00513FAD">
        <w:tc>
          <w:tcPr>
            <w:tcW w:w="3204" w:type="dxa"/>
            <w:tcBorders>
              <w:bottom w:val="single" w:sz="8" w:space="0" w:color="FFFFFF"/>
            </w:tcBorders>
            <w:shd w:val="clear" w:color="auto" w:fill="F2F2F2"/>
            <w:vAlign w:val="center"/>
          </w:tcPr>
          <w:p w:rsidR="0046639B" w:rsidRPr="008F58C9" w:rsidRDefault="0046639B" w:rsidP="003F38AB">
            <w:pPr>
              <w:spacing w:before="60" w:after="60" w:line="240" w:lineRule="auto"/>
              <w:jc w:val="left"/>
              <w:rPr>
                <w:rFonts w:cs="Calibri"/>
                <w:sz w:val="20"/>
                <w:szCs w:val="20"/>
              </w:rPr>
            </w:pPr>
            <w:r w:rsidRPr="008F58C9">
              <w:rPr>
                <w:rFonts w:cs="Calibri"/>
                <w:sz w:val="20"/>
                <w:szCs w:val="20"/>
              </w:rPr>
              <w:t>Vinoř a spolky</w:t>
            </w:r>
          </w:p>
        </w:tc>
        <w:tc>
          <w:tcPr>
            <w:tcW w:w="3168" w:type="dxa"/>
            <w:tcBorders>
              <w:bottom w:val="single" w:sz="8" w:space="0" w:color="FFFFFF"/>
            </w:tcBorders>
            <w:shd w:val="clear" w:color="auto" w:fill="F2F2F2"/>
            <w:vAlign w:val="center"/>
          </w:tcPr>
          <w:p w:rsidR="0046639B" w:rsidRPr="008F58C9" w:rsidRDefault="003C6600" w:rsidP="003F38AB">
            <w:pPr>
              <w:spacing w:before="60" w:after="60" w:line="240" w:lineRule="auto"/>
              <w:jc w:val="left"/>
              <w:rPr>
                <w:rFonts w:cs="Calibri"/>
                <w:sz w:val="20"/>
                <w:szCs w:val="20"/>
              </w:rPr>
            </w:pPr>
            <w:r w:rsidRPr="008F58C9">
              <w:rPr>
                <w:rFonts w:cs="Calibri"/>
                <w:sz w:val="20"/>
                <w:szCs w:val="20"/>
              </w:rPr>
              <w:t>0</w:t>
            </w:r>
            <w:r w:rsidR="0046639B" w:rsidRPr="008F58C9">
              <w:rPr>
                <w:rFonts w:cs="Calibri"/>
                <w:sz w:val="20"/>
                <w:szCs w:val="20"/>
              </w:rPr>
              <w:t xml:space="preserve">9. </w:t>
            </w:r>
            <w:r w:rsidRPr="008F58C9">
              <w:rPr>
                <w:rFonts w:cs="Calibri"/>
                <w:sz w:val="20"/>
                <w:szCs w:val="20"/>
              </w:rPr>
              <w:t>0</w:t>
            </w:r>
            <w:r w:rsidR="0046639B" w:rsidRPr="008F58C9">
              <w:rPr>
                <w:rFonts w:cs="Calibri"/>
                <w:sz w:val="20"/>
                <w:szCs w:val="20"/>
              </w:rPr>
              <w:t xml:space="preserve">1. 2022 – 16. </w:t>
            </w:r>
            <w:r w:rsidRPr="008F58C9">
              <w:rPr>
                <w:rFonts w:cs="Calibri"/>
                <w:sz w:val="20"/>
                <w:szCs w:val="20"/>
              </w:rPr>
              <w:t>0</w:t>
            </w:r>
            <w:r w:rsidR="0046639B" w:rsidRPr="008F58C9">
              <w:rPr>
                <w:rFonts w:cs="Calibri"/>
                <w:sz w:val="20"/>
                <w:szCs w:val="20"/>
              </w:rPr>
              <w:t xml:space="preserve">3. 2022 </w:t>
            </w:r>
          </w:p>
        </w:tc>
        <w:tc>
          <w:tcPr>
            <w:tcW w:w="2916" w:type="dxa"/>
            <w:tcBorders>
              <w:bottom w:val="single" w:sz="8" w:space="0" w:color="FFFFFF"/>
            </w:tcBorders>
            <w:shd w:val="clear" w:color="auto" w:fill="F2F2F2"/>
            <w:vAlign w:val="center"/>
          </w:tcPr>
          <w:p w:rsidR="0046639B" w:rsidRPr="008F58C9" w:rsidRDefault="0046639B" w:rsidP="003F38AB">
            <w:pPr>
              <w:spacing w:before="60" w:after="60" w:line="240" w:lineRule="auto"/>
              <w:jc w:val="left"/>
              <w:rPr>
                <w:rFonts w:cs="Calibri"/>
                <w:sz w:val="20"/>
                <w:szCs w:val="20"/>
              </w:rPr>
            </w:pPr>
            <w:r w:rsidRPr="008F58C9">
              <w:rPr>
                <w:rFonts w:cs="Calibri"/>
                <w:sz w:val="20"/>
                <w:szCs w:val="20"/>
              </w:rPr>
              <w:t>Vyplnto.cz</w:t>
            </w:r>
            <w:r w:rsidR="00971BC8">
              <w:rPr>
                <w:rFonts w:cs="Calibri"/>
                <w:sz w:val="20"/>
                <w:szCs w:val="20"/>
              </w:rPr>
              <w:t>, Vinořský zpravodaj</w:t>
            </w:r>
            <w:r w:rsidRPr="008F58C9">
              <w:rPr>
                <w:rFonts w:cs="Calibri"/>
                <w:sz w:val="20"/>
                <w:szCs w:val="20"/>
              </w:rPr>
              <w:t xml:space="preserve"> </w:t>
            </w:r>
          </w:p>
        </w:tc>
      </w:tr>
      <w:tr w:rsidR="0046639B" w:rsidRPr="008F58C9" w:rsidTr="00513FAD">
        <w:tc>
          <w:tcPr>
            <w:tcW w:w="3204" w:type="dxa"/>
            <w:shd w:val="clear" w:color="auto" w:fill="D9D9D9"/>
            <w:vAlign w:val="center"/>
          </w:tcPr>
          <w:p w:rsidR="0046639B" w:rsidRPr="008F58C9" w:rsidRDefault="003C6600" w:rsidP="003F38AB">
            <w:pPr>
              <w:spacing w:before="60" w:after="60" w:line="240" w:lineRule="auto"/>
              <w:jc w:val="left"/>
              <w:rPr>
                <w:rFonts w:cs="Calibri"/>
                <w:sz w:val="20"/>
                <w:szCs w:val="20"/>
              </w:rPr>
            </w:pPr>
            <w:r w:rsidRPr="008F58C9">
              <w:rPr>
                <w:rFonts w:cs="Calibri"/>
                <w:sz w:val="20"/>
                <w:szCs w:val="20"/>
              </w:rPr>
              <w:t>Komunitní život</w:t>
            </w:r>
          </w:p>
        </w:tc>
        <w:tc>
          <w:tcPr>
            <w:tcW w:w="3168" w:type="dxa"/>
            <w:shd w:val="clear" w:color="auto" w:fill="D9D9D9"/>
            <w:vAlign w:val="center"/>
          </w:tcPr>
          <w:p w:rsidR="0046639B" w:rsidRPr="008F58C9" w:rsidRDefault="003C6600" w:rsidP="003F38AB">
            <w:pPr>
              <w:spacing w:before="60" w:after="60" w:line="240" w:lineRule="auto"/>
              <w:jc w:val="left"/>
              <w:rPr>
                <w:rFonts w:cs="Calibri"/>
                <w:sz w:val="20"/>
                <w:szCs w:val="20"/>
              </w:rPr>
            </w:pPr>
            <w:r w:rsidRPr="008F58C9">
              <w:rPr>
                <w:rFonts w:cs="Calibri"/>
                <w:sz w:val="20"/>
                <w:szCs w:val="20"/>
              </w:rPr>
              <w:t>09. 01. 2022 - 16. 03. 2022</w:t>
            </w:r>
          </w:p>
        </w:tc>
        <w:tc>
          <w:tcPr>
            <w:tcW w:w="2916" w:type="dxa"/>
            <w:shd w:val="clear" w:color="auto" w:fill="D9D9D9"/>
            <w:vAlign w:val="center"/>
          </w:tcPr>
          <w:p w:rsidR="0046639B" w:rsidRPr="008F58C9" w:rsidRDefault="003C6600" w:rsidP="003F38AB">
            <w:pPr>
              <w:spacing w:before="60" w:after="60" w:line="240" w:lineRule="auto"/>
              <w:jc w:val="left"/>
              <w:rPr>
                <w:rFonts w:cs="Calibri"/>
                <w:sz w:val="20"/>
                <w:szCs w:val="20"/>
              </w:rPr>
            </w:pPr>
            <w:r w:rsidRPr="008F58C9">
              <w:rPr>
                <w:rFonts w:cs="Calibri"/>
                <w:sz w:val="20"/>
                <w:szCs w:val="20"/>
              </w:rPr>
              <w:t>Vyplnto.cz</w:t>
            </w:r>
            <w:r w:rsidR="00971BC8">
              <w:rPr>
                <w:rFonts w:cs="Calibri"/>
                <w:sz w:val="20"/>
                <w:szCs w:val="20"/>
              </w:rPr>
              <w:t>, Vinořský zpravodaj</w:t>
            </w:r>
          </w:p>
        </w:tc>
      </w:tr>
      <w:tr w:rsidR="003C6600" w:rsidRPr="008F58C9" w:rsidTr="00513FAD">
        <w:tc>
          <w:tcPr>
            <w:tcW w:w="3204" w:type="dxa"/>
            <w:tcBorders>
              <w:bottom w:val="single" w:sz="8" w:space="0" w:color="FFFFFF"/>
            </w:tcBorders>
            <w:shd w:val="clear" w:color="auto" w:fill="F2F2F2"/>
            <w:vAlign w:val="center"/>
          </w:tcPr>
          <w:p w:rsidR="003C6600" w:rsidRPr="008F58C9" w:rsidRDefault="00937A34" w:rsidP="003F38AB">
            <w:pPr>
              <w:spacing w:before="60" w:after="60" w:line="240" w:lineRule="auto"/>
              <w:jc w:val="left"/>
              <w:rPr>
                <w:rFonts w:cs="Calibri"/>
                <w:sz w:val="20"/>
                <w:szCs w:val="20"/>
              </w:rPr>
            </w:pPr>
            <w:r w:rsidRPr="008F58C9">
              <w:rPr>
                <w:rFonts w:cs="Calibri"/>
                <w:sz w:val="20"/>
                <w:szCs w:val="20"/>
              </w:rPr>
              <w:t xml:space="preserve">Využití objektu Kovárny </w:t>
            </w:r>
          </w:p>
        </w:tc>
        <w:tc>
          <w:tcPr>
            <w:tcW w:w="3168" w:type="dxa"/>
            <w:tcBorders>
              <w:bottom w:val="single" w:sz="8" w:space="0" w:color="FFFFFF"/>
            </w:tcBorders>
            <w:shd w:val="clear" w:color="auto" w:fill="F2F2F2"/>
            <w:vAlign w:val="center"/>
          </w:tcPr>
          <w:p w:rsidR="003C6600" w:rsidRPr="008F58C9" w:rsidRDefault="00937A34" w:rsidP="003F38AB">
            <w:pPr>
              <w:spacing w:before="60" w:after="60" w:line="240" w:lineRule="auto"/>
              <w:jc w:val="left"/>
              <w:rPr>
                <w:rFonts w:cs="Calibri"/>
                <w:sz w:val="20"/>
                <w:szCs w:val="20"/>
              </w:rPr>
            </w:pPr>
            <w:r w:rsidRPr="008F58C9">
              <w:rPr>
                <w:rFonts w:cs="Calibri"/>
                <w:sz w:val="20"/>
                <w:szCs w:val="20"/>
              </w:rPr>
              <w:t xml:space="preserve">03. 03. 2022 – 04. 06. 2022 </w:t>
            </w:r>
          </w:p>
        </w:tc>
        <w:tc>
          <w:tcPr>
            <w:tcW w:w="2916" w:type="dxa"/>
            <w:tcBorders>
              <w:bottom w:val="single" w:sz="8" w:space="0" w:color="FFFFFF"/>
            </w:tcBorders>
            <w:shd w:val="clear" w:color="auto" w:fill="F2F2F2"/>
            <w:vAlign w:val="center"/>
          </w:tcPr>
          <w:p w:rsidR="003C6600" w:rsidRPr="008F58C9" w:rsidRDefault="00937A34" w:rsidP="003F38AB">
            <w:pPr>
              <w:spacing w:before="60" w:after="60" w:line="240" w:lineRule="auto"/>
              <w:jc w:val="left"/>
              <w:rPr>
                <w:rFonts w:cs="Calibri"/>
                <w:sz w:val="20"/>
                <w:szCs w:val="20"/>
              </w:rPr>
            </w:pPr>
            <w:r w:rsidRPr="008F58C9">
              <w:rPr>
                <w:rFonts w:cs="Calibri"/>
                <w:sz w:val="20"/>
                <w:szCs w:val="20"/>
              </w:rPr>
              <w:t xml:space="preserve">Slido.com </w:t>
            </w:r>
          </w:p>
        </w:tc>
      </w:tr>
      <w:tr w:rsidR="00937A34" w:rsidRPr="008F58C9" w:rsidTr="00513FAD">
        <w:tc>
          <w:tcPr>
            <w:tcW w:w="3204" w:type="dxa"/>
            <w:shd w:val="clear" w:color="auto" w:fill="D9D9D9"/>
            <w:vAlign w:val="center"/>
          </w:tcPr>
          <w:p w:rsidR="00937A34" w:rsidRPr="008F58C9" w:rsidRDefault="00937A34" w:rsidP="003F38AB">
            <w:pPr>
              <w:spacing w:before="60" w:after="60" w:line="240" w:lineRule="auto"/>
              <w:jc w:val="left"/>
              <w:rPr>
                <w:rFonts w:cs="Calibri"/>
                <w:sz w:val="20"/>
                <w:szCs w:val="20"/>
              </w:rPr>
            </w:pPr>
            <w:r w:rsidRPr="008F58C9">
              <w:rPr>
                <w:rFonts w:cs="Calibri"/>
                <w:sz w:val="20"/>
                <w:szCs w:val="20"/>
              </w:rPr>
              <w:t>Doprava</w:t>
            </w:r>
          </w:p>
        </w:tc>
        <w:tc>
          <w:tcPr>
            <w:tcW w:w="3168" w:type="dxa"/>
            <w:shd w:val="clear" w:color="auto" w:fill="D9D9D9"/>
            <w:vAlign w:val="center"/>
          </w:tcPr>
          <w:p w:rsidR="00937A34" w:rsidRPr="008F58C9" w:rsidRDefault="00937A34" w:rsidP="003F38AB">
            <w:pPr>
              <w:spacing w:before="60" w:after="60" w:line="240" w:lineRule="auto"/>
              <w:jc w:val="left"/>
              <w:rPr>
                <w:rFonts w:cs="Calibri"/>
                <w:sz w:val="20"/>
                <w:szCs w:val="20"/>
              </w:rPr>
            </w:pPr>
            <w:r w:rsidRPr="008F58C9">
              <w:rPr>
                <w:rFonts w:cs="Calibri"/>
                <w:sz w:val="20"/>
                <w:szCs w:val="20"/>
              </w:rPr>
              <w:t xml:space="preserve">23. 03. 2022 – 11. 06. 2022 </w:t>
            </w:r>
          </w:p>
        </w:tc>
        <w:tc>
          <w:tcPr>
            <w:tcW w:w="2916" w:type="dxa"/>
            <w:shd w:val="clear" w:color="auto" w:fill="D9D9D9"/>
            <w:vAlign w:val="center"/>
          </w:tcPr>
          <w:p w:rsidR="00937A34" w:rsidRPr="008F58C9" w:rsidRDefault="00937A34" w:rsidP="003F38AB">
            <w:pPr>
              <w:spacing w:before="60" w:after="60" w:line="240" w:lineRule="auto"/>
              <w:jc w:val="left"/>
              <w:rPr>
                <w:rFonts w:cs="Calibri"/>
                <w:sz w:val="20"/>
                <w:szCs w:val="20"/>
              </w:rPr>
            </w:pPr>
            <w:r w:rsidRPr="008F58C9">
              <w:rPr>
                <w:rFonts w:cs="Calibri"/>
                <w:sz w:val="20"/>
                <w:szCs w:val="20"/>
              </w:rPr>
              <w:t xml:space="preserve">Slido.com </w:t>
            </w:r>
          </w:p>
        </w:tc>
      </w:tr>
    </w:tbl>
    <w:p w:rsidR="00F33B32" w:rsidRDefault="00F33B32" w:rsidP="00F33B32">
      <w:bookmarkStart w:id="42" w:name="_Toc112762215"/>
    </w:p>
    <w:tbl>
      <w:tblPr>
        <w:tblW w:w="0" w:type="auto"/>
        <w:tblBorders>
          <w:top w:val="single" w:sz="4" w:space="0" w:color="EAF1DD"/>
          <w:left w:val="single" w:sz="4" w:space="0" w:color="EAF1DD"/>
          <w:bottom w:val="single" w:sz="4" w:space="0" w:color="EAF1DD"/>
          <w:right w:val="single" w:sz="4" w:space="0" w:color="EAF1DD"/>
          <w:insideH w:val="single" w:sz="4" w:space="0" w:color="EAF1DD"/>
          <w:insideV w:val="single" w:sz="4" w:space="0" w:color="EAF1DD"/>
        </w:tblBorders>
        <w:shd w:val="clear" w:color="auto" w:fill="EAF1DD"/>
        <w:tblLook w:val="04A0"/>
      </w:tblPr>
      <w:tblGrid>
        <w:gridCol w:w="9210"/>
      </w:tblGrid>
      <w:tr w:rsidR="00F33B32" w:rsidTr="006E50D8">
        <w:tc>
          <w:tcPr>
            <w:tcW w:w="9210" w:type="dxa"/>
            <w:shd w:val="clear" w:color="auto" w:fill="EAF1DD"/>
          </w:tcPr>
          <w:p w:rsidR="00F33B32" w:rsidRPr="006E50D8" w:rsidRDefault="00F33B32" w:rsidP="00F33B32">
            <w:pPr>
              <w:rPr>
                <w:b/>
                <w:u w:val="single"/>
              </w:rPr>
            </w:pPr>
            <w:r w:rsidRPr="006E50D8">
              <w:rPr>
                <w:b/>
                <w:u w:val="single"/>
              </w:rPr>
              <w:t xml:space="preserve">Připomínkování </w:t>
            </w:r>
          </w:p>
          <w:p w:rsidR="00F33B32" w:rsidRDefault="00F33B32" w:rsidP="00F33B32">
            <w:r>
              <w:t xml:space="preserve">Strategický plán byl v souladu se Statutem hl. m. Prahy zaslán k připomínkování okolním městským částem a MHMP. Ty </w:t>
            </w:r>
            <w:proofErr w:type="gramStart"/>
            <w:r>
              <w:t>měly</w:t>
            </w:r>
            <w:proofErr w:type="gramEnd"/>
            <w:r>
              <w:t xml:space="preserve"> možnost zaslat své připomínky od 1. 7. do 31. 8. 2022. MČ Praha-Vinoř </w:t>
            </w:r>
            <w:proofErr w:type="gramStart"/>
            <w:r>
              <w:t>neobdržela</w:t>
            </w:r>
            <w:proofErr w:type="gramEnd"/>
            <w:r>
              <w:t xml:space="preserve"> ve stanovené 60denní lhůtě od relevantních organizací žádné připomínky. </w:t>
            </w:r>
          </w:p>
          <w:p w:rsidR="00F33B32" w:rsidRDefault="00F33B32" w:rsidP="00F33B32">
            <w:r>
              <w:t>Veřejnost měla možnost zaslat své připomínky ke Strategickému plánu do 21. 8. 2022.</w:t>
            </w:r>
          </w:p>
        </w:tc>
      </w:tr>
    </w:tbl>
    <w:p w:rsidR="00F33B32" w:rsidRDefault="00F33B32" w:rsidP="00F33B32">
      <w:r>
        <w:t xml:space="preserve"> </w:t>
      </w:r>
    </w:p>
    <w:p w:rsidR="002C70B0" w:rsidRDefault="00F33B32" w:rsidP="00F33B32">
      <w:pPr>
        <w:pStyle w:val="Nadpis2"/>
      </w:pPr>
      <w:r>
        <w:br w:type="page"/>
      </w:r>
      <w:bookmarkStart w:id="43" w:name="_Toc112856652"/>
      <w:r w:rsidR="002C70B0">
        <w:lastRenderedPageBreak/>
        <w:t>Strategické řízení</w:t>
      </w:r>
      <w:bookmarkEnd w:id="42"/>
      <w:bookmarkEnd w:id="43"/>
      <w:r w:rsidR="002C70B0">
        <w:t xml:space="preserve"> </w:t>
      </w:r>
    </w:p>
    <w:p w:rsidR="002C70B0" w:rsidRDefault="002C70B0" w:rsidP="002C70B0">
      <w:r w:rsidRPr="00AC528E">
        <w:rPr>
          <w:b/>
        </w:rPr>
        <w:t>Strategický plán je podklad</w:t>
      </w:r>
      <w:r>
        <w:rPr>
          <w:b/>
        </w:rPr>
        <w:t>em</w:t>
      </w:r>
      <w:r w:rsidRPr="00AC528E">
        <w:rPr>
          <w:b/>
        </w:rPr>
        <w:t xml:space="preserve"> pro </w:t>
      </w:r>
      <w:r>
        <w:rPr>
          <w:b/>
        </w:rPr>
        <w:t>strategické</w:t>
      </w:r>
      <w:r w:rsidRPr="00AC528E">
        <w:rPr>
          <w:b/>
        </w:rPr>
        <w:t xml:space="preserve"> řízení</w:t>
      </w:r>
      <w:r>
        <w:t xml:space="preserve">, při jehož realizaci jsou zásadní následující aspekty: </w:t>
      </w:r>
    </w:p>
    <w:p w:rsidR="002C70B0" w:rsidRPr="009304EF" w:rsidRDefault="002C70B0" w:rsidP="001B6116">
      <w:pPr>
        <w:numPr>
          <w:ilvl w:val="0"/>
          <w:numId w:val="37"/>
        </w:numPr>
        <w:spacing w:after="120" w:line="240" w:lineRule="auto"/>
      </w:pPr>
      <w:r w:rsidRPr="009304EF">
        <w:t xml:space="preserve">je prováděno </w:t>
      </w:r>
      <w:r w:rsidRPr="009304EF">
        <w:rPr>
          <w:b/>
          <w:u w:val="single"/>
        </w:rPr>
        <w:t>na základě strategického plánu</w:t>
      </w:r>
      <w:r w:rsidRPr="009304EF">
        <w:t xml:space="preserve"> (vize, cílů);</w:t>
      </w:r>
    </w:p>
    <w:p w:rsidR="002C70B0" w:rsidRPr="009304EF" w:rsidRDefault="002C70B0" w:rsidP="001B6116">
      <w:pPr>
        <w:numPr>
          <w:ilvl w:val="0"/>
          <w:numId w:val="37"/>
        </w:numPr>
        <w:spacing w:after="120" w:line="240" w:lineRule="auto"/>
      </w:pPr>
      <w:r w:rsidRPr="009304EF">
        <w:rPr>
          <w:b/>
          <w:u w:val="single"/>
        </w:rPr>
        <w:t>zahrnuje další plánování</w:t>
      </w:r>
      <w:r w:rsidRPr="009304EF">
        <w:t xml:space="preserve"> – operativní, projektové, vč. zpracování potřebných studií, dokumentací a přípravy na externí zdroje (např. národní, EU dotace)</w:t>
      </w:r>
      <w:r w:rsidR="00DE5C36" w:rsidRPr="009304EF">
        <w:t>;</w:t>
      </w:r>
      <w:r w:rsidRPr="009304EF">
        <w:t xml:space="preserve"> </w:t>
      </w:r>
    </w:p>
    <w:p w:rsidR="002C70B0" w:rsidRPr="009304EF" w:rsidRDefault="00DE5C36" w:rsidP="001B6116">
      <w:pPr>
        <w:numPr>
          <w:ilvl w:val="0"/>
          <w:numId w:val="37"/>
        </w:numPr>
        <w:spacing w:after="120" w:line="240" w:lineRule="auto"/>
      </w:pPr>
      <w:r w:rsidRPr="009304EF">
        <w:t>v</w:t>
      </w:r>
      <w:r w:rsidR="002C70B0" w:rsidRPr="009304EF">
        <w:t xml:space="preserve">yžaduje </w:t>
      </w:r>
      <w:r w:rsidR="002C70B0" w:rsidRPr="009304EF">
        <w:rPr>
          <w:b/>
          <w:u w:val="single"/>
        </w:rPr>
        <w:t>pochopení, ztotožnění, vědomé řízení</w:t>
      </w:r>
      <w:r w:rsidR="002C70B0" w:rsidRPr="009304EF">
        <w:t xml:space="preserve"> v kontextu širokého spektra rozvojových potřeb</w:t>
      </w:r>
      <w:r w:rsidRPr="009304EF">
        <w:t>;</w:t>
      </w:r>
    </w:p>
    <w:p w:rsidR="002C70B0" w:rsidRPr="009304EF" w:rsidRDefault="00DE5C36" w:rsidP="001B6116">
      <w:pPr>
        <w:numPr>
          <w:ilvl w:val="0"/>
          <w:numId w:val="37"/>
        </w:numPr>
        <w:spacing w:after="120" w:line="240" w:lineRule="auto"/>
      </w:pPr>
      <w:r w:rsidRPr="009304EF">
        <w:t>j</w:t>
      </w:r>
      <w:r w:rsidR="002C70B0" w:rsidRPr="009304EF">
        <w:t xml:space="preserve">e náročné na </w:t>
      </w:r>
      <w:r w:rsidR="002C70B0" w:rsidRPr="009304EF">
        <w:rPr>
          <w:b/>
          <w:u w:val="single"/>
        </w:rPr>
        <w:t>trpělivost, vytrvalost, dlouhodobost</w:t>
      </w:r>
      <w:r w:rsidRPr="009304EF">
        <w:t>;</w:t>
      </w:r>
      <w:r w:rsidR="002C70B0" w:rsidRPr="009304EF">
        <w:t xml:space="preserve"> </w:t>
      </w:r>
    </w:p>
    <w:p w:rsidR="002C70B0" w:rsidRPr="009304EF" w:rsidRDefault="00DE5C36" w:rsidP="001B6116">
      <w:pPr>
        <w:numPr>
          <w:ilvl w:val="0"/>
          <w:numId w:val="37"/>
        </w:numPr>
        <w:spacing w:after="120" w:line="240" w:lineRule="auto"/>
      </w:pPr>
      <w:r w:rsidRPr="009304EF">
        <w:t>j</w:t>
      </w:r>
      <w:r w:rsidR="002C70B0" w:rsidRPr="009304EF">
        <w:t xml:space="preserve">e založeno na získávání a adekvátním </w:t>
      </w:r>
      <w:r w:rsidR="002C70B0" w:rsidRPr="009304EF">
        <w:rPr>
          <w:b/>
          <w:u w:val="single"/>
        </w:rPr>
        <w:t>využití nových informací a poznatků</w:t>
      </w:r>
      <w:r w:rsidRPr="009304EF">
        <w:t>;</w:t>
      </w:r>
      <w:r w:rsidR="002C70B0" w:rsidRPr="009304EF">
        <w:t xml:space="preserve">  </w:t>
      </w:r>
    </w:p>
    <w:p w:rsidR="002C70B0" w:rsidRPr="009304EF" w:rsidRDefault="00DE5C36" w:rsidP="001B6116">
      <w:pPr>
        <w:numPr>
          <w:ilvl w:val="0"/>
          <w:numId w:val="37"/>
        </w:numPr>
        <w:spacing w:after="120" w:line="240" w:lineRule="auto"/>
      </w:pPr>
      <w:r w:rsidRPr="009304EF">
        <w:t>v</w:t>
      </w:r>
      <w:r w:rsidR="002C70B0" w:rsidRPr="009304EF">
        <w:t xml:space="preserve">yžaduje </w:t>
      </w:r>
      <w:r w:rsidR="002C70B0" w:rsidRPr="009304EF">
        <w:rPr>
          <w:b/>
          <w:u w:val="single"/>
        </w:rPr>
        <w:t>spolupráci</w:t>
      </w:r>
      <w:r w:rsidR="002C70B0" w:rsidRPr="009304EF">
        <w:t xml:space="preserve"> (uvnitř i navenek) a </w:t>
      </w:r>
      <w:r w:rsidR="002C70B0" w:rsidRPr="009304EF">
        <w:rPr>
          <w:b/>
          <w:u w:val="single"/>
        </w:rPr>
        <w:t>využití participativních metod</w:t>
      </w:r>
      <w:r w:rsidR="002C70B0" w:rsidRPr="009304EF">
        <w:t xml:space="preserve"> (v adekvátním měřítku)</w:t>
      </w:r>
      <w:r w:rsidRPr="009304EF">
        <w:t>;</w:t>
      </w:r>
      <w:r w:rsidR="002C70B0" w:rsidRPr="009304EF">
        <w:t xml:space="preserve"> </w:t>
      </w:r>
    </w:p>
    <w:p w:rsidR="002C70B0" w:rsidRPr="009304EF" w:rsidRDefault="00DE5C36" w:rsidP="001B6116">
      <w:pPr>
        <w:numPr>
          <w:ilvl w:val="0"/>
          <w:numId w:val="37"/>
        </w:numPr>
        <w:spacing w:after="120" w:line="240" w:lineRule="auto"/>
      </w:pPr>
      <w:r w:rsidRPr="009304EF">
        <w:t>z</w:t>
      </w:r>
      <w:r w:rsidR="002C70B0" w:rsidRPr="009304EF">
        <w:t xml:space="preserve">ahrnuje </w:t>
      </w:r>
      <w:r w:rsidR="002C70B0" w:rsidRPr="009304EF">
        <w:rPr>
          <w:b/>
          <w:u w:val="single"/>
        </w:rPr>
        <w:t>evaluaci</w:t>
      </w:r>
      <w:r w:rsidR="002C70B0" w:rsidRPr="009304EF">
        <w:t xml:space="preserve"> a navrhuje </w:t>
      </w:r>
      <w:r w:rsidR="002C70B0" w:rsidRPr="009304EF">
        <w:rPr>
          <w:b/>
          <w:u w:val="single"/>
        </w:rPr>
        <w:t>opatření pro zlepšení</w:t>
      </w:r>
      <w:r w:rsidR="002C70B0" w:rsidRPr="009304EF">
        <w:t>, příp. úpravu cílů, opatření, aktivit</w:t>
      </w:r>
      <w:r w:rsidRPr="009304EF">
        <w:t>.</w:t>
      </w:r>
    </w:p>
    <w:p w:rsidR="00DE5C36" w:rsidRPr="002C70B0" w:rsidRDefault="00DE5C36" w:rsidP="00DE5C36">
      <w:pPr>
        <w:spacing w:after="120" w:line="240" w:lineRule="auto"/>
        <w:ind w:left="720"/>
      </w:pPr>
    </w:p>
    <w:tbl>
      <w:tblPr>
        <w:tblW w:w="0" w:type="auto"/>
        <w:tblBorders>
          <w:top w:val="single" w:sz="4" w:space="0" w:color="C6D9F1"/>
          <w:left w:val="single" w:sz="4" w:space="0" w:color="C6D9F1"/>
          <w:bottom w:val="single" w:sz="4" w:space="0" w:color="C6D9F1"/>
          <w:right w:val="single" w:sz="4" w:space="0" w:color="C6D9F1"/>
          <w:insideH w:val="single" w:sz="4" w:space="0" w:color="C6D9F1"/>
          <w:insideV w:val="single" w:sz="4" w:space="0" w:color="C6D9F1"/>
        </w:tblBorders>
        <w:shd w:val="clear" w:color="auto" w:fill="C6D9F1"/>
        <w:tblLook w:val="04A0"/>
      </w:tblPr>
      <w:tblGrid>
        <w:gridCol w:w="9212"/>
      </w:tblGrid>
      <w:tr w:rsidR="002C70B0" w:rsidRPr="008F58C9" w:rsidTr="008F58C9">
        <w:tc>
          <w:tcPr>
            <w:tcW w:w="9212" w:type="dxa"/>
            <w:shd w:val="clear" w:color="auto" w:fill="C6D9F1"/>
          </w:tcPr>
          <w:p w:rsidR="002C70B0" w:rsidRPr="008F58C9" w:rsidRDefault="002C70B0" w:rsidP="008F58C9">
            <w:pPr>
              <w:spacing w:after="120" w:line="240" w:lineRule="auto"/>
              <w:jc w:val="center"/>
              <w:rPr>
                <w:b/>
              </w:rPr>
            </w:pPr>
            <w:r w:rsidRPr="008F58C9">
              <w:rPr>
                <w:b/>
              </w:rPr>
              <w:t>Výše uvedené skutečnosti jsou promítnuty do návrhu strategického plánu a byly též akcentovány v průběhu zpracování strategického plánu.</w:t>
            </w:r>
          </w:p>
        </w:tc>
      </w:tr>
    </w:tbl>
    <w:p w:rsidR="0066280E" w:rsidRDefault="0066280E" w:rsidP="0066280E">
      <w:pPr>
        <w:jc w:val="left"/>
        <w:sectPr w:rsidR="0066280E" w:rsidSect="00410133">
          <w:pgSz w:w="11906" w:h="16838" w:code="9"/>
          <w:pgMar w:top="1418" w:right="1418" w:bottom="1418" w:left="1418" w:header="709" w:footer="709" w:gutter="0"/>
          <w:cols w:space="708"/>
          <w:titlePg/>
          <w:docGrid w:linePitch="360"/>
        </w:sectPr>
      </w:pPr>
      <w:bookmarkStart w:id="44" w:name="_Toc104728952"/>
      <w:bookmarkStart w:id="45" w:name="_Toc104318096"/>
      <w:bookmarkStart w:id="46" w:name="_Toc104316271"/>
      <w:bookmarkStart w:id="47" w:name="_Toc105240636"/>
    </w:p>
    <w:p w:rsidR="0066280E" w:rsidRPr="001915FD" w:rsidRDefault="0066280E" w:rsidP="0066280E">
      <w:pPr>
        <w:pStyle w:val="Nadpis1"/>
        <w:jc w:val="center"/>
        <w:rPr>
          <w:sz w:val="32"/>
          <w:szCs w:val="32"/>
        </w:rPr>
      </w:pPr>
    </w:p>
    <w:p w:rsidR="001915FD" w:rsidRPr="001915FD" w:rsidRDefault="001915FD" w:rsidP="0066280E">
      <w:pPr>
        <w:pStyle w:val="Nadpis1"/>
        <w:jc w:val="center"/>
        <w:rPr>
          <w:sz w:val="24"/>
          <w:szCs w:val="24"/>
        </w:rPr>
      </w:pPr>
    </w:p>
    <w:p w:rsidR="002139E5" w:rsidRPr="0066280E" w:rsidRDefault="00BE56D3" w:rsidP="0066280E">
      <w:pPr>
        <w:pStyle w:val="Nadpis1"/>
        <w:jc w:val="center"/>
        <w:rPr>
          <w:sz w:val="96"/>
          <w:szCs w:val="96"/>
        </w:rPr>
      </w:pPr>
      <w:r>
        <w:rPr>
          <w:b w:val="0"/>
          <w:bCs w:val="0"/>
          <w:noProof/>
          <w:sz w:val="96"/>
          <w:szCs w:val="96"/>
          <w:lang w:eastAsia="cs-CZ"/>
        </w:rPr>
        <w:drawing>
          <wp:anchor distT="0" distB="0" distL="114300" distR="114300" simplePos="0" relativeHeight="251663872" behindDoc="0" locked="0" layoutInCell="1" allowOverlap="1">
            <wp:simplePos x="0" y="0"/>
            <wp:positionH relativeFrom="column">
              <wp:posOffset>-896620</wp:posOffset>
            </wp:positionH>
            <wp:positionV relativeFrom="paragraph">
              <wp:posOffset>975995</wp:posOffset>
            </wp:positionV>
            <wp:extent cx="7564120" cy="5943600"/>
            <wp:effectExtent l="19050" t="0" r="0" b="0"/>
            <wp:wrapNone/>
            <wp:docPr id="41" name="Obrázek 16" descr="za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zamek.jpg"/>
                    <pic:cNvPicPr>
                      <a:picLocks noChangeAspect="1" noChangeArrowheads="1"/>
                    </pic:cNvPicPr>
                  </pic:nvPicPr>
                  <pic:blipFill>
                    <a:blip r:embed="rId20" cstate="print"/>
                    <a:srcRect/>
                    <a:stretch>
                      <a:fillRect/>
                    </a:stretch>
                  </pic:blipFill>
                  <pic:spPr bwMode="auto">
                    <a:xfrm>
                      <a:off x="0" y="0"/>
                      <a:ext cx="7564120" cy="5943600"/>
                    </a:xfrm>
                    <a:prstGeom prst="rect">
                      <a:avLst/>
                    </a:prstGeom>
                    <a:noFill/>
                    <a:ln w="9525">
                      <a:noFill/>
                      <a:miter lim="800000"/>
                      <a:headEnd/>
                      <a:tailEnd/>
                    </a:ln>
                  </pic:spPr>
                </pic:pic>
              </a:graphicData>
            </a:graphic>
          </wp:anchor>
        </w:drawing>
      </w:r>
      <w:bookmarkStart w:id="48" w:name="_Toc112762216"/>
      <w:bookmarkStart w:id="49" w:name="_Toc112856653"/>
      <w:r w:rsidR="002139E5" w:rsidRPr="0066280E">
        <w:rPr>
          <w:sz w:val="96"/>
          <w:szCs w:val="96"/>
        </w:rPr>
        <w:t>Analytická část</w:t>
      </w:r>
      <w:bookmarkEnd w:id="48"/>
      <w:bookmarkEnd w:id="49"/>
    </w:p>
    <w:p w:rsidR="0066280E" w:rsidRDefault="0066280E" w:rsidP="0066280E">
      <w:pPr>
        <w:jc w:val="left"/>
      </w:pPr>
    </w:p>
    <w:p w:rsidR="0066280E" w:rsidRDefault="0066280E" w:rsidP="0066280E">
      <w:pPr>
        <w:pStyle w:val="Nadpis2"/>
        <w:sectPr w:rsidR="0066280E" w:rsidSect="00F322F1">
          <w:headerReference w:type="first" r:id="rId21"/>
          <w:pgSz w:w="11906" w:h="16838"/>
          <w:pgMar w:top="1417" w:right="1417" w:bottom="1417" w:left="1417" w:header="708" w:footer="708" w:gutter="0"/>
          <w:cols w:space="708"/>
          <w:titlePg/>
          <w:docGrid w:linePitch="360"/>
        </w:sectPr>
      </w:pPr>
      <w:bookmarkStart w:id="50" w:name="_Ref107179340"/>
    </w:p>
    <w:p w:rsidR="00764862" w:rsidRPr="004F145E" w:rsidRDefault="00764862" w:rsidP="0089113F">
      <w:pPr>
        <w:pStyle w:val="Nadpis1"/>
        <w:rPr>
          <w:caps/>
        </w:rPr>
      </w:pPr>
      <w:bookmarkStart w:id="51" w:name="_Toc112762217"/>
      <w:bookmarkStart w:id="52" w:name="_Toc112856654"/>
      <w:r w:rsidRPr="004F145E">
        <w:rPr>
          <w:caps/>
        </w:rPr>
        <w:lastRenderedPageBreak/>
        <w:t>Vinoř a doprava</w:t>
      </w:r>
      <w:bookmarkEnd w:id="44"/>
      <w:bookmarkEnd w:id="50"/>
      <w:bookmarkEnd w:id="51"/>
      <w:bookmarkEnd w:id="52"/>
    </w:p>
    <w:p w:rsidR="00764862" w:rsidRDefault="00764862" w:rsidP="00764862">
      <w:pPr>
        <w:pStyle w:val="Nadpis2"/>
      </w:pPr>
      <w:bookmarkStart w:id="53" w:name="_Toc104728953"/>
      <w:bookmarkStart w:id="54" w:name="_Toc112762218"/>
      <w:bookmarkStart w:id="55" w:name="_Toc112856655"/>
      <w:r>
        <w:t>Základní charakteristika</w:t>
      </w:r>
      <w:bookmarkEnd w:id="53"/>
      <w:bookmarkEnd w:id="54"/>
      <w:bookmarkEnd w:id="55"/>
      <w:r>
        <w:t xml:space="preserve"> </w:t>
      </w:r>
    </w:p>
    <w:p w:rsidR="00764862" w:rsidRPr="0057301A" w:rsidRDefault="00764862" w:rsidP="00764862">
      <w:r>
        <w:t xml:space="preserve">Problematiku rozvoje dopravy a dopravní infrastruktury dlouhodobě koncepčně řeší vedení MČ a </w:t>
      </w:r>
      <w:r w:rsidRPr="009C5658">
        <w:rPr>
          <w:b/>
        </w:rPr>
        <w:t>Výbor pro dopravu</w:t>
      </w:r>
      <w:r>
        <w:t xml:space="preserve">. V uplynulých letech již byla realizována řada řešení a opatření a jsou patrné jejich efekty na zlepšení kvality dopravní infrastruktury ve Vinoři. Četná opatření jsou v různých fázích plánování, přípravy či realizace. </w:t>
      </w:r>
    </w:p>
    <w:p w:rsidR="00764862" w:rsidRDefault="00764862" w:rsidP="00764862">
      <w:pPr>
        <w:pStyle w:val="Nadpis3"/>
      </w:pPr>
      <w:bookmarkStart w:id="56" w:name="_Toc104728954"/>
      <w:bookmarkStart w:id="57" w:name="_Toc107178704"/>
      <w:bookmarkStart w:id="58" w:name="_Toc112762219"/>
      <w:bookmarkStart w:id="59" w:name="_Toc112762535"/>
      <w:bookmarkStart w:id="60" w:name="_Toc112764410"/>
      <w:bookmarkStart w:id="61" w:name="_Toc112856498"/>
      <w:bookmarkStart w:id="62" w:name="_Toc112856656"/>
      <w:r>
        <w:t>Silniční doprava</w:t>
      </w:r>
      <w:bookmarkEnd w:id="56"/>
      <w:bookmarkEnd w:id="57"/>
      <w:bookmarkEnd w:id="58"/>
      <w:bookmarkEnd w:id="59"/>
      <w:bookmarkEnd w:id="60"/>
      <w:bookmarkEnd w:id="61"/>
      <w:bookmarkEnd w:id="62"/>
      <w:r>
        <w:t xml:space="preserve"> </w:t>
      </w:r>
    </w:p>
    <w:p w:rsidR="00764862" w:rsidRDefault="00764862" w:rsidP="00764862">
      <w:r>
        <w:t>Páteřní komunikací v </w:t>
      </w:r>
      <w:proofErr w:type="gramStart"/>
      <w:r>
        <w:t>k.ú.</w:t>
      </w:r>
      <w:proofErr w:type="gramEnd"/>
      <w:r>
        <w:t xml:space="preserve"> Vinoř je ulice Mladoboleslavská. Páteřní komunikace v celém hlavním městě Praha patří pod správu TSK</w:t>
      </w:r>
      <w:r>
        <w:rPr>
          <w:rStyle w:val="Znakapoznpodarou"/>
        </w:rPr>
        <w:footnoteReference w:id="2"/>
      </w:r>
      <w:r>
        <w:t xml:space="preserve"> a jejich majitelem je HMP. Z toho plyne důležitá úzká komunikace MČ s TSK a se zástupci města Praha. Vlastnictví, případně správa má totiž hlavní vliv na realizaci oprav, údržby i jakýchkoliv opatření pro zvyšování bezpečnosti na těchto komunikacích. Vztah komunikací ve Vinoři a správních orgánů prezentuje následující obrázek.</w:t>
      </w:r>
    </w:p>
    <w:p w:rsidR="00764862" w:rsidRDefault="00764862" w:rsidP="002139E5">
      <w:pPr>
        <w:pStyle w:val="Titulek"/>
        <w:keepNext/>
        <w:keepLines/>
      </w:pPr>
      <w:bookmarkStart w:id="63" w:name="_Toc112762678"/>
      <w:r>
        <w:lastRenderedPageBreak/>
        <w:t xml:space="preserve">Obrázek </w:t>
      </w:r>
      <w:fldSimple w:instr=" SEQ Obrázek \* ARABIC ">
        <w:r w:rsidR="002139E5">
          <w:rPr>
            <w:noProof/>
          </w:rPr>
          <w:t>4</w:t>
        </w:r>
      </w:fldSimple>
      <w:r>
        <w:t xml:space="preserve"> Struktura komunikací na území MČ Praha-Vinoř</w:t>
      </w:r>
      <w:bookmarkEnd w:id="63"/>
    </w:p>
    <w:p w:rsidR="00764862" w:rsidRDefault="00BE56D3" w:rsidP="002139E5">
      <w:pPr>
        <w:keepNext/>
        <w:keepLines/>
        <w:spacing w:after="0" w:line="240" w:lineRule="auto"/>
        <w:jc w:val="left"/>
      </w:pPr>
      <w:r>
        <w:rPr>
          <w:noProof/>
          <w:lang w:eastAsia="cs-CZ"/>
        </w:rPr>
        <w:drawing>
          <wp:inline distT="0" distB="0" distL="0" distR="0">
            <wp:extent cx="4656455" cy="2820670"/>
            <wp:effectExtent l="19050" t="0" r="0" b="0"/>
            <wp:docPr id="36"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22" cstate="print"/>
                    <a:srcRect/>
                    <a:stretch>
                      <a:fillRect/>
                    </a:stretch>
                  </pic:blipFill>
                  <pic:spPr bwMode="auto">
                    <a:xfrm>
                      <a:off x="0" y="0"/>
                      <a:ext cx="4656455" cy="2820670"/>
                    </a:xfrm>
                    <a:prstGeom prst="rect">
                      <a:avLst/>
                    </a:prstGeom>
                    <a:noFill/>
                    <a:ln w="9525">
                      <a:noFill/>
                      <a:miter lim="800000"/>
                      <a:headEnd/>
                      <a:tailEnd/>
                    </a:ln>
                  </pic:spPr>
                </pic:pic>
              </a:graphicData>
            </a:graphic>
          </wp:inline>
        </w:drawing>
      </w:r>
    </w:p>
    <w:tbl>
      <w:tblPr>
        <w:tblW w:w="0" w:type="auto"/>
        <w:tblLook w:val="04A0"/>
      </w:tblPr>
      <w:tblGrid>
        <w:gridCol w:w="4606"/>
        <w:gridCol w:w="4606"/>
      </w:tblGrid>
      <w:tr w:rsidR="00764862" w:rsidRPr="008F58C9" w:rsidTr="00FB02DC">
        <w:tc>
          <w:tcPr>
            <w:tcW w:w="4606" w:type="dxa"/>
          </w:tcPr>
          <w:p w:rsidR="00764862" w:rsidRPr="008F58C9" w:rsidRDefault="00764862" w:rsidP="002139E5">
            <w:pPr>
              <w:keepNext/>
              <w:keepLines/>
              <w:rPr>
                <w:b/>
              </w:rPr>
            </w:pPr>
            <w:r w:rsidRPr="008F58C9">
              <w:rPr>
                <w:b/>
              </w:rPr>
              <w:t>Komunikační síť</w:t>
            </w:r>
          </w:p>
          <w:p w:rsidR="00764862" w:rsidRPr="008F58C9" w:rsidRDefault="00764862" w:rsidP="002139E5">
            <w:pPr>
              <w:keepNext/>
              <w:keepLines/>
            </w:pPr>
            <w:r w:rsidRPr="008F58C9">
              <w:object w:dxaOrig="2690" w:dyaOrig="1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2pt;height:97.05pt" o:ole="">
                  <v:imagedata r:id="rId23" o:title=""/>
                </v:shape>
                <o:OLEObject Type="Embed" ProgID="PBrush" ShapeID="_x0000_i1025" DrawAspect="Content" ObjectID="_1723536623" r:id="rId24"/>
              </w:object>
            </w:r>
          </w:p>
        </w:tc>
        <w:tc>
          <w:tcPr>
            <w:tcW w:w="4606" w:type="dxa"/>
          </w:tcPr>
          <w:p w:rsidR="00764862" w:rsidRPr="008F58C9" w:rsidRDefault="00764862" w:rsidP="002139E5">
            <w:pPr>
              <w:keepNext/>
              <w:keepLines/>
            </w:pPr>
          </w:p>
          <w:p w:rsidR="00D44B31" w:rsidRDefault="00764862" w:rsidP="002139E5">
            <w:pPr>
              <w:keepNext/>
              <w:keepLines/>
              <w:rPr>
                <w:rFonts w:cs="Calibri"/>
                <w:i/>
              </w:rPr>
            </w:pPr>
            <w:r w:rsidRPr="008F58C9">
              <w:rPr>
                <w:rFonts w:cs="Calibri"/>
                <w:i/>
              </w:rPr>
              <w:t xml:space="preserve">Správu ul. </w:t>
            </w:r>
            <w:r w:rsidRPr="008F58C9">
              <w:rPr>
                <w:rFonts w:cs="Calibri"/>
                <w:b/>
                <w:i/>
              </w:rPr>
              <w:t xml:space="preserve">Mladoboleslavská, Bohdanečská, Klenovská, Rosická, Vinořská, Živanická a </w:t>
            </w:r>
            <w:r w:rsidRPr="008F58C9">
              <w:rPr>
                <w:rFonts w:cs="Calibri"/>
                <w:i/>
              </w:rPr>
              <w:t xml:space="preserve">komunikace </w:t>
            </w:r>
            <w:r w:rsidRPr="008F58C9">
              <w:rPr>
                <w:rFonts w:cs="Calibri"/>
                <w:b/>
                <w:i/>
              </w:rPr>
              <w:t>NN321</w:t>
            </w:r>
            <w:r w:rsidRPr="008F58C9">
              <w:rPr>
                <w:rFonts w:cs="Calibri"/>
                <w:i/>
              </w:rPr>
              <w:t xml:space="preserve"> vykonává TSK. </w:t>
            </w:r>
          </w:p>
          <w:p w:rsidR="00764862" w:rsidRPr="008F58C9" w:rsidRDefault="00764862" w:rsidP="002139E5">
            <w:pPr>
              <w:keepNext/>
              <w:keepLines/>
              <w:rPr>
                <w:rFonts w:cs="Calibri"/>
                <w:i/>
              </w:rPr>
            </w:pPr>
            <w:r w:rsidRPr="008F58C9">
              <w:rPr>
                <w:rFonts w:cs="Calibri"/>
                <w:i/>
              </w:rPr>
              <w:t xml:space="preserve">Správním úřadem pro ul. </w:t>
            </w:r>
            <w:r w:rsidRPr="008F58C9">
              <w:rPr>
                <w:rFonts w:cs="Calibri"/>
                <w:b/>
                <w:i/>
              </w:rPr>
              <w:t xml:space="preserve">Mladoboleslavská </w:t>
            </w:r>
            <w:r w:rsidRPr="008F58C9">
              <w:rPr>
                <w:rFonts w:cs="Calibri"/>
                <w:i/>
              </w:rPr>
              <w:t xml:space="preserve">je MHMP. </w:t>
            </w:r>
          </w:p>
          <w:p w:rsidR="00764862" w:rsidRPr="00D44B31" w:rsidRDefault="00764862" w:rsidP="002139E5">
            <w:pPr>
              <w:keepNext/>
              <w:keepLines/>
              <w:rPr>
                <w:rFonts w:cs="Calibri"/>
                <w:i/>
              </w:rPr>
            </w:pPr>
            <w:r w:rsidRPr="008F58C9">
              <w:rPr>
                <w:rFonts w:cs="Calibri"/>
                <w:i/>
              </w:rPr>
              <w:t xml:space="preserve">Pro ostatní </w:t>
            </w:r>
            <w:r w:rsidRPr="008F58C9">
              <w:rPr>
                <w:rFonts w:cs="Calibri"/>
                <w:b/>
                <w:i/>
                <w:u w:val="single"/>
              </w:rPr>
              <w:t xml:space="preserve">komunikace </w:t>
            </w:r>
            <w:r w:rsidRPr="008F58C9">
              <w:rPr>
                <w:rFonts w:cs="Calibri"/>
                <w:i/>
              </w:rPr>
              <w:t>je správním úřadem MČ Praha 19.</w:t>
            </w:r>
          </w:p>
        </w:tc>
      </w:tr>
    </w:tbl>
    <w:p w:rsidR="00764862" w:rsidRPr="00B46218" w:rsidRDefault="00764862" w:rsidP="00D44B31">
      <w:pPr>
        <w:keepNext/>
        <w:keepLines/>
        <w:spacing w:line="240" w:lineRule="auto"/>
        <w:rPr>
          <w:i/>
        </w:rPr>
      </w:pPr>
      <w:r>
        <w:rPr>
          <w:i/>
        </w:rPr>
        <w:t xml:space="preserve">Zdroj: MČ Praha-Vinoř, TSK </w:t>
      </w:r>
    </w:p>
    <w:p w:rsidR="00764862" w:rsidRDefault="00764862" w:rsidP="00764862">
      <w:r>
        <w:t xml:space="preserve">Bližší informace o navazujících komunikacích za hranicemi Vinoře (respektive za hranicemi HMP) jsou dostupné na stránkách </w:t>
      </w:r>
      <w:hyperlink r:id="rId25" w:history="1">
        <w:r w:rsidRPr="00D31017">
          <w:rPr>
            <w:rStyle w:val="Hypertextovodkaz"/>
          </w:rPr>
          <w:t>ŘSD</w:t>
        </w:r>
      </w:hyperlink>
      <w:r>
        <w:t xml:space="preserve">.  </w:t>
      </w:r>
    </w:p>
    <w:p w:rsidR="00764862" w:rsidRDefault="00764862" w:rsidP="00764862">
      <w:r>
        <w:t>Ulice Mladoboleslavská je v </w:t>
      </w:r>
      <w:hyperlink r:id="rId26" w:anchor="/" w:history="1">
        <w:r w:rsidRPr="00433437">
          <w:rPr>
            <w:rStyle w:val="Hypertextovodkaz"/>
            <w:b/>
          </w:rPr>
          <w:t>ÚAP</w:t>
        </w:r>
      </w:hyperlink>
      <w:r>
        <w:rPr>
          <w:rStyle w:val="Znakapoznpodarou"/>
        </w:rPr>
        <w:footnoteReference w:id="3"/>
      </w:r>
      <w:r>
        <w:t xml:space="preserve"> zařazena mezi komunikace s pravidelnou kongescí stupně 4+, čímž je zařazena mezi </w:t>
      </w:r>
      <w:r w:rsidRPr="00B31D91">
        <w:rPr>
          <w:i/>
        </w:rPr>
        <w:t>vybrané problémy k řešení v územně plánovací dokumentaci v celoměstském měřítku a významu, dle jednotlivých oblastí udržitelného rozvoje, a střety záměrů na provedení změn v území s limity využití území a se záměry</w:t>
      </w:r>
      <w:r>
        <w:rPr>
          <w:rStyle w:val="Znakapoznpodarou"/>
          <w:i/>
        </w:rPr>
        <w:footnoteReference w:id="4"/>
      </w:r>
      <w:r>
        <w:rPr>
          <w:i/>
        </w:rPr>
        <w:t xml:space="preserve">. </w:t>
      </w:r>
      <w:r>
        <w:t xml:space="preserve">S rozvojem bydlení ve Vinoři a s příměstským typem bydlení v obcích kolem Prahy budou páteřní komunikace ještě více zatěžovány místní i tranzitní dopravou. </w:t>
      </w:r>
    </w:p>
    <w:p w:rsidR="00764862" w:rsidRDefault="00764862" w:rsidP="00764862">
      <w:r>
        <w:t>MČ Praha-Vinoř iniciovala či realizovala</w:t>
      </w:r>
      <w:r>
        <w:rPr>
          <w:rStyle w:val="Znakapoznpodarou"/>
        </w:rPr>
        <w:footnoteReference w:id="5"/>
      </w:r>
      <w:r>
        <w:t xml:space="preserve"> v uplynulých letech na ul. Mladoboleslavská řadu opatření zvyšujících bezpečnost dopravy (např. přechod u ul. Ke Mlýnku). V roce 2022 se předpokládá zahájení stavby okružní křižovatky v napojení ul. Chaltická (v současnosti je tato křižovatka řešena jako okružní s provizorním dopravním značením). Součástí projektu jsou také drobná opatření na podporu </w:t>
      </w:r>
      <w:r>
        <w:lastRenderedPageBreak/>
        <w:t xml:space="preserve">zlepšení mikroklimatických poměrů v místě (např. zelený pás podél ul. Mladoboleslavská před hřbitovem). </w:t>
      </w:r>
    </w:p>
    <w:p w:rsidR="00764862" w:rsidRDefault="00764862" w:rsidP="00764862">
      <w:r>
        <w:t xml:space="preserve">Intenzitu dopravy na ul. Mladoboleslavská v letech 2019, 2020 a 2021 uvádí tabulka. </w:t>
      </w:r>
    </w:p>
    <w:p w:rsidR="00764862" w:rsidRDefault="00764862" w:rsidP="00764862">
      <w:pPr>
        <w:pStyle w:val="Titulek"/>
      </w:pPr>
      <w:bookmarkStart w:id="64" w:name="_Toc112762707"/>
      <w:r>
        <w:t xml:space="preserve">Tabulka </w:t>
      </w:r>
      <w:fldSimple w:instr=" SEQ Tabulka \* ARABIC ">
        <w:r w:rsidR="002139E5">
          <w:rPr>
            <w:noProof/>
          </w:rPr>
          <w:t>4</w:t>
        </w:r>
      </w:fldSimple>
      <w:r>
        <w:t xml:space="preserve"> Intenzita dopravy na ul. Mladoboleslavská (2019, 2020, 2021)</w:t>
      </w:r>
      <w:bookmarkEnd w:id="64"/>
    </w:p>
    <w:tbl>
      <w:tblPr>
        <w:tblW w:w="0" w:type="auto"/>
        <w:tblInd w:w="-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683"/>
        <w:gridCol w:w="626"/>
        <w:gridCol w:w="1904"/>
        <w:gridCol w:w="1466"/>
        <w:gridCol w:w="687"/>
        <w:gridCol w:w="816"/>
        <w:gridCol w:w="840"/>
        <w:gridCol w:w="828"/>
        <w:gridCol w:w="644"/>
        <w:gridCol w:w="828"/>
      </w:tblGrid>
      <w:tr w:rsidR="00764862" w:rsidRPr="008F58C9" w:rsidTr="0089113F">
        <w:trPr>
          <w:trHeight w:val="621"/>
        </w:trPr>
        <w:tc>
          <w:tcPr>
            <w:tcW w:w="637" w:type="dxa"/>
            <w:shd w:val="clear" w:color="auto" w:fill="C6D9F1"/>
            <w:vAlign w:val="center"/>
          </w:tcPr>
          <w:p w:rsidR="00764862" w:rsidRPr="008F58C9" w:rsidRDefault="00764862" w:rsidP="0089113F">
            <w:pPr>
              <w:spacing w:before="60" w:after="60" w:line="240" w:lineRule="auto"/>
              <w:jc w:val="center"/>
              <w:rPr>
                <w:rFonts w:cs="Calibri"/>
                <w:b/>
                <w:sz w:val="20"/>
                <w:szCs w:val="20"/>
              </w:rPr>
            </w:pPr>
            <w:r w:rsidRPr="008F58C9">
              <w:rPr>
                <w:rFonts w:cs="Calibri"/>
                <w:b/>
                <w:sz w:val="20"/>
                <w:szCs w:val="20"/>
              </w:rPr>
              <w:t>Úsek</w:t>
            </w:r>
          </w:p>
        </w:tc>
        <w:tc>
          <w:tcPr>
            <w:tcW w:w="831" w:type="dxa"/>
            <w:shd w:val="clear" w:color="auto" w:fill="C6D9F1"/>
            <w:vAlign w:val="center"/>
          </w:tcPr>
          <w:p w:rsidR="00764862" w:rsidRPr="008F58C9" w:rsidRDefault="00764862" w:rsidP="0089113F">
            <w:pPr>
              <w:spacing w:before="60" w:after="60" w:line="240" w:lineRule="auto"/>
              <w:jc w:val="center"/>
              <w:rPr>
                <w:rFonts w:eastAsia="Times New Roman" w:cs="Calibri"/>
                <w:b/>
                <w:bCs/>
                <w:sz w:val="20"/>
                <w:szCs w:val="20"/>
                <w:lang w:eastAsia="cs-CZ"/>
              </w:rPr>
            </w:pPr>
            <w:r w:rsidRPr="008F58C9">
              <w:rPr>
                <w:rFonts w:eastAsia="Times New Roman" w:cs="Calibri"/>
                <w:b/>
                <w:bCs/>
                <w:sz w:val="20"/>
                <w:szCs w:val="20"/>
                <w:lang w:eastAsia="cs-CZ"/>
              </w:rPr>
              <w:t>Rok</w:t>
            </w:r>
          </w:p>
        </w:tc>
        <w:tc>
          <w:tcPr>
            <w:tcW w:w="2205" w:type="dxa"/>
            <w:shd w:val="clear" w:color="auto" w:fill="C6D9F1"/>
            <w:vAlign w:val="center"/>
          </w:tcPr>
          <w:p w:rsidR="00764862" w:rsidRPr="008F58C9" w:rsidRDefault="00764862" w:rsidP="0089113F">
            <w:pPr>
              <w:spacing w:before="60" w:after="60" w:line="240" w:lineRule="auto"/>
              <w:jc w:val="center"/>
              <w:rPr>
                <w:rFonts w:cs="Calibri"/>
                <w:b/>
                <w:sz w:val="20"/>
                <w:szCs w:val="20"/>
              </w:rPr>
            </w:pPr>
            <w:r w:rsidRPr="008F58C9">
              <w:rPr>
                <w:rFonts w:eastAsia="Times New Roman" w:cs="Calibri"/>
                <w:b/>
                <w:bCs/>
                <w:sz w:val="20"/>
                <w:szCs w:val="20"/>
                <w:lang w:eastAsia="cs-CZ"/>
              </w:rPr>
              <w:t>Začátek</w:t>
            </w:r>
          </w:p>
        </w:tc>
        <w:tc>
          <w:tcPr>
            <w:tcW w:w="1341" w:type="dxa"/>
            <w:shd w:val="clear" w:color="auto" w:fill="C6D9F1"/>
            <w:vAlign w:val="center"/>
          </w:tcPr>
          <w:p w:rsidR="00764862" w:rsidRPr="008F58C9" w:rsidRDefault="00764862" w:rsidP="0089113F">
            <w:pPr>
              <w:spacing w:before="60" w:after="60" w:line="240" w:lineRule="auto"/>
              <w:jc w:val="center"/>
              <w:rPr>
                <w:rFonts w:cs="Calibri"/>
                <w:b/>
                <w:sz w:val="20"/>
                <w:szCs w:val="20"/>
              </w:rPr>
            </w:pPr>
            <w:r w:rsidRPr="008F58C9">
              <w:rPr>
                <w:rFonts w:eastAsia="Times New Roman" w:cs="Calibri"/>
                <w:b/>
                <w:bCs/>
                <w:sz w:val="20"/>
                <w:szCs w:val="20"/>
                <w:lang w:eastAsia="cs-CZ"/>
              </w:rPr>
              <w:t>Konec</w:t>
            </w:r>
          </w:p>
        </w:tc>
        <w:tc>
          <w:tcPr>
            <w:tcW w:w="640" w:type="dxa"/>
            <w:shd w:val="clear" w:color="auto" w:fill="C6D9F1"/>
            <w:vAlign w:val="center"/>
          </w:tcPr>
          <w:p w:rsidR="00764862" w:rsidRPr="008F58C9" w:rsidRDefault="00764862" w:rsidP="0089113F">
            <w:pPr>
              <w:spacing w:before="60" w:after="60" w:line="240" w:lineRule="auto"/>
              <w:jc w:val="center"/>
              <w:rPr>
                <w:rFonts w:eastAsia="Times New Roman" w:cs="Calibri"/>
                <w:b/>
                <w:bCs/>
                <w:sz w:val="20"/>
                <w:szCs w:val="20"/>
                <w:lang w:eastAsia="cs-CZ"/>
              </w:rPr>
            </w:pPr>
            <w:r w:rsidRPr="008F58C9">
              <w:rPr>
                <w:rFonts w:eastAsia="Times New Roman" w:cs="Calibri"/>
                <w:b/>
                <w:bCs/>
                <w:sz w:val="20"/>
                <w:szCs w:val="20"/>
                <w:lang w:eastAsia="cs-CZ"/>
              </w:rPr>
              <w:t>Délka</w:t>
            </w:r>
          </w:p>
          <w:p w:rsidR="00764862" w:rsidRPr="008F58C9" w:rsidRDefault="00764862" w:rsidP="0089113F">
            <w:pPr>
              <w:spacing w:before="60" w:after="60" w:line="240" w:lineRule="auto"/>
              <w:jc w:val="center"/>
              <w:rPr>
                <w:rFonts w:eastAsia="Times New Roman" w:cs="Calibri"/>
                <w:b/>
                <w:bCs/>
                <w:sz w:val="20"/>
                <w:szCs w:val="20"/>
                <w:lang w:eastAsia="cs-CZ"/>
              </w:rPr>
            </w:pPr>
            <w:r w:rsidRPr="008F58C9">
              <w:rPr>
                <w:rFonts w:eastAsia="Times New Roman" w:cs="Calibri"/>
                <w:b/>
                <w:bCs/>
                <w:sz w:val="20"/>
                <w:szCs w:val="20"/>
                <w:lang w:eastAsia="cs-CZ"/>
              </w:rPr>
              <w:t>(m)</w:t>
            </w:r>
          </w:p>
        </w:tc>
        <w:tc>
          <w:tcPr>
            <w:tcW w:w="756" w:type="dxa"/>
            <w:shd w:val="clear" w:color="auto" w:fill="C6D9F1"/>
            <w:vAlign w:val="center"/>
          </w:tcPr>
          <w:p w:rsidR="00764862" w:rsidRPr="008F58C9" w:rsidRDefault="00764862" w:rsidP="0089113F">
            <w:pPr>
              <w:spacing w:before="60" w:after="60" w:line="240" w:lineRule="auto"/>
              <w:jc w:val="center"/>
              <w:rPr>
                <w:rFonts w:eastAsia="Times New Roman" w:cs="Calibri"/>
                <w:b/>
                <w:bCs/>
                <w:sz w:val="20"/>
                <w:szCs w:val="20"/>
                <w:lang w:eastAsia="cs-CZ"/>
              </w:rPr>
            </w:pPr>
            <w:r w:rsidRPr="008F58C9">
              <w:rPr>
                <w:rFonts w:eastAsia="Times New Roman" w:cs="Calibri"/>
                <w:b/>
                <w:bCs/>
                <w:sz w:val="20"/>
                <w:szCs w:val="20"/>
                <w:lang w:eastAsia="cs-CZ"/>
              </w:rPr>
              <w:t>Osobní</w:t>
            </w:r>
          </w:p>
          <w:p w:rsidR="00764862" w:rsidRPr="008F58C9" w:rsidRDefault="00764862" w:rsidP="0089113F">
            <w:pPr>
              <w:spacing w:before="60" w:after="60" w:line="240" w:lineRule="auto"/>
              <w:jc w:val="center"/>
              <w:rPr>
                <w:rFonts w:eastAsia="Times New Roman" w:cs="Calibri"/>
                <w:b/>
                <w:bCs/>
                <w:sz w:val="20"/>
                <w:szCs w:val="20"/>
                <w:lang w:eastAsia="cs-CZ"/>
              </w:rPr>
            </w:pPr>
            <w:r w:rsidRPr="008F58C9">
              <w:rPr>
                <w:rFonts w:eastAsia="Times New Roman" w:cs="Calibri"/>
                <w:b/>
                <w:bCs/>
                <w:sz w:val="20"/>
                <w:szCs w:val="20"/>
                <w:lang w:eastAsia="cs-CZ"/>
              </w:rPr>
              <w:t>autom.</w:t>
            </w:r>
          </w:p>
        </w:tc>
        <w:tc>
          <w:tcPr>
            <w:tcW w:w="777" w:type="dxa"/>
            <w:shd w:val="clear" w:color="auto" w:fill="C6D9F1"/>
            <w:vAlign w:val="center"/>
          </w:tcPr>
          <w:p w:rsidR="00764862" w:rsidRPr="008F58C9" w:rsidRDefault="00764862" w:rsidP="0089113F">
            <w:pPr>
              <w:spacing w:before="60" w:after="60" w:line="240" w:lineRule="auto"/>
              <w:jc w:val="center"/>
              <w:rPr>
                <w:rFonts w:eastAsia="Times New Roman" w:cs="Calibri"/>
                <w:b/>
                <w:bCs/>
                <w:sz w:val="20"/>
                <w:szCs w:val="20"/>
                <w:lang w:eastAsia="cs-CZ"/>
              </w:rPr>
            </w:pPr>
            <w:r w:rsidRPr="008F58C9">
              <w:rPr>
                <w:rFonts w:eastAsia="Times New Roman" w:cs="Calibri"/>
                <w:b/>
                <w:bCs/>
                <w:sz w:val="20"/>
                <w:szCs w:val="20"/>
                <w:lang w:eastAsia="cs-CZ"/>
              </w:rPr>
              <w:t>Pomalá</w:t>
            </w:r>
          </w:p>
          <w:p w:rsidR="00764862" w:rsidRPr="008F58C9" w:rsidRDefault="00764862" w:rsidP="0089113F">
            <w:pPr>
              <w:spacing w:before="60" w:after="60" w:line="240" w:lineRule="auto"/>
              <w:jc w:val="center"/>
              <w:rPr>
                <w:rFonts w:eastAsia="Times New Roman" w:cs="Calibri"/>
                <w:b/>
                <w:bCs/>
                <w:sz w:val="20"/>
                <w:szCs w:val="20"/>
                <w:lang w:eastAsia="cs-CZ"/>
              </w:rPr>
            </w:pPr>
            <w:r w:rsidRPr="008F58C9">
              <w:rPr>
                <w:rFonts w:eastAsia="Times New Roman" w:cs="Calibri"/>
                <w:b/>
                <w:bCs/>
                <w:sz w:val="20"/>
                <w:szCs w:val="20"/>
                <w:lang w:eastAsia="cs-CZ"/>
              </w:rPr>
              <w:t>vozidla</w:t>
            </w:r>
          </w:p>
        </w:tc>
        <w:tc>
          <w:tcPr>
            <w:tcW w:w="767" w:type="dxa"/>
            <w:shd w:val="clear" w:color="auto" w:fill="C6D9F1"/>
            <w:vAlign w:val="center"/>
          </w:tcPr>
          <w:p w:rsidR="00764862" w:rsidRPr="008F58C9" w:rsidRDefault="00764862" w:rsidP="0089113F">
            <w:pPr>
              <w:spacing w:before="60" w:after="60" w:line="240" w:lineRule="auto"/>
              <w:jc w:val="center"/>
              <w:rPr>
                <w:rFonts w:eastAsia="Times New Roman" w:cs="Calibri"/>
                <w:b/>
                <w:bCs/>
                <w:sz w:val="20"/>
                <w:szCs w:val="20"/>
                <w:lang w:eastAsia="cs-CZ"/>
              </w:rPr>
            </w:pPr>
            <w:r w:rsidRPr="008F58C9">
              <w:rPr>
                <w:rFonts w:eastAsia="Times New Roman" w:cs="Calibri"/>
                <w:b/>
                <w:bCs/>
                <w:sz w:val="20"/>
                <w:szCs w:val="20"/>
                <w:lang w:eastAsia="cs-CZ"/>
              </w:rPr>
              <w:t>Vozidel</w:t>
            </w:r>
          </w:p>
          <w:p w:rsidR="00764862" w:rsidRPr="008F58C9" w:rsidRDefault="00764862" w:rsidP="0089113F">
            <w:pPr>
              <w:spacing w:before="60" w:after="60" w:line="240" w:lineRule="auto"/>
              <w:jc w:val="center"/>
              <w:rPr>
                <w:rFonts w:eastAsia="Times New Roman" w:cs="Calibri"/>
                <w:b/>
                <w:bCs/>
                <w:sz w:val="20"/>
                <w:szCs w:val="20"/>
                <w:lang w:eastAsia="cs-CZ"/>
              </w:rPr>
            </w:pPr>
            <w:r w:rsidRPr="008F58C9">
              <w:rPr>
                <w:rFonts w:eastAsia="Times New Roman" w:cs="Calibri"/>
                <w:b/>
                <w:bCs/>
                <w:sz w:val="20"/>
                <w:szCs w:val="20"/>
                <w:lang w:eastAsia="cs-CZ"/>
              </w:rPr>
              <w:t>bez MHD</w:t>
            </w:r>
          </w:p>
        </w:tc>
        <w:tc>
          <w:tcPr>
            <w:tcW w:w="601" w:type="dxa"/>
            <w:shd w:val="clear" w:color="auto" w:fill="C6D9F1"/>
            <w:vAlign w:val="center"/>
          </w:tcPr>
          <w:p w:rsidR="00764862" w:rsidRPr="008F58C9" w:rsidRDefault="00764862" w:rsidP="0089113F">
            <w:pPr>
              <w:spacing w:before="60" w:after="60" w:line="240" w:lineRule="auto"/>
              <w:jc w:val="center"/>
              <w:rPr>
                <w:rFonts w:eastAsia="Times New Roman" w:cs="Calibri"/>
                <w:b/>
                <w:bCs/>
                <w:sz w:val="20"/>
                <w:szCs w:val="20"/>
                <w:lang w:eastAsia="cs-CZ"/>
              </w:rPr>
            </w:pPr>
            <w:r w:rsidRPr="008F58C9">
              <w:rPr>
                <w:rFonts w:eastAsia="Times New Roman" w:cs="Calibri"/>
                <w:b/>
                <w:bCs/>
                <w:sz w:val="20"/>
                <w:szCs w:val="20"/>
                <w:lang w:eastAsia="cs-CZ"/>
              </w:rPr>
              <w:t>Bus</w:t>
            </w:r>
          </w:p>
          <w:p w:rsidR="00764862" w:rsidRPr="008F58C9" w:rsidRDefault="00764862" w:rsidP="0089113F">
            <w:pPr>
              <w:spacing w:before="60" w:after="60" w:line="240" w:lineRule="auto"/>
              <w:jc w:val="center"/>
              <w:rPr>
                <w:rFonts w:eastAsia="Times New Roman" w:cs="Calibri"/>
                <w:b/>
                <w:bCs/>
                <w:sz w:val="20"/>
                <w:szCs w:val="20"/>
                <w:lang w:eastAsia="cs-CZ"/>
              </w:rPr>
            </w:pPr>
            <w:r w:rsidRPr="008F58C9">
              <w:rPr>
                <w:rFonts w:eastAsia="Times New Roman" w:cs="Calibri"/>
                <w:b/>
                <w:bCs/>
                <w:sz w:val="20"/>
                <w:szCs w:val="20"/>
                <w:lang w:eastAsia="cs-CZ"/>
              </w:rPr>
              <w:t>MHD</w:t>
            </w:r>
          </w:p>
        </w:tc>
        <w:tc>
          <w:tcPr>
            <w:tcW w:w="767" w:type="dxa"/>
            <w:shd w:val="clear" w:color="auto" w:fill="C6D9F1"/>
            <w:vAlign w:val="center"/>
          </w:tcPr>
          <w:p w:rsidR="00764862" w:rsidRPr="008F58C9" w:rsidRDefault="00764862" w:rsidP="0089113F">
            <w:pPr>
              <w:spacing w:before="60" w:after="60" w:line="240" w:lineRule="auto"/>
              <w:jc w:val="center"/>
              <w:rPr>
                <w:rFonts w:eastAsia="Times New Roman" w:cs="Calibri"/>
                <w:b/>
                <w:bCs/>
                <w:sz w:val="20"/>
                <w:szCs w:val="20"/>
                <w:lang w:eastAsia="cs-CZ"/>
              </w:rPr>
            </w:pPr>
            <w:r w:rsidRPr="008F58C9">
              <w:rPr>
                <w:rFonts w:eastAsia="Times New Roman" w:cs="Calibri"/>
                <w:b/>
                <w:bCs/>
                <w:sz w:val="20"/>
                <w:szCs w:val="20"/>
                <w:lang w:eastAsia="cs-CZ"/>
              </w:rPr>
              <w:t>Vozidel</w:t>
            </w:r>
          </w:p>
          <w:p w:rsidR="00764862" w:rsidRPr="008F58C9" w:rsidRDefault="00764862" w:rsidP="0089113F">
            <w:pPr>
              <w:spacing w:before="60" w:after="60" w:line="240" w:lineRule="auto"/>
              <w:jc w:val="center"/>
              <w:rPr>
                <w:rFonts w:eastAsia="Times New Roman" w:cs="Calibri"/>
                <w:b/>
                <w:bCs/>
                <w:sz w:val="20"/>
                <w:szCs w:val="20"/>
                <w:lang w:eastAsia="cs-CZ"/>
              </w:rPr>
            </w:pPr>
            <w:r w:rsidRPr="008F58C9">
              <w:rPr>
                <w:rFonts w:eastAsia="Times New Roman" w:cs="Calibri"/>
                <w:b/>
                <w:bCs/>
                <w:sz w:val="20"/>
                <w:szCs w:val="20"/>
                <w:lang w:eastAsia="cs-CZ"/>
              </w:rPr>
              <w:t>celkem</w:t>
            </w:r>
          </w:p>
        </w:tc>
      </w:tr>
      <w:tr w:rsidR="00764862" w:rsidRPr="008F58C9" w:rsidTr="0089113F">
        <w:tc>
          <w:tcPr>
            <w:tcW w:w="637" w:type="dxa"/>
            <w:vMerge w:val="restart"/>
            <w:shd w:val="clear" w:color="auto" w:fill="F2F2F2"/>
            <w:vAlign w:val="center"/>
          </w:tcPr>
          <w:p w:rsidR="00764862" w:rsidRPr="008F58C9" w:rsidRDefault="00764862" w:rsidP="0089113F">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9030-9031</w:t>
            </w:r>
          </w:p>
        </w:tc>
        <w:tc>
          <w:tcPr>
            <w:tcW w:w="831" w:type="dxa"/>
            <w:shd w:val="clear" w:color="auto" w:fill="F2F2F2"/>
            <w:vAlign w:val="center"/>
          </w:tcPr>
          <w:p w:rsidR="00764862" w:rsidRPr="008F58C9" w:rsidRDefault="00764862" w:rsidP="0089113F">
            <w:pPr>
              <w:spacing w:before="60" w:after="60" w:line="240" w:lineRule="auto"/>
              <w:jc w:val="left"/>
              <w:rPr>
                <w:rFonts w:cs="Calibri"/>
                <w:sz w:val="20"/>
                <w:szCs w:val="20"/>
              </w:rPr>
            </w:pPr>
            <w:r w:rsidRPr="008F58C9">
              <w:rPr>
                <w:rFonts w:cs="Calibri"/>
                <w:sz w:val="20"/>
                <w:szCs w:val="20"/>
              </w:rPr>
              <w:t>2019</w:t>
            </w:r>
          </w:p>
        </w:tc>
        <w:tc>
          <w:tcPr>
            <w:tcW w:w="2205" w:type="dxa"/>
            <w:shd w:val="clear" w:color="auto" w:fill="F2F2F2"/>
            <w:vAlign w:val="center"/>
          </w:tcPr>
          <w:p w:rsidR="00764862" w:rsidRPr="008F58C9" w:rsidRDefault="00764862" w:rsidP="0089113F">
            <w:pPr>
              <w:spacing w:before="60" w:after="60" w:line="240" w:lineRule="auto"/>
              <w:jc w:val="left"/>
              <w:rPr>
                <w:rFonts w:cs="Calibri"/>
                <w:sz w:val="20"/>
                <w:szCs w:val="20"/>
              </w:rPr>
            </w:pPr>
            <w:r w:rsidRPr="008F58C9">
              <w:rPr>
                <w:rFonts w:cs="Calibri"/>
                <w:sz w:val="20"/>
                <w:szCs w:val="20"/>
              </w:rPr>
              <w:t xml:space="preserve">HORNOPOČERNICKÁ </w:t>
            </w:r>
          </w:p>
        </w:tc>
        <w:tc>
          <w:tcPr>
            <w:tcW w:w="1341" w:type="dxa"/>
            <w:shd w:val="clear" w:color="auto" w:fill="F2F2F2"/>
            <w:vAlign w:val="center"/>
          </w:tcPr>
          <w:p w:rsidR="00764862" w:rsidRPr="008F58C9" w:rsidRDefault="00764862" w:rsidP="0089113F">
            <w:pPr>
              <w:spacing w:before="60" w:after="60" w:line="240" w:lineRule="auto"/>
              <w:jc w:val="left"/>
              <w:rPr>
                <w:rFonts w:cs="Calibri"/>
                <w:sz w:val="20"/>
                <w:szCs w:val="20"/>
              </w:rPr>
            </w:pPr>
            <w:r w:rsidRPr="008F58C9">
              <w:rPr>
                <w:rFonts w:cs="Calibri"/>
                <w:sz w:val="20"/>
                <w:szCs w:val="20"/>
              </w:rPr>
              <w:t>BOHDANEČSKÁ</w:t>
            </w:r>
          </w:p>
        </w:tc>
        <w:tc>
          <w:tcPr>
            <w:tcW w:w="640" w:type="dxa"/>
            <w:shd w:val="clear" w:color="auto" w:fill="F2F2F2"/>
            <w:vAlign w:val="bottom"/>
          </w:tcPr>
          <w:p w:rsidR="00764862" w:rsidRPr="008F58C9" w:rsidRDefault="00764862" w:rsidP="0089113F">
            <w:pPr>
              <w:spacing w:before="60" w:after="60" w:line="240" w:lineRule="auto"/>
              <w:jc w:val="right"/>
              <w:rPr>
                <w:rFonts w:cs="Calibri"/>
                <w:sz w:val="20"/>
                <w:szCs w:val="20"/>
              </w:rPr>
            </w:pPr>
            <w:r w:rsidRPr="008F58C9">
              <w:rPr>
                <w:rFonts w:cs="Calibri"/>
                <w:sz w:val="20"/>
                <w:szCs w:val="20"/>
              </w:rPr>
              <w:t>2 550</w:t>
            </w:r>
          </w:p>
        </w:tc>
        <w:tc>
          <w:tcPr>
            <w:tcW w:w="756" w:type="dxa"/>
            <w:shd w:val="clear" w:color="auto" w:fill="F2F2F2"/>
            <w:vAlign w:val="bottom"/>
          </w:tcPr>
          <w:p w:rsidR="00764862" w:rsidRPr="008F58C9" w:rsidRDefault="00764862" w:rsidP="0089113F">
            <w:pPr>
              <w:spacing w:before="60" w:after="60" w:line="240" w:lineRule="auto"/>
              <w:jc w:val="right"/>
              <w:rPr>
                <w:rFonts w:cs="Calibri"/>
                <w:sz w:val="20"/>
                <w:szCs w:val="20"/>
              </w:rPr>
            </w:pPr>
            <w:r w:rsidRPr="008F58C9">
              <w:rPr>
                <w:rFonts w:cs="Calibri"/>
                <w:sz w:val="20"/>
                <w:szCs w:val="20"/>
              </w:rPr>
              <w:t>9 700</w:t>
            </w:r>
          </w:p>
        </w:tc>
        <w:tc>
          <w:tcPr>
            <w:tcW w:w="777" w:type="dxa"/>
            <w:shd w:val="clear" w:color="auto" w:fill="F2F2F2"/>
            <w:vAlign w:val="bottom"/>
          </w:tcPr>
          <w:p w:rsidR="00764862" w:rsidRPr="008F58C9" w:rsidRDefault="00764862" w:rsidP="0089113F">
            <w:pPr>
              <w:spacing w:before="60" w:after="60" w:line="240" w:lineRule="auto"/>
              <w:jc w:val="right"/>
              <w:rPr>
                <w:rFonts w:cs="Calibri"/>
                <w:sz w:val="20"/>
                <w:szCs w:val="20"/>
              </w:rPr>
            </w:pPr>
            <w:r w:rsidRPr="008F58C9">
              <w:rPr>
                <w:rFonts w:cs="Calibri"/>
                <w:sz w:val="20"/>
                <w:szCs w:val="20"/>
              </w:rPr>
              <w:t>800</w:t>
            </w:r>
          </w:p>
        </w:tc>
        <w:tc>
          <w:tcPr>
            <w:tcW w:w="767" w:type="dxa"/>
            <w:shd w:val="clear" w:color="auto" w:fill="F2F2F2"/>
            <w:vAlign w:val="bottom"/>
          </w:tcPr>
          <w:p w:rsidR="00764862" w:rsidRPr="008F58C9" w:rsidRDefault="00764862" w:rsidP="0089113F">
            <w:pPr>
              <w:spacing w:before="60" w:after="60" w:line="240" w:lineRule="auto"/>
              <w:jc w:val="right"/>
              <w:rPr>
                <w:rFonts w:cs="Calibri"/>
                <w:sz w:val="20"/>
                <w:szCs w:val="20"/>
              </w:rPr>
            </w:pPr>
            <w:r w:rsidRPr="008F58C9">
              <w:rPr>
                <w:rFonts w:cs="Calibri"/>
                <w:sz w:val="20"/>
                <w:szCs w:val="20"/>
              </w:rPr>
              <w:t>10 500</w:t>
            </w:r>
          </w:p>
        </w:tc>
        <w:tc>
          <w:tcPr>
            <w:tcW w:w="601" w:type="dxa"/>
            <w:shd w:val="clear" w:color="auto" w:fill="F2F2F2"/>
            <w:vAlign w:val="bottom"/>
          </w:tcPr>
          <w:p w:rsidR="00764862" w:rsidRPr="008F58C9" w:rsidRDefault="00764862" w:rsidP="0089113F">
            <w:pPr>
              <w:spacing w:before="60" w:after="60" w:line="240" w:lineRule="auto"/>
              <w:jc w:val="right"/>
              <w:rPr>
                <w:rFonts w:cs="Calibri"/>
                <w:sz w:val="20"/>
                <w:szCs w:val="20"/>
              </w:rPr>
            </w:pPr>
            <w:r w:rsidRPr="008F58C9">
              <w:rPr>
                <w:rFonts w:cs="Calibri"/>
                <w:sz w:val="20"/>
                <w:szCs w:val="20"/>
              </w:rPr>
              <w:t>0</w:t>
            </w:r>
          </w:p>
        </w:tc>
        <w:tc>
          <w:tcPr>
            <w:tcW w:w="767" w:type="dxa"/>
            <w:shd w:val="clear" w:color="auto" w:fill="F2F2F2"/>
            <w:vAlign w:val="bottom"/>
          </w:tcPr>
          <w:p w:rsidR="00764862" w:rsidRPr="008F58C9" w:rsidRDefault="00764862" w:rsidP="0089113F">
            <w:pPr>
              <w:spacing w:before="60" w:after="60" w:line="240" w:lineRule="auto"/>
              <w:jc w:val="right"/>
              <w:rPr>
                <w:rFonts w:cs="Calibri"/>
                <w:b/>
                <w:sz w:val="20"/>
                <w:szCs w:val="20"/>
              </w:rPr>
            </w:pPr>
            <w:r w:rsidRPr="008F58C9">
              <w:rPr>
                <w:rFonts w:cs="Calibri"/>
                <w:b/>
                <w:sz w:val="20"/>
                <w:szCs w:val="20"/>
              </w:rPr>
              <w:t>10 500</w:t>
            </w:r>
          </w:p>
        </w:tc>
      </w:tr>
      <w:tr w:rsidR="00764862" w:rsidRPr="008F58C9" w:rsidTr="0089113F">
        <w:tc>
          <w:tcPr>
            <w:tcW w:w="637" w:type="dxa"/>
            <w:vMerge/>
            <w:shd w:val="clear" w:color="auto" w:fill="F2F2F2"/>
            <w:vAlign w:val="center"/>
          </w:tcPr>
          <w:p w:rsidR="00764862" w:rsidRPr="008F58C9" w:rsidRDefault="00764862" w:rsidP="0089113F">
            <w:pPr>
              <w:spacing w:before="60" w:after="60" w:line="240" w:lineRule="auto"/>
              <w:jc w:val="left"/>
              <w:rPr>
                <w:rFonts w:eastAsia="Times New Roman" w:cs="Calibri"/>
                <w:sz w:val="20"/>
                <w:szCs w:val="20"/>
                <w:lang w:eastAsia="cs-CZ"/>
              </w:rPr>
            </w:pPr>
          </w:p>
        </w:tc>
        <w:tc>
          <w:tcPr>
            <w:tcW w:w="831" w:type="dxa"/>
            <w:shd w:val="clear" w:color="auto" w:fill="F2F2F2"/>
            <w:vAlign w:val="center"/>
          </w:tcPr>
          <w:p w:rsidR="00764862" w:rsidRPr="008F58C9" w:rsidRDefault="00764862" w:rsidP="0089113F">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2020</w:t>
            </w:r>
          </w:p>
        </w:tc>
        <w:tc>
          <w:tcPr>
            <w:tcW w:w="2205" w:type="dxa"/>
            <w:shd w:val="clear" w:color="auto" w:fill="F2F2F2"/>
            <w:vAlign w:val="center"/>
          </w:tcPr>
          <w:p w:rsidR="00764862" w:rsidRPr="008F58C9" w:rsidRDefault="00764862" w:rsidP="0089113F">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 xml:space="preserve">HORNOPOČERNICKÁ </w:t>
            </w:r>
          </w:p>
        </w:tc>
        <w:tc>
          <w:tcPr>
            <w:tcW w:w="1341" w:type="dxa"/>
            <w:shd w:val="clear" w:color="auto" w:fill="F2F2F2"/>
            <w:vAlign w:val="center"/>
          </w:tcPr>
          <w:p w:rsidR="00764862" w:rsidRPr="008F58C9" w:rsidRDefault="00764862" w:rsidP="0089113F">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BOHDANEČSKÁ</w:t>
            </w:r>
          </w:p>
        </w:tc>
        <w:tc>
          <w:tcPr>
            <w:tcW w:w="640" w:type="dxa"/>
            <w:shd w:val="clear" w:color="auto" w:fill="F2F2F2"/>
            <w:vAlign w:val="bottom"/>
          </w:tcPr>
          <w:p w:rsidR="00764862" w:rsidRPr="008F58C9" w:rsidRDefault="00764862" w:rsidP="0089113F">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2 550</w:t>
            </w:r>
          </w:p>
        </w:tc>
        <w:tc>
          <w:tcPr>
            <w:tcW w:w="756" w:type="dxa"/>
            <w:shd w:val="clear" w:color="auto" w:fill="F2F2F2"/>
            <w:vAlign w:val="bottom"/>
          </w:tcPr>
          <w:p w:rsidR="00764862" w:rsidRPr="008F58C9" w:rsidRDefault="00764862" w:rsidP="0089113F">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7 500</w:t>
            </w:r>
          </w:p>
        </w:tc>
        <w:tc>
          <w:tcPr>
            <w:tcW w:w="777" w:type="dxa"/>
            <w:shd w:val="clear" w:color="auto" w:fill="F2F2F2"/>
            <w:vAlign w:val="bottom"/>
          </w:tcPr>
          <w:p w:rsidR="00764862" w:rsidRPr="008F58C9" w:rsidRDefault="00764862" w:rsidP="0089113F">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600</w:t>
            </w:r>
          </w:p>
        </w:tc>
        <w:tc>
          <w:tcPr>
            <w:tcW w:w="767" w:type="dxa"/>
            <w:shd w:val="clear" w:color="auto" w:fill="F2F2F2"/>
            <w:vAlign w:val="bottom"/>
          </w:tcPr>
          <w:p w:rsidR="00764862" w:rsidRPr="008F58C9" w:rsidRDefault="00764862" w:rsidP="0089113F">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8 100</w:t>
            </w:r>
          </w:p>
        </w:tc>
        <w:tc>
          <w:tcPr>
            <w:tcW w:w="601" w:type="dxa"/>
            <w:shd w:val="clear" w:color="auto" w:fill="F2F2F2"/>
            <w:vAlign w:val="bottom"/>
          </w:tcPr>
          <w:p w:rsidR="00764862" w:rsidRPr="008F58C9" w:rsidRDefault="00764862" w:rsidP="0089113F">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0</w:t>
            </w:r>
          </w:p>
        </w:tc>
        <w:tc>
          <w:tcPr>
            <w:tcW w:w="767" w:type="dxa"/>
            <w:shd w:val="clear" w:color="auto" w:fill="F2F2F2"/>
            <w:vAlign w:val="bottom"/>
          </w:tcPr>
          <w:p w:rsidR="00764862" w:rsidRPr="008F58C9" w:rsidRDefault="00764862" w:rsidP="0089113F">
            <w:pPr>
              <w:spacing w:before="60" w:after="60" w:line="240" w:lineRule="auto"/>
              <w:jc w:val="right"/>
              <w:rPr>
                <w:rFonts w:eastAsia="Times New Roman" w:cs="Calibri"/>
                <w:b/>
                <w:sz w:val="20"/>
                <w:szCs w:val="20"/>
                <w:lang w:eastAsia="cs-CZ"/>
              </w:rPr>
            </w:pPr>
            <w:r w:rsidRPr="008F58C9">
              <w:rPr>
                <w:rFonts w:eastAsia="Times New Roman" w:cs="Calibri"/>
                <w:b/>
                <w:sz w:val="20"/>
                <w:szCs w:val="20"/>
                <w:lang w:eastAsia="cs-CZ"/>
              </w:rPr>
              <w:t>8 100</w:t>
            </w:r>
          </w:p>
        </w:tc>
      </w:tr>
      <w:tr w:rsidR="00764862" w:rsidRPr="008F58C9" w:rsidTr="0089113F">
        <w:tc>
          <w:tcPr>
            <w:tcW w:w="637" w:type="dxa"/>
            <w:vMerge/>
            <w:shd w:val="clear" w:color="auto" w:fill="F2F2F2"/>
            <w:vAlign w:val="center"/>
          </w:tcPr>
          <w:p w:rsidR="00764862" w:rsidRPr="008F58C9" w:rsidRDefault="00764862" w:rsidP="0089113F">
            <w:pPr>
              <w:spacing w:before="60" w:after="60" w:line="240" w:lineRule="auto"/>
              <w:jc w:val="left"/>
              <w:rPr>
                <w:rFonts w:cs="Calibri"/>
                <w:sz w:val="20"/>
                <w:szCs w:val="20"/>
              </w:rPr>
            </w:pPr>
          </w:p>
        </w:tc>
        <w:tc>
          <w:tcPr>
            <w:tcW w:w="831" w:type="dxa"/>
            <w:shd w:val="clear" w:color="auto" w:fill="F2F2F2"/>
            <w:vAlign w:val="center"/>
          </w:tcPr>
          <w:p w:rsidR="00764862" w:rsidRPr="008F58C9" w:rsidRDefault="00764862" w:rsidP="0089113F">
            <w:pPr>
              <w:spacing w:before="60" w:after="60" w:line="240" w:lineRule="auto"/>
              <w:jc w:val="left"/>
              <w:rPr>
                <w:rFonts w:cs="Calibri"/>
                <w:sz w:val="20"/>
                <w:szCs w:val="20"/>
              </w:rPr>
            </w:pPr>
            <w:r w:rsidRPr="008F58C9">
              <w:rPr>
                <w:rFonts w:cs="Calibri"/>
                <w:sz w:val="20"/>
                <w:szCs w:val="20"/>
              </w:rPr>
              <w:t>2021</w:t>
            </w:r>
          </w:p>
        </w:tc>
        <w:tc>
          <w:tcPr>
            <w:tcW w:w="2205" w:type="dxa"/>
            <w:shd w:val="clear" w:color="auto" w:fill="F2F2F2"/>
            <w:vAlign w:val="center"/>
          </w:tcPr>
          <w:p w:rsidR="00764862" w:rsidRPr="008F58C9" w:rsidRDefault="00764862" w:rsidP="0089113F">
            <w:pPr>
              <w:spacing w:before="60" w:after="60" w:line="240" w:lineRule="auto"/>
              <w:jc w:val="left"/>
              <w:rPr>
                <w:rFonts w:cs="Calibri"/>
                <w:sz w:val="20"/>
                <w:szCs w:val="20"/>
              </w:rPr>
            </w:pPr>
            <w:r w:rsidRPr="008F58C9">
              <w:rPr>
                <w:rFonts w:eastAsia="Times New Roman" w:cs="Calibri"/>
                <w:sz w:val="20"/>
                <w:szCs w:val="20"/>
                <w:lang w:eastAsia="cs-CZ"/>
              </w:rPr>
              <w:t>HORNOPOČERNICKÁ</w:t>
            </w:r>
          </w:p>
        </w:tc>
        <w:tc>
          <w:tcPr>
            <w:tcW w:w="1341" w:type="dxa"/>
            <w:shd w:val="clear" w:color="auto" w:fill="F2F2F2"/>
            <w:vAlign w:val="center"/>
          </w:tcPr>
          <w:p w:rsidR="00764862" w:rsidRPr="008F58C9" w:rsidRDefault="00764862" w:rsidP="0089113F">
            <w:pPr>
              <w:spacing w:before="60" w:after="60" w:line="240" w:lineRule="auto"/>
              <w:jc w:val="left"/>
              <w:rPr>
                <w:rFonts w:cs="Calibri"/>
                <w:sz w:val="20"/>
                <w:szCs w:val="20"/>
              </w:rPr>
            </w:pPr>
            <w:r w:rsidRPr="008F58C9">
              <w:rPr>
                <w:rFonts w:cs="Calibri"/>
                <w:sz w:val="20"/>
                <w:szCs w:val="20"/>
              </w:rPr>
              <w:t>BOHDANEČSKÁ</w:t>
            </w:r>
          </w:p>
        </w:tc>
        <w:tc>
          <w:tcPr>
            <w:tcW w:w="640" w:type="dxa"/>
            <w:shd w:val="clear" w:color="auto" w:fill="F2F2F2"/>
            <w:vAlign w:val="bottom"/>
          </w:tcPr>
          <w:p w:rsidR="00764862" w:rsidRPr="008F58C9" w:rsidRDefault="00764862" w:rsidP="0089113F">
            <w:pPr>
              <w:spacing w:before="60" w:after="60" w:line="240" w:lineRule="auto"/>
              <w:jc w:val="right"/>
              <w:rPr>
                <w:rFonts w:cs="Calibri"/>
                <w:sz w:val="20"/>
                <w:szCs w:val="20"/>
              </w:rPr>
            </w:pPr>
            <w:r w:rsidRPr="008F58C9">
              <w:rPr>
                <w:rFonts w:cs="Calibri"/>
                <w:sz w:val="20"/>
                <w:szCs w:val="20"/>
              </w:rPr>
              <w:t>2 550</w:t>
            </w:r>
          </w:p>
        </w:tc>
        <w:tc>
          <w:tcPr>
            <w:tcW w:w="756" w:type="dxa"/>
            <w:shd w:val="clear" w:color="auto" w:fill="F2F2F2"/>
            <w:vAlign w:val="bottom"/>
          </w:tcPr>
          <w:p w:rsidR="00764862" w:rsidRPr="008F58C9" w:rsidRDefault="00764862" w:rsidP="0089113F">
            <w:pPr>
              <w:spacing w:before="60" w:after="60" w:line="240" w:lineRule="auto"/>
              <w:jc w:val="right"/>
              <w:rPr>
                <w:rFonts w:cs="Calibri"/>
                <w:sz w:val="20"/>
                <w:szCs w:val="20"/>
              </w:rPr>
            </w:pPr>
            <w:r w:rsidRPr="008F58C9">
              <w:rPr>
                <w:rFonts w:cs="Calibri"/>
                <w:sz w:val="20"/>
                <w:szCs w:val="20"/>
              </w:rPr>
              <w:t>8 500</w:t>
            </w:r>
          </w:p>
        </w:tc>
        <w:tc>
          <w:tcPr>
            <w:tcW w:w="777" w:type="dxa"/>
            <w:shd w:val="clear" w:color="auto" w:fill="F2F2F2"/>
            <w:vAlign w:val="bottom"/>
          </w:tcPr>
          <w:p w:rsidR="00764862" w:rsidRPr="008F58C9" w:rsidRDefault="00764862" w:rsidP="0089113F">
            <w:pPr>
              <w:spacing w:before="60" w:after="60" w:line="240" w:lineRule="auto"/>
              <w:jc w:val="right"/>
              <w:rPr>
                <w:rFonts w:cs="Calibri"/>
                <w:sz w:val="20"/>
                <w:szCs w:val="20"/>
              </w:rPr>
            </w:pPr>
            <w:r w:rsidRPr="008F58C9">
              <w:rPr>
                <w:rFonts w:cs="Calibri"/>
                <w:sz w:val="20"/>
                <w:szCs w:val="20"/>
              </w:rPr>
              <w:t>600</w:t>
            </w:r>
          </w:p>
        </w:tc>
        <w:tc>
          <w:tcPr>
            <w:tcW w:w="767" w:type="dxa"/>
            <w:shd w:val="clear" w:color="auto" w:fill="F2F2F2"/>
            <w:vAlign w:val="bottom"/>
          </w:tcPr>
          <w:p w:rsidR="00764862" w:rsidRPr="008F58C9" w:rsidRDefault="00764862" w:rsidP="0089113F">
            <w:pPr>
              <w:spacing w:before="60" w:after="60" w:line="240" w:lineRule="auto"/>
              <w:jc w:val="right"/>
              <w:rPr>
                <w:rFonts w:cs="Calibri"/>
                <w:sz w:val="20"/>
                <w:szCs w:val="20"/>
              </w:rPr>
            </w:pPr>
            <w:r w:rsidRPr="008F58C9">
              <w:rPr>
                <w:rFonts w:cs="Calibri"/>
                <w:sz w:val="20"/>
                <w:szCs w:val="20"/>
              </w:rPr>
              <w:t>9 100</w:t>
            </w:r>
          </w:p>
        </w:tc>
        <w:tc>
          <w:tcPr>
            <w:tcW w:w="601" w:type="dxa"/>
            <w:shd w:val="clear" w:color="auto" w:fill="F2F2F2"/>
            <w:vAlign w:val="bottom"/>
          </w:tcPr>
          <w:p w:rsidR="00764862" w:rsidRPr="008F58C9" w:rsidRDefault="00764862" w:rsidP="0089113F">
            <w:pPr>
              <w:spacing w:before="60" w:after="60" w:line="240" w:lineRule="auto"/>
              <w:jc w:val="right"/>
              <w:rPr>
                <w:rFonts w:cs="Calibri"/>
                <w:sz w:val="20"/>
                <w:szCs w:val="20"/>
              </w:rPr>
            </w:pPr>
            <w:r w:rsidRPr="008F58C9">
              <w:rPr>
                <w:rFonts w:cs="Calibri"/>
                <w:sz w:val="20"/>
                <w:szCs w:val="20"/>
              </w:rPr>
              <w:t>8</w:t>
            </w:r>
          </w:p>
        </w:tc>
        <w:tc>
          <w:tcPr>
            <w:tcW w:w="767" w:type="dxa"/>
            <w:shd w:val="clear" w:color="auto" w:fill="F2F2F2"/>
            <w:vAlign w:val="bottom"/>
          </w:tcPr>
          <w:p w:rsidR="00764862" w:rsidRPr="008F58C9" w:rsidRDefault="00764862" w:rsidP="0089113F">
            <w:pPr>
              <w:spacing w:before="60" w:after="60" w:line="240" w:lineRule="auto"/>
              <w:jc w:val="right"/>
              <w:rPr>
                <w:rFonts w:cs="Calibri"/>
                <w:b/>
                <w:sz w:val="20"/>
                <w:szCs w:val="20"/>
              </w:rPr>
            </w:pPr>
            <w:r w:rsidRPr="008F58C9">
              <w:rPr>
                <w:rFonts w:cs="Calibri"/>
                <w:b/>
                <w:sz w:val="20"/>
                <w:szCs w:val="20"/>
              </w:rPr>
              <w:t>9 108</w:t>
            </w:r>
          </w:p>
        </w:tc>
      </w:tr>
      <w:tr w:rsidR="00764862" w:rsidRPr="008F58C9" w:rsidTr="0089113F">
        <w:tc>
          <w:tcPr>
            <w:tcW w:w="637" w:type="dxa"/>
            <w:vMerge w:val="restart"/>
            <w:shd w:val="clear" w:color="auto" w:fill="D9D9D9"/>
            <w:vAlign w:val="center"/>
          </w:tcPr>
          <w:p w:rsidR="00764862" w:rsidRPr="008F58C9" w:rsidRDefault="00764862" w:rsidP="0089113F">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9031-9032</w:t>
            </w:r>
          </w:p>
        </w:tc>
        <w:tc>
          <w:tcPr>
            <w:tcW w:w="831" w:type="dxa"/>
            <w:shd w:val="clear" w:color="auto" w:fill="D9D9D9"/>
            <w:vAlign w:val="center"/>
          </w:tcPr>
          <w:p w:rsidR="00764862" w:rsidRPr="008F58C9" w:rsidRDefault="00764862" w:rsidP="0089113F">
            <w:pPr>
              <w:spacing w:before="60" w:after="60" w:line="240" w:lineRule="auto"/>
              <w:jc w:val="left"/>
              <w:rPr>
                <w:rFonts w:eastAsia="Times New Roman" w:cs="Calibri"/>
                <w:sz w:val="20"/>
                <w:szCs w:val="20"/>
                <w:lang w:eastAsia="cs-CZ"/>
              </w:rPr>
            </w:pPr>
            <w:r w:rsidRPr="008F58C9">
              <w:rPr>
                <w:rFonts w:cs="Calibri"/>
                <w:sz w:val="20"/>
                <w:szCs w:val="20"/>
              </w:rPr>
              <w:t>2019</w:t>
            </w:r>
          </w:p>
        </w:tc>
        <w:tc>
          <w:tcPr>
            <w:tcW w:w="2205" w:type="dxa"/>
            <w:shd w:val="clear" w:color="auto" w:fill="D9D9D9"/>
            <w:vAlign w:val="center"/>
          </w:tcPr>
          <w:p w:rsidR="00764862" w:rsidRPr="008F58C9" w:rsidRDefault="00764862" w:rsidP="0089113F">
            <w:pPr>
              <w:spacing w:before="60" w:after="60" w:line="240" w:lineRule="auto"/>
              <w:jc w:val="left"/>
              <w:rPr>
                <w:rFonts w:eastAsia="Times New Roman" w:cs="Calibri"/>
                <w:sz w:val="20"/>
                <w:szCs w:val="20"/>
                <w:lang w:eastAsia="cs-CZ"/>
              </w:rPr>
            </w:pPr>
            <w:r w:rsidRPr="008F58C9">
              <w:rPr>
                <w:rFonts w:cs="Calibri"/>
                <w:sz w:val="20"/>
                <w:szCs w:val="20"/>
              </w:rPr>
              <w:t>BOHDANEČSKÁ</w:t>
            </w:r>
          </w:p>
        </w:tc>
        <w:tc>
          <w:tcPr>
            <w:tcW w:w="1341" w:type="dxa"/>
            <w:shd w:val="clear" w:color="auto" w:fill="D9D9D9"/>
            <w:vAlign w:val="center"/>
          </w:tcPr>
          <w:p w:rsidR="00764862" w:rsidRPr="008F58C9" w:rsidRDefault="00764862" w:rsidP="0089113F">
            <w:pPr>
              <w:spacing w:before="60" w:after="60" w:line="240" w:lineRule="auto"/>
              <w:jc w:val="left"/>
              <w:rPr>
                <w:rFonts w:eastAsia="Times New Roman" w:cs="Calibri"/>
                <w:sz w:val="20"/>
                <w:szCs w:val="20"/>
                <w:lang w:eastAsia="cs-CZ"/>
              </w:rPr>
            </w:pPr>
            <w:r w:rsidRPr="008F58C9">
              <w:rPr>
                <w:rFonts w:cs="Calibri"/>
                <w:sz w:val="20"/>
                <w:szCs w:val="20"/>
              </w:rPr>
              <w:t>HRAN. MĚSTA</w:t>
            </w:r>
          </w:p>
        </w:tc>
        <w:tc>
          <w:tcPr>
            <w:tcW w:w="640" w:type="dxa"/>
            <w:shd w:val="clear" w:color="auto" w:fill="D9D9D9"/>
            <w:vAlign w:val="bottom"/>
          </w:tcPr>
          <w:p w:rsidR="00764862" w:rsidRPr="008F58C9" w:rsidRDefault="00764862" w:rsidP="0089113F">
            <w:pPr>
              <w:spacing w:before="60" w:after="60" w:line="240" w:lineRule="auto"/>
              <w:jc w:val="right"/>
              <w:rPr>
                <w:rFonts w:eastAsia="Times New Roman" w:cs="Calibri"/>
                <w:sz w:val="20"/>
                <w:szCs w:val="20"/>
                <w:lang w:eastAsia="cs-CZ"/>
              </w:rPr>
            </w:pPr>
            <w:r w:rsidRPr="008F58C9">
              <w:rPr>
                <w:rFonts w:cs="Calibri"/>
                <w:sz w:val="20"/>
                <w:szCs w:val="20"/>
              </w:rPr>
              <w:t>1 400</w:t>
            </w:r>
          </w:p>
        </w:tc>
        <w:tc>
          <w:tcPr>
            <w:tcW w:w="756" w:type="dxa"/>
            <w:shd w:val="clear" w:color="auto" w:fill="D9D9D9"/>
            <w:vAlign w:val="bottom"/>
          </w:tcPr>
          <w:p w:rsidR="00764862" w:rsidRPr="008F58C9" w:rsidRDefault="00764862" w:rsidP="0089113F">
            <w:pPr>
              <w:spacing w:before="60" w:after="60" w:line="240" w:lineRule="auto"/>
              <w:jc w:val="right"/>
              <w:rPr>
                <w:rFonts w:eastAsia="Times New Roman" w:cs="Calibri"/>
                <w:sz w:val="20"/>
                <w:szCs w:val="20"/>
                <w:lang w:eastAsia="cs-CZ"/>
              </w:rPr>
            </w:pPr>
            <w:r w:rsidRPr="008F58C9">
              <w:rPr>
                <w:rFonts w:cs="Calibri"/>
                <w:sz w:val="20"/>
                <w:szCs w:val="20"/>
              </w:rPr>
              <w:t>11 500</w:t>
            </w:r>
          </w:p>
        </w:tc>
        <w:tc>
          <w:tcPr>
            <w:tcW w:w="777" w:type="dxa"/>
            <w:shd w:val="clear" w:color="auto" w:fill="D9D9D9"/>
            <w:vAlign w:val="bottom"/>
          </w:tcPr>
          <w:p w:rsidR="00764862" w:rsidRPr="008F58C9" w:rsidRDefault="00764862" w:rsidP="0089113F">
            <w:pPr>
              <w:spacing w:before="60" w:after="60" w:line="240" w:lineRule="auto"/>
              <w:jc w:val="right"/>
              <w:rPr>
                <w:rFonts w:eastAsia="Times New Roman" w:cs="Calibri"/>
                <w:sz w:val="20"/>
                <w:szCs w:val="20"/>
                <w:lang w:eastAsia="cs-CZ"/>
              </w:rPr>
            </w:pPr>
            <w:r w:rsidRPr="008F58C9">
              <w:rPr>
                <w:rFonts w:cs="Calibri"/>
                <w:sz w:val="20"/>
                <w:szCs w:val="20"/>
              </w:rPr>
              <w:t>600</w:t>
            </w:r>
          </w:p>
        </w:tc>
        <w:tc>
          <w:tcPr>
            <w:tcW w:w="767" w:type="dxa"/>
            <w:shd w:val="clear" w:color="auto" w:fill="D9D9D9"/>
            <w:vAlign w:val="bottom"/>
          </w:tcPr>
          <w:p w:rsidR="00764862" w:rsidRPr="008F58C9" w:rsidRDefault="00764862" w:rsidP="0089113F">
            <w:pPr>
              <w:spacing w:before="60" w:after="60" w:line="240" w:lineRule="auto"/>
              <w:jc w:val="right"/>
              <w:rPr>
                <w:rFonts w:eastAsia="Times New Roman" w:cs="Calibri"/>
                <w:sz w:val="20"/>
                <w:szCs w:val="20"/>
                <w:lang w:eastAsia="cs-CZ"/>
              </w:rPr>
            </w:pPr>
            <w:r w:rsidRPr="008F58C9">
              <w:rPr>
                <w:rFonts w:cs="Calibri"/>
                <w:sz w:val="20"/>
                <w:szCs w:val="20"/>
              </w:rPr>
              <w:t>12 100</w:t>
            </w:r>
          </w:p>
        </w:tc>
        <w:tc>
          <w:tcPr>
            <w:tcW w:w="601" w:type="dxa"/>
            <w:shd w:val="clear" w:color="auto" w:fill="D9D9D9"/>
            <w:vAlign w:val="bottom"/>
          </w:tcPr>
          <w:p w:rsidR="00764862" w:rsidRPr="008F58C9" w:rsidRDefault="00764862" w:rsidP="0089113F">
            <w:pPr>
              <w:spacing w:before="60" w:after="60" w:line="240" w:lineRule="auto"/>
              <w:jc w:val="right"/>
              <w:rPr>
                <w:rFonts w:eastAsia="Times New Roman" w:cs="Calibri"/>
                <w:sz w:val="20"/>
                <w:szCs w:val="20"/>
                <w:lang w:eastAsia="cs-CZ"/>
              </w:rPr>
            </w:pPr>
            <w:r w:rsidRPr="008F58C9">
              <w:rPr>
                <w:rFonts w:cs="Calibri"/>
                <w:sz w:val="20"/>
                <w:szCs w:val="20"/>
              </w:rPr>
              <w:t>0</w:t>
            </w:r>
          </w:p>
        </w:tc>
        <w:tc>
          <w:tcPr>
            <w:tcW w:w="767" w:type="dxa"/>
            <w:shd w:val="clear" w:color="auto" w:fill="D9D9D9"/>
            <w:vAlign w:val="bottom"/>
          </w:tcPr>
          <w:p w:rsidR="00764862" w:rsidRPr="008F58C9" w:rsidRDefault="00764862" w:rsidP="0089113F">
            <w:pPr>
              <w:spacing w:before="60" w:after="60" w:line="240" w:lineRule="auto"/>
              <w:jc w:val="right"/>
              <w:rPr>
                <w:rFonts w:eastAsia="Times New Roman" w:cs="Calibri"/>
                <w:b/>
                <w:sz w:val="20"/>
                <w:szCs w:val="20"/>
                <w:lang w:eastAsia="cs-CZ"/>
              </w:rPr>
            </w:pPr>
            <w:r w:rsidRPr="008F58C9">
              <w:rPr>
                <w:rFonts w:cs="Calibri"/>
                <w:b/>
                <w:sz w:val="20"/>
                <w:szCs w:val="20"/>
              </w:rPr>
              <w:t>12 100</w:t>
            </w:r>
          </w:p>
        </w:tc>
      </w:tr>
      <w:tr w:rsidR="00764862" w:rsidRPr="008F58C9" w:rsidTr="0089113F">
        <w:tc>
          <w:tcPr>
            <w:tcW w:w="637" w:type="dxa"/>
            <w:vMerge/>
            <w:shd w:val="clear" w:color="auto" w:fill="D9D9D9"/>
            <w:vAlign w:val="center"/>
          </w:tcPr>
          <w:p w:rsidR="00764862" w:rsidRPr="008F58C9" w:rsidRDefault="00764862" w:rsidP="0089113F">
            <w:pPr>
              <w:spacing w:before="60" w:after="60" w:line="240" w:lineRule="auto"/>
              <w:jc w:val="left"/>
              <w:rPr>
                <w:rFonts w:eastAsia="Times New Roman" w:cs="Calibri"/>
                <w:sz w:val="20"/>
                <w:szCs w:val="20"/>
                <w:lang w:eastAsia="cs-CZ"/>
              </w:rPr>
            </w:pPr>
          </w:p>
        </w:tc>
        <w:tc>
          <w:tcPr>
            <w:tcW w:w="831" w:type="dxa"/>
            <w:shd w:val="clear" w:color="auto" w:fill="D9D9D9"/>
            <w:vAlign w:val="center"/>
          </w:tcPr>
          <w:p w:rsidR="00764862" w:rsidRPr="008F58C9" w:rsidRDefault="00764862" w:rsidP="0089113F">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2020</w:t>
            </w:r>
          </w:p>
        </w:tc>
        <w:tc>
          <w:tcPr>
            <w:tcW w:w="2205" w:type="dxa"/>
            <w:shd w:val="clear" w:color="auto" w:fill="D9D9D9"/>
            <w:vAlign w:val="center"/>
          </w:tcPr>
          <w:p w:rsidR="00764862" w:rsidRPr="008F58C9" w:rsidRDefault="00764862" w:rsidP="0089113F">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BOHDANEČSKÁ</w:t>
            </w:r>
          </w:p>
        </w:tc>
        <w:tc>
          <w:tcPr>
            <w:tcW w:w="1341" w:type="dxa"/>
            <w:shd w:val="clear" w:color="auto" w:fill="D9D9D9"/>
            <w:vAlign w:val="center"/>
          </w:tcPr>
          <w:p w:rsidR="00764862" w:rsidRPr="008F58C9" w:rsidRDefault="00764862" w:rsidP="0089113F">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HRAN. MĚSTA</w:t>
            </w:r>
          </w:p>
        </w:tc>
        <w:tc>
          <w:tcPr>
            <w:tcW w:w="640" w:type="dxa"/>
            <w:shd w:val="clear" w:color="auto" w:fill="D9D9D9"/>
            <w:vAlign w:val="bottom"/>
          </w:tcPr>
          <w:p w:rsidR="00764862" w:rsidRPr="008F58C9" w:rsidRDefault="00764862" w:rsidP="0089113F">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1 400</w:t>
            </w:r>
          </w:p>
        </w:tc>
        <w:tc>
          <w:tcPr>
            <w:tcW w:w="756" w:type="dxa"/>
            <w:shd w:val="clear" w:color="auto" w:fill="D9D9D9"/>
            <w:vAlign w:val="bottom"/>
          </w:tcPr>
          <w:p w:rsidR="00764862" w:rsidRPr="008F58C9" w:rsidRDefault="00764862" w:rsidP="0089113F">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9 600</w:t>
            </w:r>
          </w:p>
        </w:tc>
        <w:tc>
          <w:tcPr>
            <w:tcW w:w="777" w:type="dxa"/>
            <w:shd w:val="clear" w:color="auto" w:fill="D9D9D9"/>
            <w:vAlign w:val="bottom"/>
          </w:tcPr>
          <w:p w:rsidR="00764862" w:rsidRPr="008F58C9" w:rsidRDefault="00764862" w:rsidP="0089113F">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400</w:t>
            </w:r>
          </w:p>
        </w:tc>
        <w:tc>
          <w:tcPr>
            <w:tcW w:w="767" w:type="dxa"/>
            <w:shd w:val="clear" w:color="auto" w:fill="D9D9D9"/>
            <w:vAlign w:val="bottom"/>
          </w:tcPr>
          <w:p w:rsidR="00764862" w:rsidRPr="008F58C9" w:rsidRDefault="00764862" w:rsidP="0089113F">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10 000</w:t>
            </w:r>
          </w:p>
        </w:tc>
        <w:tc>
          <w:tcPr>
            <w:tcW w:w="601" w:type="dxa"/>
            <w:shd w:val="clear" w:color="auto" w:fill="D9D9D9"/>
            <w:vAlign w:val="bottom"/>
          </w:tcPr>
          <w:p w:rsidR="00764862" w:rsidRPr="008F58C9" w:rsidRDefault="00764862" w:rsidP="0089113F">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51</w:t>
            </w:r>
          </w:p>
        </w:tc>
        <w:tc>
          <w:tcPr>
            <w:tcW w:w="767" w:type="dxa"/>
            <w:shd w:val="clear" w:color="auto" w:fill="D9D9D9"/>
            <w:vAlign w:val="bottom"/>
          </w:tcPr>
          <w:p w:rsidR="00764862" w:rsidRPr="008F58C9" w:rsidRDefault="00764862" w:rsidP="0089113F">
            <w:pPr>
              <w:spacing w:before="60" w:after="60" w:line="240" w:lineRule="auto"/>
              <w:jc w:val="right"/>
              <w:rPr>
                <w:rFonts w:eastAsia="Times New Roman" w:cs="Calibri"/>
                <w:b/>
                <w:sz w:val="20"/>
                <w:szCs w:val="20"/>
                <w:lang w:eastAsia="cs-CZ"/>
              </w:rPr>
            </w:pPr>
            <w:r w:rsidRPr="008F58C9">
              <w:rPr>
                <w:rFonts w:eastAsia="Times New Roman" w:cs="Calibri"/>
                <w:b/>
                <w:sz w:val="20"/>
                <w:szCs w:val="20"/>
                <w:lang w:eastAsia="cs-CZ"/>
              </w:rPr>
              <w:t>10 051</w:t>
            </w:r>
          </w:p>
        </w:tc>
      </w:tr>
      <w:tr w:rsidR="00764862" w:rsidRPr="008F58C9" w:rsidTr="0089113F">
        <w:tc>
          <w:tcPr>
            <w:tcW w:w="637" w:type="dxa"/>
            <w:vMerge/>
            <w:shd w:val="clear" w:color="auto" w:fill="D9D9D9"/>
            <w:vAlign w:val="center"/>
          </w:tcPr>
          <w:p w:rsidR="00764862" w:rsidRPr="008F58C9" w:rsidRDefault="00764862" w:rsidP="0089113F">
            <w:pPr>
              <w:spacing w:before="60" w:after="60" w:line="240" w:lineRule="auto"/>
              <w:jc w:val="left"/>
              <w:rPr>
                <w:rFonts w:cs="Calibri"/>
                <w:sz w:val="20"/>
                <w:szCs w:val="20"/>
              </w:rPr>
            </w:pPr>
          </w:p>
        </w:tc>
        <w:tc>
          <w:tcPr>
            <w:tcW w:w="831" w:type="dxa"/>
            <w:shd w:val="clear" w:color="auto" w:fill="D9D9D9"/>
            <w:vAlign w:val="center"/>
          </w:tcPr>
          <w:p w:rsidR="00764862" w:rsidRPr="008F58C9" w:rsidRDefault="00764862" w:rsidP="0089113F">
            <w:pPr>
              <w:spacing w:before="60" w:after="60" w:line="240" w:lineRule="auto"/>
              <w:jc w:val="left"/>
              <w:rPr>
                <w:rFonts w:cs="Calibri"/>
                <w:sz w:val="20"/>
                <w:szCs w:val="20"/>
              </w:rPr>
            </w:pPr>
            <w:r w:rsidRPr="008F58C9">
              <w:rPr>
                <w:rFonts w:cs="Calibri"/>
                <w:sz w:val="20"/>
                <w:szCs w:val="20"/>
              </w:rPr>
              <w:t>2021</w:t>
            </w:r>
          </w:p>
        </w:tc>
        <w:tc>
          <w:tcPr>
            <w:tcW w:w="2205" w:type="dxa"/>
            <w:shd w:val="clear" w:color="auto" w:fill="D9D9D9"/>
            <w:vAlign w:val="center"/>
          </w:tcPr>
          <w:p w:rsidR="00764862" w:rsidRPr="008F58C9" w:rsidRDefault="00764862" w:rsidP="0089113F">
            <w:pPr>
              <w:spacing w:before="60" w:after="60" w:line="240" w:lineRule="auto"/>
              <w:jc w:val="left"/>
              <w:rPr>
                <w:rFonts w:cs="Calibri"/>
                <w:sz w:val="20"/>
                <w:szCs w:val="20"/>
              </w:rPr>
            </w:pPr>
            <w:r w:rsidRPr="008F58C9">
              <w:rPr>
                <w:rFonts w:cs="Calibri"/>
                <w:sz w:val="20"/>
                <w:szCs w:val="20"/>
              </w:rPr>
              <w:t>BOHDANEČSKÁ</w:t>
            </w:r>
          </w:p>
        </w:tc>
        <w:tc>
          <w:tcPr>
            <w:tcW w:w="1341" w:type="dxa"/>
            <w:shd w:val="clear" w:color="auto" w:fill="D9D9D9"/>
            <w:vAlign w:val="center"/>
          </w:tcPr>
          <w:p w:rsidR="00764862" w:rsidRPr="008F58C9" w:rsidRDefault="00764862" w:rsidP="0089113F">
            <w:pPr>
              <w:spacing w:before="60" w:after="60" w:line="240" w:lineRule="auto"/>
              <w:jc w:val="left"/>
              <w:rPr>
                <w:rFonts w:cs="Calibri"/>
                <w:sz w:val="20"/>
                <w:szCs w:val="20"/>
              </w:rPr>
            </w:pPr>
            <w:r w:rsidRPr="008F58C9">
              <w:rPr>
                <w:rFonts w:cs="Calibri"/>
                <w:sz w:val="20"/>
                <w:szCs w:val="20"/>
              </w:rPr>
              <w:t>HRAN. MĚSTA</w:t>
            </w:r>
          </w:p>
        </w:tc>
        <w:tc>
          <w:tcPr>
            <w:tcW w:w="640" w:type="dxa"/>
            <w:shd w:val="clear" w:color="auto" w:fill="D9D9D9"/>
            <w:vAlign w:val="bottom"/>
          </w:tcPr>
          <w:p w:rsidR="00764862" w:rsidRPr="008F58C9" w:rsidRDefault="00764862" w:rsidP="0089113F">
            <w:pPr>
              <w:spacing w:before="60" w:after="60" w:line="240" w:lineRule="auto"/>
              <w:jc w:val="right"/>
              <w:rPr>
                <w:rFonts w:cs="Calibri"/>
                <w:sz w:val="20"/>
                <w:szCs w:val="20"/>
              </w:rPr>
            </w:pPr>
            <w:r w:rsidRPr="008F58C9">
              <w:rPr>
                <w:rFonts w:cs="Calibri"/>
                <w:sz w:val="20"/>
                <w:szCs w:val="20"/>
              </w:rPr>
              <w:t>1 400</w:t>
            </w:r>
          </w:p>
        </w:tc>
        <w:tc>
          <w:tcPr>
            <w:tcW w:w="756" w:type="dxa"/>
            <w:shd w:val="clear" w:color="auto" w:fill="D9D9D9"/>
            <w:vAlign w:val="bottom"/>
          </w:tcPr>
          <w:p w:rsidR="00764862" w:rsidRPr="008F58C9" w:rsidRDefault="00764862" w:rsidP="0089113F">
            <w:pPr>
              <w:spacing w:before="60" w:after="60" w:line="240" w:lineRule="auto"/>
              <w:jc w:val="right"/>
              <w:rPr>
                <w:rFonts w:cs="Calibri"/>
                <w:sz w:val="20"/>
                <w:szCs w:val="20"/>
              </w:rPr>
            </w:pPr>
            <w:r w:rsidRPr="008F58C9">
              <w:rPr>
                <w:rFonts w:cs="Calibri"/>
                <w:sz w:val="20"/>
                <w:szCs w:val="20"/>
              </w:rPr>
              <w:t>9 400</w:t>
            </w:r>
          </w:p>
        </w:tc>
        <w:tc>
          <w:tcPr>
            <w:tcW w:w="777" w:type="dxa"/>
            <w:shd w:val="clear" w:color="auto" w:fill="D9D9D9"/>
            <w:vAlign w:val="bottom"/>
          </w:tcPr>
          <w:p w:rsidR="00764862" w:rsidRPr="008F58C9" w:rsidRDefault="00764862" w:rsidP="0089113F">
            <w:pPr>
              <w:spacing w:before="60" w:after="60" w:line="240" w:lineRule="auto"/>
              <w:jc w:val="right"/>
              <w:rPr>
                <w:rFonts w:cs="Calibri"/>
                <w:sz w:val="20"/>
                <w:szCs w:val="20"/>
              </w:rPr>
            </w:pPr>
            <w:r w:rsidRPr="008F58C9">
              <w:rPr>
                <w:rFonts w:cs="Calibri"/>
                <w:sz w:val="20"/>
                <w:szCs w:val="20"/>
              </w:rPr>
              <w:t>400</w:t>
            </w:r>
          </w:p>
        </w:tc>
        <w:tc>
          <w:tcPr>
            <w:tcW w:w="767" w:type="dxa"/>
            <w:shd w:val="clear" w:color="auto" w:fill="D9D9D9"/>
            <w:vAlign w:val="bottom"/>
          </w:tcPr>
          <w:p w:rsidR="00764862" w:rsidRPr="008F58C9" w:rsidRDefault="00764862" w:rsidP="0089113F">
            <w:pPr>
              <w:spacing w:before="60" w:after="60" w:line="240" w:lineRule="auto"/>
              <w:jc w:val="right"/>
              <w:rPr>
                <w:rFonts w:cs="Calibri"/>
                <w:sz w:val="20"/>
                <w:szCs w:val="20"/>
              </w:rPr>
            </w:pPr>
            <w:r w:rsidRPr="008F58C9">
              <w:rPr>
                <w:rFonts w:cs="Calibri"/>
                <w:sz w:val="20"/>
                <w:szCs w:val="20"/>
              </w:rPr>
              <w:t>9 800</w:t>
            </w:r>
          </w:p>
        </w:tc>
        <w:tc>
          <w:tcPr>
            <w:tcW w:w="601" w:type="dxa"/>
            <w:shd w:val="clear" w:color="auto" w:fill="D9D9D9"/>
            <w:vAlign w:val="bottom"/>
          </w:tcPr>
          <w:p w:rsidR="00764862" w:rsidRPr="008F58C9" w:rsidRDefault="00764862" w:rsidP="0089113F">
            <w:pPr>
              <w:spacing w:before="60" w:after="60" w:line="240" w:lineRule="auto"/>
              <w:jc w:val="right"/>
              <w:rPr>
                <w:rFonts w:cs="Calibri"/>
                <w:sz w:val="20"/>
                <w:szCs w:val="20"/>
              </w:rPr>
            </w:pPr>
            <w:r w:rsidRPr="008F58C9">
              <w:rPr>
                <w:rFonts w:cs="Calibri"/>
                <w:sz w:val="20"/>
                <w:szCs w:val="20"/>
              </w:rPr>
              <w:t>160</w:t>
            </w:r>
          </w:p>
        </w:tc>
        <w:tc>
          <w:tcPr>
            <w:tcW w:w="767" w:type="dxa"/>
            <w:shd w:val="clear" w:color="auto" w:fill="D9D9D9"/>
            <w:vAlign w:val="bottom"/>
          </w:tcPr>
          <w:p w:rsidR="00764862" w:rsidRPr="008F58C9" w:rsidRDefault="00764862" w:rsidP="0089113F">
            <w:pPr>
              <w:spacing w:before="60" w:after="60" w:line="240" w:lineRule="auto"/>
              <w:jc w:val="right"/>
              <w:rPr>
                <w:rFonts w:cs="Calibri"/>
                <w:b/>
                <w:sz w:val="20"/>
                <w:szCs w:val="20"/>
              </w:rPr>
            </w:pPr>
            <w:r w:rsidRPr="008F58C9">
              <w:rPr>
                <w:rFonts w:cs="Calibri"/>
                <w:b/>
                <w:sz w:val="20"/>
                <w:szCs w:val="20"/>
              </w:rPr>
              <w:t>9 960</w:t>
            </w:r>
          </w:p>
        </w:tc>
      </w:tr>
    </w:tbl>
    <w:p w:rsidR="00764862" w:rsidRPr="0089113F" w:rsidRDefault="00764862" w:rsidP="00764862">
      <w:pPr>
        <w:contextualSpacing/>
        <w:rPr>
          <w:i/>
          <w:sz w:val="20"/>
          <w:szCs w:val="20"/>
        </w:rPr>
      </w:pPr>
      <w:r w:rsidRPr="0089113F">
        <w:rPr>
          <w:i/>
          <w:sz w:val="20"/>
          <w:szCs w:val="20"/>
        </w:rPr>
        <w:t xml:space="preserve">Zdroj: </w:t>
      </w:r>
      <w:hyperlink r:id="rId27" w:history="1">
        <w:r w:rsidRPr="0089113F">
          <w:rPr>
            <w:rStyle w:val="Hypertextovodkaz"/>
            <w:i/>
            <w:sz w:val="20"/>
            <w:szCs w:val="20"/>
          </w:rPr>
          <w:t>https://www.tsk-praha.cz/wps/portal/root/dopravni-inzenyrstvi/intenzity-dopravy</w:t>
        </w:r>
      </w:hyperlink>
      <w:r w:rsidRPr="0089113F">
        <w:rPr>
          <w:i/>
          <w:sz w:val="20"/>
          <w:szCs w:val="20"/>
        </w:rPr>
        <w:t xml:space="preserve"> </w:t>
      </w:r>
    </w:p>
    <w:p w:rsidR="00764862" w:rsidRPr="0089113F" w:rsidRDefault="00764862" w:rsidP="00764862">
      <w:pPr>
        <w:rPr>
          <w:i/>
          <w:sz w:val="20"/>
          <w:szCs w:val="20"/>
        </w:rPr>
      </w:pPr>
      <w:r w:rsidRPr="0089113F">
        <w:rPr>
          <w:i/>
          <w:sz w:val="20"/>
          <w:szCs w:val="20"/>
        </w:rPr>
        <w:t>Pozn.: Počty tramvají a autobusů MHD jsou převzaty z linkových jízdních řádů; Pomalá vozidla = nákladní a autobusy mimo MHD</w:t>
      </w:r>
    </w:p>
    <w:p w:rsidR="00764862" w:rsidRDefault="00764862" w:rsidP="00764862">
      <w:pPr>
        <w:pStyle w:val="Titulek"/>
      </w:pPr>
      <w:bookmarkStart w:id="65" w:name="_Toc112762708"/>
      <w:r>
        <w:t xml:space="preserve">Tabulka </w:t>
      </w:r>
      <w:fldSimple w:instr=" SEQ Tabulka \* ARABIC ">
        <w:r w:rsidR="002139E5">
          <w:rPr>
            <w:noProof/>
          </w:rPr>
          <w:t>5</w:t>
        </w:r>
      </w:fldSimple>
      <w:r>
        <w:t xml:space="preserve"> Intenzita dopravy v křižovatkách – </w:t>
      </w:r>
      <w:proofErr w:type="gramStart"/>
      <w:r>
        <w:t>uzlech</w:t>
      </w:r>
      <w:proofErr w:type="gramEnd"/>
      <w:r>
        <w:t xml:space="preserve"> 9030, 9031, 9032</w:t>
      </w:r>
      <w:bookmarkEnd w:id="65"/>
      <w:r>
        <w:t xml:space="preserve"> </w:t>
      </w:r>
    </w:p>
    <w:tbl>
      <w:tblPr>
        <w:tblW w:w="9224" w:type="dxa"/>
        <w:tblInd w:w="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70" w:type="dxa"/>
          <w:right w:w="70" w:type="dxa"/>
        </w:tblCellMar>
        <w:tblLook w:val="04A0"/>
      </w:tblPr>
      <w:tblGrid>
        <w:gridCol w:w="960"/>
        <w:gridCol w:w="732"/>
        <w:gridCol w:w="2287"/>
        <w:gridCol w:w="1985"/>
        <w:gridCol w:w="1417"/>
        <w:gridCol w:w="1843"/>
      </w:tblGrid>
      <w:tr w:rsidR="00764862" w:rsidRPr="008F58C9" w:rsidTr="0089113F">
        <w:trPr>
          <w:trHeight w:val="230"/>
        </w:trPr>
        <w:tc>
          <w:tcPr>
            <w:tcW w:w="960" w:type="dxa"/>
            <w:shd w:val="clear" w:color="auto" w:fill="C6D9F1"/>
            <w:noWrap/>
            <w:vAlign w:val="center"/>
            <w:hideMark/>
          </w:tcPr>
          <w:p w:rsidR="00764862" w:rsidRPr="008F58C9" w:rsidRDefault="00764862" w:rsidP="0089113F">
            <w:pPr>
              <w:spacing w:before="60" w:after="60" w:line="240" w:lineRule="auto"/>
              <w:jc w:val="center"/>
              <w:rPr>
                <w:rFonts w:eastAsia="Times New Roman" w:cs="Calibri"/>
                <w:b/>
                <w:sz w:val="18"/>
                <w:szCs w:val="18"/>
                <w:lang w:eastAsia="cs-CZ"/>
              </w:rPr>
            </w:pPr>
            <w:r w:rsidRPr="008F58C9">
              <w:rPr>
                <w:rFonts w:eastAsia="Times New Roman" w:cs="Calibri"/>
                <w:b/>
                <w:sz w:val="18"/>
                <w:szCs w:val="18"/>
                <w:lang w:eastAsia="cs-CZ"/>
              </w:rPr>
              <w:t>Uzel</w:t>
            </w:r>
          </w:p>
        </w:tc>
        <w:tc>
          <w:tcPr>
            <w:tcW w:w="732" w:type="dxa"/>
            <w:shd w:val="clear" w:color="auto" w:fill="C6D9F1"/>
            <w:vAlign w:val="center"/>
          </w:tcPr>
          <w:p w:rsidR="00764862" w:rsidRPr="008F58C9" w:rsidRDefault="00764862" w:rsidP="0089113F">
            <w:pPr>
              <w:spacing w:before="60" w:after="60" w:line="240" w:lineRule="auto"/>
              <w:jc w:val="center"/>
              <w:rPr>
                <w:rFonts w:eastAsia="Times New Roman" w:cs="Calibri"/>
                <w:b/>
                <w:sz w:val="18"/>
                <w:szCs w:val="18"/>
                <w:lang w:eastAsia="cs-CZ"/>
              </w:rPr>
            </w:pPr>
            <w:r w:rsidRPr="008F58C9">
              <w:rPr>
                <w:rFonts w:eastAsia="Times New Roman" w:cs="Calibri"/>
                <w:b/>
                <w:sz w:val="18"/>
                <w:szCs w:val="18"/>
                <w:lang w:eastAsia="cs-CZ"/>
              </w:rPr>
              <w:t>Rok</w:t>
            </w:r>
          </w:p>
        </w:tc>
        <w:tc>
          <w:tcPr>
            <w:tcW w:w="2287" w:type="dxa"/>
            <w:shd w:val="clear" w:color="auto" w:fill="C6D9F1"/>
            <w:noWrap/>
            <w:vAlign w:val="center"/>
            <w:hideMark/>
          </w:tcPr>
          <w:p w:rsidR="00764862" w:rsidRPr="008F58C9" w:rsidRDefault="00764862" w:rsidP="0089113F">
            <w:pPr>
              <w:spacing w:before="60" w:after="60" w:line="240" w:lineRule="auto"/>
              <w:jc w:val="center"/>
              <w:rPr>
                <w:rFonts w:eastAsia="Times New Roman" w:cs="Calibri"/>
                <w:b/>
                <w:sz w:val="18"/>
                <w:szCs w:val="18"/>
                <w:lang w:eastAsia="cs-CZ"/>
              </w:rPr>
            </w:pPr>
            <w:r w:rsidRPr="008F58C9">
              <w:rPr>
                <w:rFonts w:eastAsia="Times New Roman" w:cs="Calibri"/>
                <w:b/>
                <w:sz w:val="18"/>
                <w:szCs w:val="18"/>
                <w:lang w:eastAsia="cs-CZ"/>
              </w:rPr>
              <w:t>Ulice</w:t>
            </w:r>
          </w:p>
        </w:tc>
        <w:tc>
          <w:tcPr>
            <w:tcW w:w="1985" w:type="dxa"/>
            <w:shd w:val="clear" w:color="auto" w:fill="C6D9F1"/>
            <w:noWrap/>
            <w:vAlign w:val="center"/>
            <w:hideMark/>
          </w:tcPr>
          <w:p w:rsidR="00764862" w:rsidRPr="008F58C9" w:rsidRDefault="00764862" w:rsidP="0089113F">
            <w:pPr>
              <w:spacing w:before="60" w:after="60" w:line="240" w:lineRule="auto"/>
              <w:jc w:val="center"/>
              <w:rPr>
                <w:rFonts w:eastAsia="Times New Roman" w:cs="Calibri"/>
                <w:b/>
                <w:sz w:val="18"/>
                <w:szCs w:val="18"/>
                <w:lang w:eastAsia="cs-CZ"/>
              </w:rPr>
            </w:pPr>
            <w:r w:rsidRPr="008F58C9">
              <w:rPr>
                <w:rFonts w:eastAsia="Times New Roman" w:cs="Calibri"/>
                <w:b/>
                <w:sz w:val="18"/>
                <w:szCs w:val="18"/>
                <w:lang w:eastAsia="cs-CZ"/>
              </w:rPr>
              <w:t>Křížení</w:t>
            </w:r>
          </w:p>
        </w:tc>
        <w:tc>
          <w:tcPr>
            <w:tcW w:w="1417" w:type="dxa"/>
            <w:shd w:val="clear" w:color="auto" w:fill="C6D9F1"/>
            <w:noWrap/>
            <w:vAlign w:val="center"/>
            <w:hideMark/>
          </w:tcPr>
          <w:p w:rsidR="00764862" w:rsidRPr="008F58C9" w:rsidRDefault="00764862" w:rsidP="0089113F">
            <w:pPr>
              <w:spacing w:before="60" w:after="60" w:line="240" w:lineRule="auto"/>
              <w:jc w:val="center"/>
              <w:rPr>
                <w:rFonts w:eastAsia="Times New Roman" w:cs="Calibri"/>
                <w:b/>
                <w:sz w:val="18"/>
                <w:szCs w:val="18"/>
                <w:lang w:eastAsia="cs-CZ"/>
              </w:rPr>
            </w:pPr>
            <w:r w:rsidRPr="008F58C9">
              <w:rPr>
                <w:rFonts w:eastAsia="Times New Roman" w:cs="Calibri"/>
                <w:b/>
                <w:sz w:val="18"/>
                <w:szCs w:val="18"/>
                <w:lang w:eastAsia="cs-CZ"/>
              </w:rPr>
              <w:t>Vozidel bez MHD</w:t>
            </w:r>
          </w:p>
        </w:tc>
        <w:tc>
          <w:tcPr>
            <w:tcW w:w="1843" w:type="dxa"/>
            <w:shd w:val="clear" w:color="auto" w:fill="C6D9F1"/>
            <w:noWrap/>
            <w:vAlign w:val="center"/>
            <w:hideMark/>
          </w:tcPr>
          <w:p w:rsidR="00764862" w:rsidRPr="008F58C9" w:rsidRDefault="00764862" w:rsidP="0089113F">
            <w:pPr>
              <w:spacing w:before="60" w:after="60" w:line="240" w:lineRule="auto"/>
              <w:jc w:val="center"/>
              <w:rPr>
                <w:rFonts w:eastAsia="Times New Roman" w:cs="Calibri"/>
                <w:b/>
                <w:sz w:val="18"/>
                <w:szCs w:val="18"/>
                <w:lang w:eastAsia="cs-CZ"/>
              </w:rPr>
            </w:pPr>
            <w:r w:rsidRPr="008F58C9">
              <w:rPr>
                <w:rFonts w:eastAsia="Times New Roman" w:cs="Calibri"/>
                <w:b/>
                <w:sz w:val="18"/>
                <w:szCs w:val="18"/>
                <w:lang w:eastAsia="cs-CZ"/>
              </w:rPr>
              <w:t>Z toho pomalá</w:t>
            </w:r>
          </w:p>
        </w:tc>
      </w:tr>
      <w:tr w:rsidR="00764862" w:rsidRPr="008F58C9" w:rsidTr="0089113F">
        <w:trPr>
          <w:trHeight w:val="230"/>
        </w:trPr>
        <w:tc>
          <w:tcPr>
            <w:tcW w:w="960" w:type="dxa"/>
            <w:vMerge w:val="restart"/>
            <w:shd w:val="clear" w:color="auto" w:fill="D9D9D9"/>
            <w:noWrap/>
            <w:vAlign w:val="center"/>
            <w:hideMark/>
          </w:tcPr>
          <w:p w:rsidR="00764862" w:rsidRPr="008F58C9" w:rsidRDefault="00764862" w:rsidP="0089113F">
            <w:pPr>
              <w:spacing w:before="60" w:after="60" w:line="240" w:lineRule="auto"/>
              <w:jc w:val="left"/>
              <w:rPr>
                <w:rFonts w:eastAsia="Times New Roman" w:cs="Calibri"/>
                <w:sz w:val="18"/>
                <w:szCs w:val="18"/>
                <w:lang w:eastAsia="cs-CZ"/>
              </w:rPr>
            </w:pPr>
            <w:r w:rsidRPr="008F58C9">
              <w:rPr>
                <w:rFonts w:eastAsia="Times New Roman" w:cs="Calibri"/>
                <w:sz w:val="18"/>
                <w:szCs w:val="18"/>
                <w:lang w:eastAsia="cs-CZ"/>
              </w:rPr>
              <w:t>9030</w:t>
            </w:r>
          </w:p>
        </w:tc>
        <w:tc>
          <w:tcPr>
            <w:tcW w:w="732" w:type="dxa"/>
            <w:shd w:val="clear" w:color="auto" w:fill="D9D9D9"/>
            <w:vAlign w:val="center"/>
          </w:tcPr>
          <w:p w:rsidR="00764862" w:rsidRPr="008F58C9" w:rsidRDefault="00764862" w:rsidP="0089113F">
            <w:pPr>
              <w:spacing w:before="60" w:after="60" w:line="240" w:lineRule="auto"/>
              <w:jc w:val="left"/>
              <w:rPr>
                <w:rFonts w:eastAsia="Times New Roman" w:cs="Calibri"/>
                <w:sz w:val="18"/>
                <w:szCs w:val="18"/>
                <w:lang w:eastAsia="cs-CZ"/>
              </w:rPr>
            </w:pPr>
            <w:r w:rsidRPr="008F58C9">
              <w:rPr>
                <w:rFonts w:eastAsia="Times New Roman" w:cs="Calibri"/>
                <w:sz w:val="18"/>
                <w:szCs w:val="18"/>
                <w:lang w:eastAsia="cs-CZ"/>
              </w:rPr>
              <w:t>2019</w:t>
            </w:r>
          </w:p>
        </w:tc>
        <w:tc>
          <w:tcPr>
            <w:tcW w:w="2287" w:type="dxa"/>
            <w:shd w:val="clear" w:color="auto" w:fill="D9D9D9"/>
            <w:noWrap/>
            <w:vAlign w:val="center"/>
            <w:hideMark/>
          </w:tcPr>
          <w:p w:rsidR="00764862" w:rsidRPr="008F58C9" w:rsidRDefault="0089113F" w:rsidP="0089113F">
            <w:pPr>
              <w:spacing w:before="60" w:after="60" w:line="240" w:lineRule="auto"/>
              <w:jc w:val="left"/>
              <w:rPr>
                <w:rFonts w:eastAsia="Times New Roman" w:cs="Calibri"/>
                <w:sz w:val="18"/>
                <w:szCs w:val="18"/>
                <w:lang w:eastAsia="cs-CZ"/>
              </w:rPr>
            </w:pPr>
            <w:r w:rsidRPr="008F58C9">
              <w:rPr>
                <w:rFonts w:eastAsia="Times New Roman" w:cs="Calibri"/>
                <w:sz w:val="18"/>
                <w:szCs w:val="18"/>
                <w:lang w:eastAsia="cs-CZ"/>
              </w:rPr>
              <w:t xml:space="preserve">MLADOBOLESLAVSKÁ </w:t>
            </w:r>
          </w:p>
        </w:tc>
        <w:tc>
          <w:tcPr>
            <w:tcW w:w="1985" w:type="dxa"/>
            <w:shd w:val="clear" w:color="auto" w:fill="D9D9D9"/>
            <w:noWrap/>
            <w:vAlign w:val="center"/>
            <w:hideMark/>
          </w:tcPr>
          <w:p w:rsidR="00764862" w:rsidRPr="008F58C9" w:rsidRDefault="00764862" w:rsidP="0089113F">
            <w:pPr>
              <w:spacing w:before="60" w:after="60" w:line="240" w:lineRule="auto"/>
              <w:jc w:val="left"/>
              <w:rPr>
                <w:rFonts w:eastAsia="Times New Roman" w:cs="Calibri"/>
                <w:sz w:val="18"/>
                <w:szCs w:val="18"/>
                <w:lang w:eastAsia="cs-CZ"/>
              </w:rPr>
            </w:pPr>
            <w:r w:rsidRPr="008F58C9">
              <w:rPr>
                <w:rFonts w:eastAsia="Times New Roman" w:cs="Calibri"/>
                <w:sz w:val="18"/>
                <w:szCs w:val="18"/>
                <w:lang w:eastAsia="cs-CZ"/>
              </w:rPr>
              <w:t>HORNOPOČERNICKÁ</w:t>
            </w:r>
          </w:p>
        </w:tc>
        <w:tc>
          <w:tcPr>
            <w:tcW w:w="1417" w:type="dxa"/>
            <w:shd w:val="clear" w:color="auto" w:fill="D9D9D9"/>
            <w:noWrap/>
            <w:vAlign w:val="bottom"/>
            <w:hideMark/>
          </w:tcPr>
          <w:p w:rsidR="00764862" w:rsidRPr="008F58C9" w:rsidRDefault="00764862" w:rsidP="0089113F">
            <w:pPr>
              <w:spacing w:before="60" w:after="60" w:line="240" w:lineRule="auto"/>
              <w:jc w:val="right"/>
              <w:rPr>
                <w:rFonts w:eastAsia="Times New Roman" w:cs="Calibri"/>
                <w:sz w:val="18"/>
                <w:szCs w:val="18"/>
                <w:lang w:eastAsia="cs-CZ"/>
              </w:rPr>
            </w:pPr>
            <w:r w:rsidRPr="008F58C9">
              <w:rPr>
                <w:rFonts w:eastAsia="Times New Roman" w:cs="Calibri"/>
                <w:sz w:val="18"/>
                <w:szCs w:val="18"/>
                <w:lang w:eastAsia="cs-CZ"/>
              </w:rPr>
              <w:t>13 900</w:t>
            </w:r>
          </w:p>
        </w:tc>
        <w:tc>
          <w:tcPr>
            <w:tcW w:w="1843" w:type="dxa"/>
            <w:shd w:val="clear" w:color="auto" w:fill="D9D9D9"/>
            <w:noWrap/>
            <w:vAlign w:val="bottom"/>
            <w:hideMark/>
          </w:tcPr>
          <w:p w:rsidR="00764862" w:rsidRPr="008F58C9" w:rsidRDefault="00764862" w:rsidP="0089113F">
            <w:pPr>
              <w:spacing w:before="60" w:after="60" w:line="240" w:lineRule="auto"/>
              <w:jc w:val="right"/>
              <w:rPr>
                <w:rFonts w:eastAsia="Times New Roman" w:cs="Calibri"/>
                <w:sz w:val="18"/>
                <w:szCs w:val="18"/>
                <w:lang w:eastAsia="cs-CZ"/>
              </w:rPr>
            </w:pPr>
            <w:r w:rsidRPr="008F58C9">
              <w:rPr>
                <w:rFonts w:eastAsia="Times New Roman" w:cs="Calibri"/>
                <w:sz w:val="18"/>
                <w:szCs w:val="18"/>
                <w:lang w:eastAsia="cs-CZ"/>
              </w:rPr>
              <w:t>900</w:t>
            </w:r>
          </w:p>
        </w:tc>
      </w:tr>
      <w:tr w:rsidR="0089113F" w:rsidRPr="008F58C9" w:rsidTr="0089113F">
        <w:trPr>
          <w:trHeight w:val="230"/>
        </w:trPr>
        <w:tc>
          <w:tcPr>
            <w:tcW w:w="960" w:type="dxa"/>
            <w:vMerge/>
            <w:shd w:val="clear" w:color="auto" w:fill="D9D9D9"/>
            <w:noWrap/>
            <w:vAlign w:val="center"/>
            <w:hideMark/>
          </w:tcPr>
          <w:p w:rsidR="0089113F" w:rsidRPr="008F58C9" w:rsidRDefault="0089113F" w:rsidP="0089113F">
            <w:pPr>
              <w:spacing w:before="60" w:after="60" w:line="240" w:lineRule="auto"/>
              <w:jc w:val="left"/>
              <w:rPr>
                <w:rFonts w:eastAsia="Times New Roman" w:cs="Calibri"/>
                <w:sz w:val="18"/>
                <w:szCs w:val="18"/>
                <w:lang w:eastAsia="cs-CZ"/>
              </w:rPr>
            </w:pPr>
          </w:p>
        </w:tc>
        <w:tc>
          <w:tcPr>
            <w:tcW w:w="732" w:type="dxa"/>
            <w:shd w:val="clear" w:color="auto" w:fill="D9D9D9"/>
            <w:vAlign w:val="center"/>
          </w:tcPr>
          <w:p w:rsidR="0089113F" w:rsidRPr="008F58C9" w:rsidRDefault="0089113F" w:rsidP="0089113F">
            <w:pPr>
              <w:spacing w:before="60" w:after="60" w:line="240" w:lineRule="auto"/>
              <w:jc w:val="left"/>
              <w:rPr>
                <w:rFonts w:eastAsia="Times New Roman" w:cs="Calibri"/>
                <w:sz w:val="18"/>
                <w:szCs w:val="18"/>
                <w:lang w:eastAsia="cs-CZ"/>
              </w:rPr>
            </w:pPr>
            <w:r w:rsidRPr="008F58C9">
              <w:rPr>
                <w:rFonts w:eastAsia="Times New Roman" w:cs="Calibri"/>
                <w:sz w:val="18"/>
                <w:szCs w:val="18"/>
                <w:lang w:eastAsia="cs-CZ"/>
              </w:rPr>
              <w:t>2020</w:t>
            </w:r>
          </w:p>
        </w:tc>
        <w:tc>
          <w:tcPr>
            <w:tcW w:w="2287" w:type="dxa"/>
            <w:shd w:val="clear" w:color="auto" w:fill="D9D9D9"/>
            <w:noWrap/>
            <w:hideMark/>
          </w:tcPr>
          <w:p w:rsidR="0089113F" w:rsidRPr="008F58C9" w:rsidRDefault="0089113F" w:rsidP="0089113F">
            <w:pPr>
              <w:spacing w:before="60" w:after="60" w:line="240" w:lineRule="auto"/>
            </w:pPr>
            <w:r w:rsidRPr="008F58C9">
              <w:rPr>
                <w:rFonts w:eastAsia="Times New Roman" w:cs="Calibri"/>
                <w:sz w:val="18"/>
                <w:szCs w:val="18"/>
                <w:lang w:eastAsia="cs-CZ"/>
              </w:rPr>
              <w:t xml:space="preserve">MLADOBOLESLAVSKÁ </w:t>
            </w:r>
          </w:p>
        </w:tc>
        <w:tc>
          <w:tcPr>
            <w:tcW w:w="1985" w:type="dxa"/>
            <w:shd w:val="clear" w:color="auto" w:fill="D9D9D9"/>
            <w:noWrap/>
            <w:vAlign w:val="center"/>
            <w:hideMark/>
          </w:tcPr>
          <w:p w:rsidR="0089113F" w:rsidRPr="008F58C9" w:rsidRDefault="0089113F" w:rsidP="0089113F">
            <w:pPr>
              <w:spacing w:before="60" w:after="60" w:line="240" w:lineRule="auto"/>
              <w:jc w:val="left"/>
              <w:rPr>
                <w:rFonts w:eastAsia="Times New Roman" w:cs="Calibri"/>
                <w:sz w:val="18"/>
                <w:szCs w:val="18"/>
                <w:lang w:eastAsia="cs-CZ"/>
              </w:rPr>
            </w:pPr>
            <w:r w:rsidRPr="008F58C9">
              <w:rPr>
                <w:rFonts w:eastAsia="Times New Roman" w:cs="Calibri"/>
                <w:sz w:val="18"/>
                <w:szCs w:val="18"/>
                <w:lang w:eastAsia="cs-CZ"/>
              </w:rPr>
              <w:t>HORNOPOČERNICKÁ</w:t>
            </w:r>
          </w:p>
        </w:tc>
        <w:tc>
          <w:tcPr>
            <w:tcW w:w="1417" w:type="dxa"/>
            <w:shd w:val="clear" w:color="auto" w:fill="D9D9D9"/>
            <w:noWrap/>
            <w:vAlign w:val="bottom"/>
            <w:hideMark/>
          </w:tcPr>
          <w:p w:rsidR="0089113F" w:rsidRPr="008F58C9" w:rsidRDefault="0089113F" w:rsidP="0089113F">
            <w:pPr>
              <w:spacing w:before="60" w:after="60" w:line="240" w:lineRule="auto"/>
              <w:jc w:val="right"/>
              <w:rPr>
                <w:rFonts w:eastAsia="Times New Roman" w:cs="Calibri"/>
                <w:sz w:val="18"/>
                <w:szCs w:val="18"/>
                <w:lang w:eastAsia="cs-CZ"/>
              </w:rPr>
            </w:pPr>
            <w:r w:rsidRPr="008F58C9">
              <w:rPr>
                <w:rFonts w:eastAsia="Times New Roman" w:cs="Calibri"/>
                <w:sz w:val="18"/>
                <w:szCs w:val="18"/>
                <w:lang w:eastAsia="cs-CZ"/>
              </w:rPr>
              <w:t>10 700</w:t>
            </w:r>
          </w:p>
        </w:tc>
        <w:tc>
          <w:tcPr>
            <w:tcW w:w="1843" w:type="dxa"/>
            <w:shd w:val="clear" w:color="auto" w:fill="D9D9D9"/>
            <w:noWrap/>
            <w:vAlign w:val="bottom"/>
            <w:hideMark/>
          </w:tcPr>
          <w:p w:rsidR="0089113F" w:rsidRPr="008F58C9" w:rsidRDefault="0089113F" w:rsidP="0089113F">
            <w:pPr>
              <w:spacing w:before="60" w:after="60" w:line="240" w:lineRule="auto"/>
              <w:jc w:val="right"/>
              <w:rPr>
                <w:rFonts w:eastAsia="Times New Roman" w:cs="Calibri"/>
                <w:sz w:val="18"/>
                <w:szCs w:val="18"/>
                <w:lang w:eastAsia="cs-CZ"/>
              </w:rPr>
            </w:pPr>
            <w:r w:rsidRPr="008F58C9">
              <w:rPr>
                <w:rFonts w:eastAsia="Times New Roman" w:cs="Calibri"/>
                <w:sz w:val="18"/>
                <w:szCs w:val="18"/>
                <w:lang w:eastAsia="cs-CZ"/>
              </w:rPr>
              <w:t>700</w:t>
            </w:r>
          </w:p>
        </w:tc>
      </w:tr>
      <w:tr w:rsidR="0089113F" w:rsidRPr="008F58C9" w:rsidTr="0089113F">
        <w:trPr>
          <w:trHeight w:val="230"/>
        </w:trPr>
        <w:tc>
          <w:tcPr>
            <w:tcW w:w="960" w:type="dxa"/>
            <w:vMerge/>
            <w:shd w:val="clear" w:color="auto" w:fill="D9D9D9"/>
            <w:noWrap/>
            <w:vAlign w:val="center"/>
            <w:hideMark/>
          </w:tcPr>
          <w:p w:rsidR="0089113F" w:rsidRPr="008F58C9" w:rsidRDefault="0089113F" w:rsidP="0089113F">
            <w:pPr>
              <w:spacing w:before="60" w:after="60" w:line="240" w:lineRule="auto"/>
              <w:jc w:val="left"/>
              <w:rPr>
                <w:rFonts w:eastAsia="Times New Roman" w:cs="Calibri"/>
                <w:sz w:val="18"/>
                <w:szCs w:val="18"/>
                <w:lang w:eastAsia="cs-CZ"/>
              </w:rPr>
            </w:pPr>
          </w:p>
        </w:tc>
        <w:tc>
          <w:tcPr>
            <w:tcW w:w="732" w:type="dxa"/>
            <w:shd w:val="clear" w:color="auto" w:fill="D9D9D9"/>
            <w:vAlign w:val="center"/>
          </w:tcPr>
          <w:p w:rsidR="0089113F" w:rsidRPr="008F58C9" w:rsidRDefault="0089113F" w:rsidP="0089113F">
            <w:pPr>
              <w:spacing w:before="60" w:after="60" w:line="240" w:lineRule="auto"/>
              <w:jc w:val="left"/>
              <w:rPr>
                <w:rFonts w:eastAsia="Times New Roman" w:cs="Calibri"/>
                <w:sz w:val="18"/>
                <w:szCs w:val="18"/>
                <w:lang w:eastAsia="cs-CZ"/>
              </w:rPr>
            </w:pPr>
            <w:r w:rsidRPr="008F58C9">
              <w:rPr>
                <w:rFonts w:eastAsia="Times New Roman" w:cs="Calibri"/>
                <w:sz w:val="18"/>
                <w:szCs w:val="18"/>
                <w:lang w:eastAsia="cs-CZ"/>
              </w:rPr>
              <w:t>2021</w:t>
            </w:r>
          </w:p>
        </w:tc>
        <w:tc>
          <w:tcPr>
            <w:tcW w:w="2287" w:type="dxa"/>
            <w:shd w:val="clear" w:color="auto" w:fill="D9D9D9"/>
            <w:noWrap/>
            <w:hideMark/>
          </w:tcPr>
          <w:p w:rsidR="0089113F" w:rsidRPr="008F58C9" w:rsidRDefault="0089113F" w:rsidP="0089113F">
            <w:pPr>
              <w:spacing w:before="60" w:after="60" w:line="240" w:lineRule="auto"/>
            </w:pPr>
            <w:r w:rsidRPr="008F58C9">
              <w:rPr>
                <w:rFonts w:eastAsia="Times New Roman" w:cs="Calibri"/>
                <w:sz w:val="18"/>
                <w:szCs w:val="18"/>
                <w:lang w:eastAsia="cs-CZ"/>
              </w:rPr>
              <w:t xml:space="preserve">MLADOBOLESLAVSKÁ </w:t>
            </w:r>
          </w:p>
        </w:tc>
        <w:tc>
          <w:tcPr>
            <w:tcW w:w="1985" w:type="dxa"/>
            <w:shd w:val="clear" w:color="auto" w:fill="D9D9D9"/>
            <w:noWrap/>
            <w:vAlign w:val="center"/>
            <w:hideMark/>
          </w:tcPr>
          <w:p w:rsidR="0089113F" w:rsidRPr="008F58C9" w:rsidRDefault="0089113F" w:rsidP="0089113F">
            <w:pPr>
              <w:spacing w:before="60" w:after="60" w:line="240" w:lineRule="auto"/>
              <w:jc w:val="left"/>
              <w:rPr>
                <w:rFonts w:eastAsia="Times New Roman" w:cs="Calibri"/>
                <w:sz w:val="18"/>
                <w:szCs w:val="18"/>
                <w:lang w:eastAsia="cs-CZ"/>
              </w:rPr>
            </w:pPr>
            <w:r w:rsidRPr="008F58C9">
              <w:rPr>
                <w:rFonts w:eastAsia="Times New Roman" w:cs="Calibri"/>
                <w:sz w:val="18"/>
                <w:szCs w:val="18"/>
                <w:lang w:eastAsia="cs-CZ"/>
              </w:rPr>
              <w:t>HORNOPOČERNICKÁ</w:t>
            </w:r>
          </w:p>
        </w:tc>
        <w:tc>
          <w:tcPr>
            <w:tcW w:w="1417" w:type="dxa"/>
            <w:shd w:val="clear" w:color="auto" w:fill="D9D9D9"/>
            <w:noWrap/>
            <w:vAlign w:val="bottom"/>
            <w:hideMark/>
          </w:tcPr>
          <w:p w:rsidR="0089113F" w:rsidRPr="008F58C9" w:rsidRDefault="0089113F" w:rsidP="0089113F">
            <w:pPr>
              <w:spacing w:before="60" w:after="60" w:line="240" w:lineRule="auto"/>
              <w:jc w:val="right"/>
              <w:rPr>
                <w:rFonts w:eastAsia="Times New Roman" w:cs="Calibri"/>
                <w:sz w:val="18"/>
                <w:szCs w:val="18"/>
                <w:lang w:eastAsia="cs-CZ"/>
              </w:rPr>
            </w:pPr>
            <w:r w:rsidRPr="008F58C9">
              <w:rPr>
                <w:rFonts w:eastAsia="Times New Roman" w:cs="Calibri"/>
                <w:sz w:val="18"/>
                <w:szCs w:val="18"/>
                <w:lang w:eastAsia="cs-CZ"/>
              </w:rPr>
              <w:t>12 700</w:t>
            </w:r>
          </w:p>
        </w:tc>
        <w:tc>
          <w:tcPr>
            <w:tcW w:w="1843" w:type="dxa"/>
            <w:shd w:val="clear" w:color="auto" w:fill="D9D9D9"/>
            <w:noWrap/>
            <w:vAlign w:val="bottom"/>
            <w:hideMark/>
          </w:tcPr>
          <w:p w:rsidR="0089113F" w:rsidRPr="008F58C9" w:rsidRDefault="0089113F" w:rsidP="0089113F">
            <w:pPr>
              <w:spacing w:before="60" w:after="60" w:line="240" w:lineRule="auto"/>
              <w:jc w:val="right"/>
              <w:rPr>
                <w:rFonts w:eastAsia="Times New Roman" w:cs="Calibri"/>
                <w:sz w:val="18"/>
                <w:szCs w:val="18"/>
                <w:lang w:eastAsia="cs-CZ"/>
              </w:rPr>
            </w:pPr>
            <w:r w:rsidRPr="008F58C9">
              <w:rPr>
                <w:rFonts w:eastAsia="Times New Roman" w:cs="Calibri"/>
                <w:sz w:val="18"/>
                <w:szCs w:val="18"/>
                <w:lang w:eastAsia="cs-CZ"/>
              </w:rPr>
              <w:t>700</w:t>
            </w:r>
          </w:p>
        </w:tc>
      </w:tr>
      <w:tr w:rsidR="0089113F" w:rsidRPr="008F58C9" w:rsidTr="0089113F">
        <w:trPr>
          <w:trHeight w:val="230"/>
        </w:trPr>
        <w:tc>
          <w:tcPr>
            <w:tcW w:w="960" w:type="dxa"/>
            <w:vMerge w:val="restart"/>
            <w:shd w:val="clear" w:color="auto" w:fill="F2F2F2"/>
            <w:noWrap/>
            <w:vAlign w:val="center"/>
            <w:hideMark/>
          </w:tcPr>
          <w:p w:rsidR="0089113F" w:rsidRPr="008F58C9" w:rsidRDefault="0089113F" w:rsidP="0089113F">
            <w:pPr>
              <w:spacing w:before="60" w:after="60" w:line="240" w:lineRule="auto"/>
              <w:jc w:val="left"/>
              <w:rPr>
                <w:rFonts w:eastAsia="Times New Roman" w:cs="Calibri"/>
                <w:sz w:val="18"/>
                <w:szCs w:val="18"/>
                <w:lang w:eastAsia="cs-CZ"/>
              </w:rPr>
            </w:pPr>
            <w:r w:rsidRPr="008F58C9">
              <w:rPr>
                <w:rFonts w:eastAsia="Times New Roman" w:cs="Calibri"/>
                <w:sz w:val="18"/>
                <w:szCs w:val="18"/>
                <w:lang w:eastAsia="cs-CZ"/>
              </w:rPr>
              <w:t>9031</w:t>
            </w:r>
          </w:p>
        </w:tc>
        <w:tc>
          <w:tcPr>
            <w:tcW w:w="732" w:type="dxa"/>
            <w:shd w:val="clear" w:color="auto" w:fill="F2F2F2"/>
            <w:vAlign w:val="center"/>
          </w:tcPr>
          <w:p w:rsidR="0089113F" w:rsidRPr="008F58C9" w:rsidRDefault="0089113F" w:rsidP="0089113F">
            <w:pPr>
              <w:spacing w:before="60" w:after="60" w:line="240" w:lineRule="auto"/>
              <w:jc w:val="left"/>
              <w:rPr>
                <w:rFonts w:eastAsia="Times New Roman" w:cs="Calibri"/>
                <w:sz w:val="18"/>
                <w:szCs w:val="18"/>
                <w:lang w:eastAsia="cs-CZ"/>
              </w:rPr>
            </w:pPr>
            <w:r w:rsidRPr="008F58C9">
              <w:rPr>
                <w:rFonts w:eastAsia="Times New Roman" w:cs="Calibri"/>
                <w:sz w:val="18"/>
                <w:szCs w:val="18"/>
                <w:lang w:eastAsia="cs-CZ"/>
              </w:rPr>
              <w:t>2019</w:t>
            </w:r>
          </w:p>
        </w:tc>
        <w:tc>
          <w:tcPr>
            <w:tcW w:w="2287" w:type="dxa"/>
            <w:shd w:val="clear" w:color="auto" w:fill="F2F2F2"/>
            <w:noWrap/>
            <w:hideMark/>
          </w:tcPr>
          <w:p w:rsidR="0089113F" w:rsidRPr="008F58C9" w:rsidRDefault="0089113F" w:rsidP="0089113F">
            <w:pPr>
              <w:spacing w:before="60" w:after="60" w:line="240" w:lineRule="auto"/>
            </w:pPr>
            <w:r w:rsidRPr="008F58C9">
              <w:rPr>
                <w:rFonts w:eastAsia="Times New Roman" w:cs="Calibri"/>
                <w:sz w:val="18"/>
                <w:szCs w:val="18"/>
                <w:lang w:eastAsia="cs-CZ"/>
              </w:rPr>
              <w:t xml:space="preserve">MLADOBOLESLAVSKÁ </w:t>
            </w:r>
          </w:p>
        </w:tc>
        <w:tc>
          <w:tcPr>
            <w:tcW w:w="1985" w:type="dxa"/>
            <w:shd w:val="clear" w:color="auto" w:fill="F2F2F2"/>
            <w:noWrap/>
            <w:vAlign w:val="center"/>
            <w:hideMark/>
          </w:tcPr>
          <w:p w:rsidR="0089113F" w:rsidRPr="008F58C9" w:rsidRDefault="0089113F" w:rsidP="0089113F">
            <w:pPr>
              <w:spacing w:before="60" w:after="60" w:line="240" w:lineRule="auto"/>
              <w:jc w:val="left"/>
              <w:rPr>
                <w:rFonts w:eastAsia="Times New Roman" w:cs="Calibri"/>
                <w:sz w:val="18"/>
                <w:szCs w:val="18"/>
                <w:lang w:eastAsia="cs-CZ"/>
              </w:rPr>
            </w:pPr>
            <w:r w:rsidRPr="008F58C9">
              <w:rPr>
                <w:rFonts w:eastAsia="Times New Roman" w:cs="Calibri"/>
                <w:sz w:val="18"/>
                <w:szCs w:val="18"/>
                <w:lang w:eastAsia="cs-CZ"/>
              </w:rPr>
              <w:t>BOHDANEČSKÁ</w:t>
            </w:r>
          </w:p>
        </w:tc>
        <w:tc>
          <w:tcPr>
            <w:tcW w:w="1417" w:type="dxa"/>
            <w:shd w:val="clear" w:color="auto" w:fill="F2F2F2"/>
            <w:noWrap/>
            <w:vAlign w:val="bottom"/>
            <w:hideMark/>
          </w:tcPr>
          <w:p w:rsidR="0089113F" w:rsidRPr="008F58C9" w:rsidRDefault="0089113F" w:rsidP="0089113F">
            <w:pPr>
              <w:spacing w:before="60" w:after="60" w:line="240" w:lineRule="auto"/>
              <w:jc w:val="right"/>
              <w:rPr>
                <w:rFonts w:eastAsia="Times New Roman" w:cs="Calibri"/>
                <w:sz w:val="18"/>
                <w:szCs w:val="18"/>
                <w:lang w:eastAsia="cs-CZ"/>
              </w:rPr>
            </w:pPr>
            <w:r w:rsidRPr="008F58C9">
              <w:rPr>
                <w:rFonts w:eastAsia="Times New Roman" w:cs="Calibri"/>
                <w:sz w:val="18"/>
                <w:szCs w:val="18"/>
                <w:lang w:eastAsia="cs-CZ"/>
              </w:rPr>
              <w:t>11 300</w:t>
            </w:r>
          </w:p>
        </w:tc>
        <w:tc>
          <w:tcPr>
            <w:tcW w:w="1843" w:type="dxa"/>
            <w:shd w:val="clear" w:color="auto" w:fill="F2F2F2"/>
            <w:noWrap/>
            <w:vAlign w:val="bottom"/>
            <w:hideMark/>
          </w:tcPr>
          <w:p w:rsidR="0089113F" w:rsidRPr="008F58C9" w:rsidRDefault="0089113F" w:rsidP="0089113F">
            <w:pPr>
              <w:spacing w:before="60" w:after="60" w:line="240" w:lineRule="auto"/>
              <w:jc w:val="right"/>
              <w:rPr>
                <w:rFonts w:eastAsia="Times New Roman" w:cs="Calibri"/>
                <w:sz w:val="18"/>
                <w:szCs w:val="18"/>
                <w:lang w:eastAsia="cs-CZ"/>
              </w:rPr>
            </w:pPr>
            <w:r w:rsidRPr="008F58C9">
              <w:rPr>
                <w:rFonts w:eastAsia="Times New Roman" w:cs="Calibri"/>
                <w:sz w:val="18"/>
                <w:szCs w:val="18"/>
                <w:lang w:eastAsia="cs-CZ"/>
              </w:rPr>
              <w:t>700</w:t>
            </w:r>
          </w:p>
        </w:tc>
      </w:tr>
      <w:tr w:rsidR="0089113F" w:rsidRPr="008F58C9" w:rsidTr="0089113F">
        <w:trPr>
          <w:trHeight w:val="230"/>
        </w:trPr>
        <w:tc>
          <w:tcPr>
            <w:tcW w:w="960" w:type="dxa"/>
            <w:vMerge/>
            <w:shd w:val="clear" w:color="auto" w:fill="F2F2F2"/>
            <w:noWrap/>
            <w:vAlign w:val="center"/>
            <w:hideMark/>
          </w:tcPr>
          <w:p w:rsidR="0089113F" w:rsidRPr="008F58C9" w:rsidRDefault="0089113F" w:rsidP="0089113F">
            <w:pPr>
              <w:spacing w:before="60" w:after="60" w:line="240" w:lineRule="auto"/>
              <w:jc w:val="left"/>
              <w:rPr>
                <w:rFonts w:eastAsia="Times New Roman" w:cs="Calibri"/>
                <w:sz w:val="18"/>
                <w:szCs w:val="18"/>
                <w:lang w:eastAsia="cs-CZ"/>
              </w:rPr>
            </w:pPr>
          </w:p>
        </w:tc>
        <w:tc>
          <w:tcPr>
            <w:tcW w:w="732" w:type="dxa"/>
            <w:shd w:val="clear" w:color="auto" w:fill="F2F2F2"/>
            <w:vAlign w:val="center"/>
          </w:tcPr>
          <w:p w:rsidR="0089113F" w:rsidRPr="008F58C9" w:rsidRDefault="0089113F" w:rsidP="0089113F">
            <w:pPr>
              <w:spacing w:before="60" w:after="60" w:line="240" w:lineRule="auto"/>
              <w:jc w:val="left"/>
              <w:rPr>
                <w:rFonts w:eastAsia="Times New Roman" w:cs="Calibri"/>
                <w:sz w:val="18"/>
                <w:szCs w:val="18"/>
                <w:lang w:eastAsia="cs-CZ"/>
              </w:rPr>
            </w:pPr>
            <w:r w:rsidRPr="008F58C9">
              <w:rPr>
                <w:rFonts w:eastAsia="Times New Roman" w:cs="Calibri"/>
                <w:sz w:val="18"/>
                <w:szCs w:val="18"/>
                <w:lang w:eastAsia="cs-CZ"/>
              </w:rPr>
              <w:t>2020</w:t>
            </w:r>
          </w:p>
        </w:tc>
        <w:tc>
          <w:tcPr>
            <w:tcW w:w="2287" w:type="dxa"/>
            <w:shd w:val="clear" w:color="auto" w:fill="F2F2F2"/>
            <w:noWrap/>
            <w:hideMark/>
          </w:tcPr>
          <w:p w:rsidR="0089113F" w:rsidRPr="008F58C9" w:rsidRDefault="0089113F" w:rsidP="0089113F">
            <w:pPr>
              <w:spacing w:before="60" w:after="60" w:line="240" w:lineRule="auto"/>
            </w:pPr>
            <w:r w:rsidRPr="008F58C9">
              <w:rPr>
                <w:rFonts w:eastAsia="Times New Roman" w:cs="Calibri"/>
                <w:sz w:val="18"/>
                <w:szCs w:val="18"/>
                <w:lang w:eastAsia="cs-CZ"/>
              </w:rPr>
              <w:t xml:space="preserve">MLADOBOLESLAVSKÁ </w:t>
            </w:r>
          </w:p>
        </w:tc>
        <w:tc>
          <w:tcPr>
            <w:tcW w:w="1985" w:type="dxa"/>
            <w:shd w:val="clear" w:color="auto" w:fill="F2F2F2"/>
            <w:noWrap/>
            <w:vAlign w:val="center"/>
            <w:hideMark/>
          </w:tcPr>
          <w:p w:rsidR="0089113F" w:rsidRPr="008F58C9" w:rsidRDefault="0089113F" w:rsidP="0089113F">
            <w:pPr>
              <w:spacing w:before="60" w:after="60" w:line="240" w:lineRule="auto"/>
              <w:jc w:val="left"/>
              <w:rPr>
                <w:rFonts w:eastAsia="Times New Roman" w:cs="Calibri"/>
                <w:sz w:val="18"/>
                <w:szCs w:val="18"/>
                <w:lang w:eastAsia="cs-CZ"/>
              </w:rPr>
            </w:pPr>
            <w:r w:rsidRPr="008F58C9">
              <w:rPr>
                <w:rFonts w:eastAsia="Times New Roman" w:cs="Calibri"/>
                <w:sz w:val="18"/>
                <w:szCs w:val="18"/>
                <w:lang w:eastAsia="cs-CZ"/>
              </w:rPr>
              <w:t>BOHDANEČSKÁ</w:t>
            </w:r>
          </w:p>
        </w:tc>
        <w:tc>
          <w:tcPr>
            <w:tcW w:w="1417" w:type="dxa"/>
            <w:shd w:val="clear" w:color="auto" w:fill="F2F2F2"/>
            <w:noWrap/>
            <w:vAlign w:val="bottom"/>
            <w:hideMark/>
          </w:tcPr>
          <w:p w:rsidR="0089113F" w:rsidRPr="008F58C9" w:rsidRDefault="0089113F" w:rsidP="0089113F">
            <w:pPr>
              <w:spacing w:before="60" w:after="60" w:line="240" w:lineRule="auto"/>
              <w:jc w:val="right"/>
              <w:rPr>
                <w:rFonts w:eastAsia="Times New Roman" w:cs="Calibri"/>
                <w:sz w:val="18"/>
                <w:szCs w:val="18"/>
                <w:lang w:eastAsia="cs-CZ"/>
              </w:rPr>
            </w:pPr>
            <w:r w:rsidRPr="008F58C9">
              <w:rPr>
                <w:rFonts w:eastAsia="Times New Roman" w:cs="Calibri"/>
                <w:sz w:val="18"/>
                <w:szCs w:val="18"/>
                <w:lang w:eastAsia="cs-CZ"/>
              </w:rPr>
              <w:t>9 100</w:t>
            </w:r>
          </w:p>
        </w:tc>
        <w:tc>
          <w:tcPr>
            <w:tcW w:w="1843" w:type="dxa"/>
            <w:shd w:val="clear" w:color="auto" w:fill="F2F2F2"/>
            <w:noWrap/>
            <w:vAlign w:val="bottom"/>
            <w:hideMark/>
          </w:tcPr>
          <w:p w:rsidR="0089113F" w:rsidRPr="008F58C9" w:rsidRDefault="0089113F" w:rsidP="0089113F">
            <w:pPr>
              <w:spacing w:before="60" w:after="60" w:line="240" w:lineRule="auto"/>
              <w:jc w:val="right"/>
              <w:rPr>
                <w:rFonts w:eastAsia="Times New Roman" w:cs="Calibri"/>
                <w:sz w:val="18"/>
                <w:szCs w:val="18"/>
                <w:lang w:eastAsia="cs-CZ"/>
              </w:rPr>
            </w:pPr>
            <w:r w:rsidRPr="008F58C9">
              <w:rPr>
                <w:rFonts w:eastAsia="Times New Roman" w:cs="Calibri"/>
                <w:sz w:val="18"/>
                <w:szCs w:val="18"/>
                <w:lang w:eastAsia="cs-CZ"/>
              </w:rPr>
              <w:t>500</w:t>
            </w:r>
          </w:p>
        </w:tc>
      </w:tr>
      <w:tr w:rsidR="0089113F" w:rsidRPr="008F58C9" w:rsidTr="0089113F">
        <w:trPr>
          <w:trHeight w:val="230"/>
        </w:trPr>
        <w:tc>
          <w:tcPr>
            <w:tcW w:w="960" w:type="dxa"/>
            <w:vMerge/>
            <w:shd w:val="clear" w:color="auto" w:fill="F2F2F2"/>
            <w:noWrap/>
            <w:vAlign w:val="center"/>
            <w:hideMark/>
          </w:tcPr>
          <w:p w:rsidR="0089113F" w:rsidRPr="008F58C9" w:rsidRDefault="0089113F" w:rsidP="0089113F">
            <w:pPr>
              <w:spacing w:before="60" w:after="60" w:line="240" w:lineRule="auto"/>
              <w:jc w:val="left"/>
              <w:rPr>
                <w:rFonts w:eastAsia="Times New Roman" w:cs="Calibri"/>
                <w:sz w:val="18"/>
                <w:szCs w:val="18"/>
                <w:lang w:eastAsia="cs-CZ"/>
              </w:rPr>
            </w:pPr>
          </w:p>
        </w:tc>
        <w:tc>
          <w:tcPr>
            <w:tcW w:w="732" w:type="dxa"/>
            <w:shd w:val="clear" w:color="auto" w:fill="F2F2F2"/>
            <w:vAlign w:val="center"/>
          </w:tcPr>
          <w:p w:rsidR="0089113F" w:rsidRPr="008F58C9" w:rsidRDefault="0089113F" w:rsidP="0089113F">
            <w:pPr>
              <w:spacing w:before="60" w:after="60" w:line="240" w:lineRule="auto"/>
              <w:jc w:val="left"/>
              <w:rPr>
                <w:rFonts w:eastAsia="Times New Roman" w:cs="Calibri"/>
                <w:sz w:val="18"/>
                <w:szCs w:val="18"/>
                <w:lang w:eastAsia="cs-CZ"/>
              </w:rPr>
            </w:pPr>
            <w:r w:rsidRPr="008F58C9">
              <w:rPr>
                <w:rFonts w:eastAsia="Times New Roman" w:cs="Calibri"/>
                <w:sz w:val="18"/>
                <w:szCs w:val="18"/>
                <w:lang w:eastAsia="cs-CZ"/>
              </w:rPr>
              <w:t>2021</w:t>
            </w:r>
          </w:p>
        </w:tc>
        <w:tc>
          <w:tcPr>
            <w:tcW w:w="2287" w:type="dxa"/>
            <w:shd w:val="clear" w:color="auto" w:fill="F2F2F2"/>
            <w:noWrap/>
            <w:hideMark/>
          </w:tcPr>
          <w:p w:rsidR="0089113F" w:rsidRPr="008F58C9" w:rsidRDefault="0089113F" w:rsidP="0089113F">
            <w:pPr>
              <w:spacing w:before="60" w:after="60" w:line="240" w:lineRule="auto"/>
            </w:pPr>
            <w:r w:rsidRPr="008F58C9">
              <w:rPr>
                <w:rFonts w:eastAsia="Times New Roman" w:cs="Calibri"/>
                <w:sz w:val="18"/>
                <w:szCs w:val="18"/>
                <w:lang w:eastAsia="cs-CZ"/>
              </w:rPr>
              <w:t xml:space="preserve">MLADOBOLESLAVSKÁ </w:t>
            </w:r>
          </w:p>
        </w:tc>
        <w:tc>
          <w:tcPr>
            <w:tcW w:w="1985" w:type="dxa"/>
            <w:shd w:val="clear" w:color="auto" w:fill="F2F2F2"/>
            <w:noWrap/>
            <w:vAlign w:val="center"/>
            <w:hideMark/>
          </w:tcPr>
          <w:p w:rsidR="0089113F" w:rsidRPr="008F58C9" w:rsidRDefault="0089113F" w:rsidP="0089113F">
            <w:pPr>
              <w:spacing w:before="60" w:after="60" w:line="240" w:lineRule="auto"/>
              <w:jc w:val="left"/>
              <w:rPr>
                <w:rFonts w:eastAsia="Times New Roman" w:cs="Calibri"/>
                <w:sz w:val="18"/>
                <w:szCs w:val="18"/>
                <w:lang w:eastAsia="cs-CZ"/>
              </w:rPr>
            </w:pPr>
            <w:r w:rsidRPr="008F58C9">
              <w:rPr>
                <w:rFonts w:eastAsia="Times New Roman" w:cs="Calibri"/>
                <w:sz w:val="18"/>
                <w:szCs w:val="18"/>
                <w:lang w:eastAsia="cs-CZ"/>
              </w:rPr>
              <w:t>BOHDANEČSKÁ</w:t>
            </w:r>
          </w:p>
        </w:tc>
        <w:tc>
          <w:tcPr>
            <w:tcW w:w="1417" w:type="dxa"/>
            <w:shd w:val="clear" w:color="auto" w:fill="F2F2F2"/>
            <w:noWrap/>
            <w:vAlign w:val="bottom"/>
            <w:hideMark/>
          </w:tcPr>
          <w:p w:rsidR="0089113F" w:rsidRPr="008F58C9" w:rsidRDefault="0089113F" w:rsidP="0089113F">
            <w:pPr>
              <w:spacing w:before="60" w:after="60" w:line="240" w:lineRule="auto"/>
              <w:jc w:val="right"/>
              <w:rPr>
                <w:rFonts w:eastAsia="Times New Roman" w:cs="Calibri"/>
                <w:sz w:val="18"/>
                <w:szCs w:val="18"/>
                <w:lang w:eastAsia="cs-CZ"/>
              </w:rPr>
            </w:pPr>
            <w:r w:rsidRPr="008F58C9">
              <w:rPr>
                <w:rFonts w:eastAsia="Times New Roman" w:cs="Calibri"/>
                <w:sz w:val="18"/>
                <w:szCs w:val="18"/>
                <w:lang w:eastAsia="cs-CZ"/>
              </w:rPr>
              <w:t>9 400</w:t>
            </w:r>
          </w:p>
        </w:tc>
        <w:tc>
          <w:tcPr>
            <w:tcW w:w="1843" w:type="dxa"/>
            <w:shd w:val="clear" w:color="auto" w:fill="F2F2F2"/>
            <w:noWrap/>
            <w:vAlign w:val="bottom"/>
            <w:hideMark/>
          </w:tcPr>
          <w:p w:rsidR="0089113F" w:rsidRPr="008F58C9" w:rsidRDefault="0089113F" w:rsidP="0089113F">
            <w:pPr>
              <w:spacing w:before="60" w:after="60" w:line="240" w:lineRule="auto"/>
              <w:jc w:val="right"/>
              <w:rPr>
                <w:rFonts w:eastAsia="Times New Roman" w:cs="Calibri"/>
                <w:sz w:val="18"/>
                <w:szCs w:val="18"/>
                <w:lang w:eastAsia="cs-CZ"/>
              </w:rPr>
            </w:pPr>
            <w:r w:rsidRPr="008F58C9">
              <w:rPr>
                <w:rFonts w:eastAsia="Times New Roman" w:cs="Calibri"/>
                <w:sz w:val="18"/>
                <w:szCs w:val="18"/>
                <w:lang w:eastAsia="cs-CZ"/>
              </w:rPr>
              <w:t>500</w:t>
            </w:r>
          </w:p>
        </w:tc>
      </w:tr>
      <w:tr w:rsidR="0089113F" w:rsidRPr="008F58C9" w:rsidTr="0089113F">
        <w:trPr>
          <w:trHeight w:val="230"/>
        </w:trPr>
        <w:tc>
          <w:tcPr>
            <w:tcW w:w="960" w:type="dxa"/>
            <w:vMerge w:val="restart"/>
            <w:shd w:val="clear" w:color="auto" w:fill="D9D9D9"/>
            <w:noWrap/>
            <w:vAlign w:val="center"/>
            <w:hideMark/>
          </w:tcPr>
          <w:p w:rsidR="0089113F" w:rsidRPr="008F58C9" w:rsidRDefault="0089113F" w:rsidP="0089113F">
            <w:pPr>
              <w:spacing w:before="60" w:after="60" w:line="240" w:lineRule="auto"/>
              <w:jc w:val="left"/>
              <w:rPr>
                <w:rFonts w:eastAsia="Times New Roman" w:cs="Calibri"/>
                <w:sz w:val="18"/>
                <w:szCs w:val="18"/>
                <w:lang w:eastAsia="cs-CZ"/>
              </w:rPr>
            </w:pPr>
            <w:r w:rsidRPr="008F58C9">
              <w:rPr>
                <w:rFonts w:eastAsia="Times New Roman" w:cs="Calibri"/>
                <w:sz w:val="18"/>
                <w:szCs w:val="18"/>
                <w:lang w:eastAsia="cs-CZ"/>
              </w:rPr>
              <w:t>9032</w:t>
            </w:r>
          </w:p>
        </w:tc>
        <w:tc>
          <w:tcPr>
            <w:tcW w:w="732" w:type="dxa"/>
            <w:shd w:val="clear" w:color="auto" w:fill="D9D9D9"/>
            <w:vAlign w:val="center"/>
          </w:tcPr>
          <w:p w:rsidR="0089113F" w:rsidRPr="008F58C9" w:rsidRDefault="0089113F" w:rsidP="0089113F">
            <w:pPr>
              <w:spacing w:before="60" w:after="60" w:line="240" w:lineRule="auto"/>
              <w:jc w:val="left"/>
              <w:rPr>
                <w:rFonts w:eastAsia="Times New Roman" w:cs="Calibri"/>
                <w:sz w:val="18"/>
                <w:szCs w:val="18"/>
                <w:lang w:eastAsia="cs-CZ"/>
              </w:rPr>
            </w:pPr>
            <w:r w:rsidRPr="008F58C9">
              <w:rPr>
                <w:rFonts w:eastAsia="Times New Roman" w:cs="Calibri"/>
                <w:sz w:val="18"/>
                <w:szCs w:val="18"/>
                <w:lang w:eastAsia="cs-CZ"/>
              </w:rPr>
              <w:t>2019</w:t>
            </w:r>
          </w:p>
        </w:tc>
        <w:tc>
          <w:tcPr>
            <w:tcW w:w="2287" w:type="dxa"/>
            <w:shd w:val="clear" w:color="auto" w:fill="D9D9D9"/>
            <w:noWrap/>
            <w:hideMark/>
          </w:tcPr>
          <w:p w:rsidR="0089113F" w:rsidRPr="008F58C9" w:rsidRDefault="0089113F" w:rsidP="0089113F">
            <w:pPr>
              <w:spacing w:before="60" w:after="60" w:line="240" w:lineRule="auto"/>
            </w:pPr>
            <w:r w:rsidRPr="008F58C9">
              <w:rPr>
                <w:rFonts w:eastAsia="Times New Roman" w:cs="Calibri"/>
                <w:sz w:val="18"/>
                <w:szCs w:val="18"/>
                <w:lang w:eastAsia="cs-CZ"/>
              </w:rPr>
              <w:t xml:space="preserve">MLADOBOLESLAVSKÁ </w:t>
            </w:r>
          </w:p>
        </w:tc>
        <w:tc>
          <w:tcPr>
            <w:tcW w:w="1985" w:type="dxa"/>
            <w:shd w:val="clear" w:color="auto" w:fill="D9D9D9"/>
            <w:noWrap/>
            <w:vAlign w:val="center"/>
            <w:hideMark/>
          </w:tcPr>
          <w:p w:rsidR="0089113F" w:rsidRPr="008F58C9" w:rsidRDefault="0089113F" w:rsidP="0089113F">
            <w:pPr>
              <w:spacing w:before="60" w:after="60" w:line="240" w:lineRule="auto"/>
              <w:jc w:val="left"/>
              <w:rPr>
                <w:rFonts w:eastAsia="Times New Roman" w:cs="Calibri"/>
                <w:sz w:val="18"/>
                <w:szCs w:val="18"/>
                <w:lang w:eastAsia="cs-CZ"/>
              </w:rPr>
            </w:pPr>
            <w:r w:rsidRPr="008F58C9">
              <w:rPr>
                <w:rFonts w:eastAsia="Times New Roman" w:cs="Calibri"/>
                <w:sz w:val="18"/>
                <w:szCs w:val="18"/>
                <w:lang w:eastAsia="cs-CZ"/>
              </w:rPr>
              <w:t>HRANICE HL. MĚSTA</w:t>
            </w:r>
          </w:p>
        </w:tc>
        <w:tc>
          <w:tcPr>
            <w:tcW w:w="1417" w:type="dxa"/>
            <w:shd w:val="clear" w:color="auto" w:fill="D9D9D9"/>
            <w:noWrap/>
            <w:vAlign w:val="bottom"/>
            <w:hideMark/>
          </w:tcPr>
          <w:p w:rsidR="0089113F" w:rsidRPr="008F58C9" w:rsidRDefault="0089113F" w:rsidP="0089113F">
            <w:pPr>
              <w:spacing w:before="60" w:after="60" w:line="240" w:lineRule="auto"/>
              <w:jc w:val="right"/>
              <w:rPr>
                <w:rFonts w:eastAsia="Times New Roman" w:cs="Calibri"/>
                <w:sz w:val="18"/>
                <w:szCs w:val="18"/>
                <w:lang w:eastAsia="cs-CZ"/>
              </w:rPr>
            </w:pPr>
            <w:r w:rsidRPr="008F58C9">
              <w:rPr>
                <w:rFonts w:eastAsia="Times New Roman" w:cs="Calibri"/>
                <w:sz w:val="18"/>
                <w:szCs w:val="18"/>
                <w:lang w:eastAsia="cs-CZ"/>
              </w:rPr>
              <w:t>6 200</w:t>
            </w:r>
          </w:p>
        </w:tc>
        <w:tc>
          <w:tcPr>
            <w:tcW w:w="1843" w:type="dxa"/>
            <w:shd w:val="clear" w:color="auto" w:fill="D9D9D9"/>
            <w:noWrap/>
            <w:vAlign w:val="bottom"/>
            <w:hideMark/>
          </w:tcPr>
          <w:p w:rsidR="0089113F" w:rsidRPr="008F58C9" w:rsidRDefault="0089113F" w:rsidP="0089113F">
            <w:pPr>
              <w:spacing w:before="60" w:after="60" w:line="240" w:lineRule="auto"/>
              <w:jc w:val="right"/>
              <w:rPr>
                <w:rFonts w:eastAsia="Times New Roman" w:cs="Calibri"/>
                <w:sz w:val="18"/>
                <w:szCs w:val="18"/>
                <w:lang w:eastAsia="cs-CZ"/>
              </w:rPr>
            </w:pPr>
            <w:r w:rsidRPr="008F58C9">
              <w:rPr>
                <w:rFonts w:eastAsia="Times New Roman" w:cs="Calibri"/>
                <w:sz w:val="18"/>
                <w:szCs w:val="18"/>
                <w:lang w:eastAsia="cs-CZ"/>
              </w:rPr>
              <w:t>300</w:t>
            </w:r>
          </w:p>
        </w:tc>
      </w:tr>
      <w:tr w:rsidR="0089113F" w:rsidRPr="008F58C9" w:rsidTr="0089113F">
        <w:trPr>
          <w:trHeight w:val="230"/>
        </w:trPr>
        <w:tc>
          <w:tcPr>
            <w:tcW w:w="960" w:type="dxa"/>
            <w:vMerge/>
            <w:shd w:val="clear" w:color="auto" w:fill="D9D9D9"/>
            <w:noWrap/>
            <w:vAlign w:val="center"/>
            <w:hideMark/>
          </w:tcPr>
          <w:p w:rsidR="0089113F" w:rsidRPr="008F58C9" w:rsidRDefault="0089113F" w:rsidP="0089113F">
            <w:pPr>
              <w:spacing w:before="60" w:after="60" w:line="240" w:lineRule="auto"/>
              <w:jc w:val="left"/>
              <w:rPr>
                <w:rFonts w:eastAsia="Times New Roman" w:cs="Calibri"/>
                <w:sz w:val="18"/>
                <w:szCs w:val="18"/>
                <w:lang w:eastAsia="cs-CZ"/>
              </w:rPr>
            </w:pPr>
          </w:p>
        </w:tc>
        <w:tc>
          <w:tcPr>
            <w:tcW w:w="732" w:type="dxa"/>
            <w:shd w:val="clear" w:color="auto" w:fill="D9D9D9"/>
            <w:vAlign w:val="center"/>
          </w:tcPr>
          <w:p w:rsidR="0089113F" w:rsidRPr="008F58C9" w:rsidRDefault="0089113F" w:rsidP="0089113F">
            <w:pPr>
              <w:spacing w:before="60" w:after="60" w:line="240" w:lineRule="auto"/>
              <w:jc w:val="left"/>
              <w:rPr>
                <w:rFonts w:eastAsia="Times New Roman" w:cs="Calibri"/>
                <w:sz w:val="18"/>
                <w:szCs w:val="18"/>
                <w:lang w:eastAsia="cs-CZ"/>
              </w:rPr>
            </w:pPr>
            <w:r w:rsidRPr="008F58C9">
              <w:rPr>
                <w:rFonts w:eastAsia="Times New Roman" w:cs="Calibri"/>
                <w:sz w:val="18"/>
                <w:szCs w:val="18"/>
                <w:lang w:eastAsia="cs-CZ"/>
              </w:rPr>
              <w:t>2020</w:t>
            </w:r>
          </w:p>
        </w:tc>
        <w:tc>
          <w:tcPr>
            <w:tcW w:w="2287" w:type="dxa"/>
            <w:shd w:val="clear" w:color="auto" w:fill="D9D9D9"/>
            <w:noWrap/>
            <w:hideMark/>
          </w:tcPr>
          <w:p w:rsidR="0089113F" w:rsidRPr="008F58C9" w:rsidRDefault="0089113F" w:rsidP="0089113F">
            <w:pPr>
              <w:spacing w:before="60" w:after="60" w:line="240" w:lineRule="auto"/>
            </w:pPr>
            <w:r w:rsidRPr="008F58C9">
              <w:rPr>
                <w:rFonts w:eastAsia="Times New Roman" w:cs="Calibri"/>
                <w:sz w:val="18"/>
                <w:szCs w:val="18"/>
                <w:lang w:eastAsia="cs-CZ"/>
              </w:rPr>
              <w:t xml:space="preserve">MLADOBOLESLAVSKÁ </w:t>
            </w:r>
          </w:p>
        </w:tc>
        <w:tc>
          <w:tcPr>
            <w:tcW w:w="1985" w:type="dxa"/>
            <w:shd w:val="clear" w:color="auto" w:fill="D9D9D9"/>
            <w:noWrap/>
            <w:vAlign w:val="center"/>
            <w:hideMark/>
          </w:tcPr>
          <w:p w:rsidR="0089113F" w:rsidRPr="008F58C9" w:rsidRDefault="0089113F" w:rsidP="0089113F">
            <w:pPr>
              <w:spacing w:before="60" w:after="60" w:line="240" w:lineRule="auto"/>
              <w:jc w:val="left"/>
              <w:rPr>
                <w:rFonts w:eastAsia="Times New Roman" w:cs="Calibri"/>
                <w:sz w:val="18"/>
                <w:szCs w:val="18"/>
                <w:lang w:eastAsia="cs-CZ"/>
              </w:rPr>
            </w:pPr>
            <w:r w:rsidRPr="008F58C9">
              <w:rPr>
                <w:rFonts w:eastAsia="Times New Roman" w:cs="Calibri"/>
                <w:sz w:val="18"/>
                <w:szCs w:val="18"/>
                <w:lang w:eastAsia="cs-CZ"/>
              </w:rPr>
              <w:t>HRANICE HL. MĚSTA</w:t>
            </w:r>
          </w:p>
        </w:tc>
        <w:tc>
          <w:tcPr>
            <w:tcW w:w="1417" w:type="dxa"/>
            <w:shd w:val="clear" w:color="auto" w:fill="D9D9D9"/>
            <w:noWrap/>
            <w:vAlign w:val="bottom"/>
            <w:hideMark/>
          </w:tcPr>
          <w:p w:rsidR="0089113F" w:rsidRPr="008F58C9" w:rsidRDefault="0089113F" w:rsidP="0089113F">
            <w:pPr>
              <w:spacing w:before="60" w:after="60" w:line="240" w:lineRule="auto"/>
              <w:jc w:val="right"/>
              <w:rPr>
                <w:rFonts w:eastAsia="Times New Roman" w:cs="Calibri"/>
                <w:sz w:val="18"/>
                <w:szCs w:val="18"/>
                <w:lang w:eastAsia="cs-CZ"/>
              </w:rPr>
            </w:pPr>
            <w:r w:rsidRPr="008F58C9">
              <w:rPr>
                <w:rFonts w:eastAsia="Times New Roman" w:cs="Calibri"/>
                <w:sz w:val="18"/>
                <w:szCs w:val="18"/>
                <w:lang w:eastAsia="cs-CZ"/>
              </w:rPr>
              <w:t>5 000</w:t>
            </w:r>
          </w:p>
        </w:tc>
        <w:tc>
          <w:tcPr>
            <w:tcW w:w="1843" w:type="dxa"/>
            <w:shd w:val="clear" w:color="auto" w:fill="D9D9D9"/>
            <w:noWrap/>
            <w:vAlign w:val="bottom"/>
            <w:hideMark/>
          </w:tcPr>
          <w:p w:rsidR="0089113F" w:rsidRPr="008F58C9" w:rsidRDefault="0089113F" w:rsidP="0089113F">
            <w:pPr>
              <w:spacing w:before="60" w:after="60" w:line="240" w:lineRule="auto"/>
              <w:jc w:val="right"/>
              <w:rPr>
                <w:rFonts w:eastAsia="Times New Roman" w:cs="Calibri"/>
                <w:sz w:val="18"/>
                <w:szCs w:val="18"/>
                <w:lang w:eastAsia="cs-CZ"/>
              </w:rPr>
            </w:pPr>
            <w:r w:rsidRPr="008F58C9">
              <w:rPr>
                <w:rFonts w:eastAsia="Times New Roman" w:cs="Calibri"/>
                <w:sz w:val="18"/>
                <w:szCs w:val="18"/>
                <w:lang w:eastAsia="cs-CZ"/>
              </w:rPr>
              <w:t>200</w:t>
            </w:r>
          </w:p>
        </w:tc>
      </w:tr>
      <w:tr w:rsidR="0089113F" w:rsidRPr="008F58C9" w:rsidTr="0089113F">
        <w:trPr>
          <w:trHeight w:val="230"/>
        </w:trPr>
        <w:tc>
          <w:tcPr>
            <w:tcW w:w="960" w:type="dxa"/>
            <w:vMerge/>
            <w:shd w:val="clear" w:color="auto" w:fill="D9D9D9"/>
            <w:noWrap/>
            <w:vAlign w:val="center"/>
            <w:hideMark/>
          </w:tcPr>
          <w:p w:rsidR="0089113F" w:rsidRPr="008F58C9" w:rsidRDefault="0089113F" w:rsidP="0089113F">
            <w:pPr>
              <w:spacing w:before="60" w:after="60" w:line="240" w:lineRule="auto"/>
              <w:jc w:val="left"/>
              <w:rPr>
                <w:rFonts w:eastAsia="Times New Roman" w:cs="Calibri"/>
                <w:sz w:val="18"/>
                <w:szCs w:val="18"/>
                <w:lang w:eastAsia="cs-CZ"/>
              </w:rPr>
            </w:pPr>
          </w:p>
        </w:tc>
        <w:tc>
          <w:tcPr>
            <w:tcW w:w="732" w:type="dxa"/>
            <w:shd w:val="clear" w:color="auto" w:fill="D9D9D9"/>
            <w:vAlign w:val="center"/>
          </w:tcPr>
          <w:p w:rsidR="0089113F" w:rsidRPr="008F58C9" w:rsidRDefault="0089113F" w:rsidP="0089113F">
            <w:pPr>
              <w:spacing w:before="60" w:after="60" w:line="240" w:lineRule="auto"/>
              <w:jc w:val="left"/>
              <w:rPr>
                <w:rFonts w:eastAsia="Times New Roman" w:cs="Calibri"/>
                <w:sz w:val="18"/>
                <w:szCs w:val="18"/>
                <w:lang w:eastAsia="cs-CZ"/>
              </w:rPr>
            </w:pPr>
            <w:r w:rsidRPr="008F58C9">
              <w:rPr>
                <w:rFonts w:eastAsia="Times New Roman" w:cs="Calibri"/>
                <w:sz w:val="18"/>
                <w:szCs w:val="18"/>
                <w:lang w:eastAsia="cs-CZ"/>
              </w:rPr>
              <w:t>2021</w:t>
            </w:r>
          </w:p>
        </w:tc>
        <w:tc>
          <w:tcPr>
            <w:tcW w:w="2287" w:type="dxa"/>
            <w:shd w:val="clear" w:color="auto" w:fill="D9D9D9"/>
            <w:noWrap/>
            <w:hideMark/>
          </w:tcPr>
          <w:p w:rsidR="0089113F" w:rsidRPr="008F58C9" w:rsidRDefault="0089113F" w:rsidP="0089113F">
            <w:pPr>
              <w:spacing w:before="60" w:after="60" w:line="240" w:lineRule="auto"/>
            </w:pPr>
            <w:r w:rsidRPr="008F58C9">
              <w:rPr>
                <w:rFonts w:eastAsia="Times New Roman" w:cs="Calibri"/>
                <w:sz w:val="18"/>
                <w:szCs w:val="18"/>
                <w:lang w:eastAsia="cs-CZ"/>
              </w:rPr>
              <w:t xml:space="preserve">MLADOBOLESLAVSKÁ </w:t>
            </w:r>
          </w:p>
        </w:tc>
        <w:tc>
          <w:tcPr>
            <w:tcW w:w="1985" w:type="dxa"/>
            <w:shd w:val="clear" w:color="auto" w:fill="D9D9D9"/>
            <w:noWrap/>
            <w:vAlign w:val="center"/>
            <w:hideMark/>
          </w:tcPr>
          <w:p w:rsidR="0089113F" w:rsidRPr="008F58C9" w:rsidRDefault="0089113F" w:rsidP="0089113F">
            <w:pPr>
              <w:spacing w:before="60" w:after="60" w:line="240" w:lineRule="auto"/>
              <w:jc w:val="left"/>
              <w:rPr>
                <w:rFonts w:eastAsia="Times New Roman" w:cs="Calibri"/>
                <w:sz w:val="18"/>
                <w:szCs w:val="18"/>
                <w:lang w:eastAsia="cs-CZ"/>
              </w:rPr>
            </w:pPr>
            <w:r w:rsidRPr="008F58C9">
              <w:rPr>
                <w:rFonts w:eastAsia="Times New Roman" w:cs="Calibri"/>
                <w:sz w:val="18"/>
                <w:szCs w:val="18"/>
                <w:lang w:eastAsia="cs-CZ"/>
              </w:rPr>
              <w:t>HRANICE HL. MĚSTA</w:t>
            </w:r>
          </w:p>
        </w:tc>
        <w:tc>
          <w:tcPr>
            <w:tcW w:w="1417" w:type="dxa"/>
            <w:shd w:val="clear" w:color="auto" w:fill="D9D9D9"/>
            <w:noWrap/>
            <w:vAlign w:val="bottom"/>
            <w:hideMark/>
          </w:tcPr>
          <w:p w:rsidR="0089113F" w:rsidRPr="008F58C9" w:rsidRDefault="0089113F" w:rsidP="0089113F">
            <w:pPr>
              <w:spacing w:before="60" w:after="60" w:line="240" w:lineRule="auto"/>
              <w:jc w:val="right"/>
              <w:rPr>
                <w:rFonts w:eastAsia="Times New Roman" w:cs="Calibri"/>
                <w:sz w:val="18"/>
                <w:szCs w:val="18"/>
                <w:lang w:eastAsia="cs-CZ"/>
              </w:rPr>
            </w:pPr>
            <w:r w:rsidRPr="008F58C9">
              <w:rPr>
                <w:rFonts w:eastAsia="Times New Roman" w:cs="Calibri"/>
                <w:sz w:val="18"/>
                <w:szCs w:val="18"/>
                <w:lang w:eastAsia="cs-CZ"/>
              </w:rPr>
              <w:t>4 900</w:t>
            </w:r>
          </w:p>
        </w:tc>
        <w:tc>
          <w:tcPr>
            <w:tcW w:w="1843" w:type="dxa"/>
            <w:shd w:val="clear" w:color="auto" w:fill="D9D9D9"/>
            <w:noWrap/>
            <w:vAlign w:val="bottom"/>
            <w:hideMark/>
          </w:tcPr>
          <w:p w:rsidR="0089113F" w:rsidRPr="008F58C9" w:rsidRDefault="0089113F" w:rsidP="0089113F">
            <w:pPr>
              <w:spacing w:before="60" w:after="60" w:line="240" w:lineRule="auto"/>
              <w:jc w:val="right"/>
              <w:rPr>
                <w:rFonts w:eastAsia="Times New Roman" w:cs="Calibri"/>
                <w:sz w:val="18"/>
                <w:szCs w:val="18"/>
                <w:lang w:eastAsia="cs-CZ"/>
              </w:rPr>
            </w:pPr>
            <w:r w:rsidRPr="008F58C9">
              <w:rPr>
                <w:rFonts w:eastAsia="Times New Roman" w:cs="Calibri"/>
                <w:sz w:val="18"/>
                <w:szCs w:val="18"/>
                <w:lang w:eastAsia="cs-CZ"/>
              </w:rPr>
              <w:t>200</w:t>
            </w:r>
          </w:p>
        </w:tc>
      </w:tr>
    </w:tbl>
    <w:p w:rsidR="00764862" w:rsidRPr="0089113F" w:rsidRDefault="00764862" w:rsidP="00764862">
      <w:pPr>
        <w:rPr>
          <w:i/>
          <w:sz w:val="20"/>
          <w:szCs w:val="20"/>
        </w:rPr>
      </w:pPr>
      <w:r w:rsidRPr="0089113F">
        <w:rPr>
          <w:i/>
          <w:sz w:val="20"/>
          <w:szCs w:val="20"/>
        </w:rPr>
        <w:t xml:space="preserve">Zdroj: </w:t>
      </w:r>
      <w:hyperlink r:id="rId28" w:history="1">
        <w:r w:rsidRPr="0089113F">
          <w:rPr>
            <w:rStyle w:val="Hypertextovodkaz"/>
            <w:i/>
            <w:sz w:val="20"/>
            <w:szCs w:val="20"/>
          </w:rPr>
          <w:t>https://www.tsk-praha.cz/wps/portal/root/dopravni-inzenyrstvi/intenzity-dopravy</w:t>
        </w:r>
      </w:hyperlink>
      <w:r w:rsidRPr="0089113F">
        <w:rPr>
          <w:i/>
          <w:sz w:val="20"/>
          <w:szCs w:val="20"/>
        </w:rPr>
        <w:t>, květen 2022</w:t>
      </w:r>
    </w:p>
    <w:p w:rsidR="00764862" w:rsidRDefault="00764862" w:rsidP="00764862">
      <w:r>
        <w:t xml:space="preserve">Lokalizace uzlů 9030, 9031 a 9032 a jimi vymezených úseků měřené intenzity dopravy na ulici Mladoboleslavská (ve Kbelích a Vinoři) prezentuje následující mapa. </w:t>
      </w:r>
    </w:p>
    <w:p w:rsidR="00764862" w:rsidRDefault="00764862" w:rsidP="00764862">
      <w:pPr>
        <w:pStyle w:val="Titulek"/>
        <w:keepNext/>
        <w:keepLines/>
      </w:pPr>
      <w:bookmarkStart w:id="66" w:name="_Ref99110227"/>
      <w:bookmarkStart w:id="67" w:name="_Toc112762679"/>
      <w:r>
        <w:lastRenderedPageBreak/>
        <w:t xml:space="preserve">Obrázek </w:t>
      </w:r>
      <w:fldSimple w:instr=" SEQ Obrázek \* ARABIC ">
        <w:r w:rsidR="002139E5">
          <w:rPr>
            <w:noProof/>
          </w:rPr>
          <w:t>5</w:t>
        </w:r>
      </w:fldSimple>
      <w:bookmarkEnd w:id="66"/>
      <w:r>
        <w:t xml:space="preserve"> Identifikace uzlů 9030, 9031, 9032 a úseků měření intenzity dopravy (r. 2020, 2021)</w:t>
      </w:r>
      <w:bookmarkEnd w:id="67"/>
    </w:p>
    <w:p w:rsidR="00764862" w:rsidRDefault="00EC574B" w:rsidP="00764862">
      <w:pPr>
        <w:keepNext/>
        <w:keepLines/>
        <w:jc w:val="right"/>
      </w:pPr>
      <w:r>
        <w:rPr>
          <w:noProof/>
          <w:lang w:eastAsia="cs-CZ"/>
        </w:rPr>
        <w:pict>
          <v:shapetype id="_x0000_t32" coordsize="21600,21600" o:spt="32" o:oned="t" path="m,l21600,21600e" filled="f">
            <v:path arrowok="t" fillok="f" o:connecttype="none"/>
            <o:lock v:ext="edit" shapetype="t"/>
          </v:shapetype>
          <v:shape id="_x0000_s1026" type="#_x0000_t32" style="position:absolute;left:0;text-align:left;margin-left:67.2pt;margin-top:158.75pt;width:142.9pt;height:41.55pt;z-index:251651584" o:connectortype="straight" strokecolor="#31849b" strokeweight="1.5pt">
            <v:stroke dashstyle="dashDot"/>
          </v:shape>
        </w:pict>
      </w:r>
      <w:r>
        <w:rPr>
          <w:noProof/>
        </w:rPr>
        <w:pict>
          <v:shapetype id="_x0000_t202" coordsize="21600,21600" o:spt="202" path="m,l,21600r21600,l21600,xe">
            <v:stroke joinstyle="miter"/>
            <v:path gradientshapeok="t" o:connecttype="rect"/>
          </v:shapetype>
          <v:shape id="_x0000_s1027" type="#_x0000_t202" style="position:absolute;left:0;text-align:left;margin-left:-23.05pt;margin-top:124.4pt;width:90.1pt;height:34.35pt;z-index:251652608;mso-width-relative:margin;mso-height-relative:margin" strokecolor="#31849b" strokeweight="1.5pt">
            <v:stroke dashstyle="dashDot"/>
            <v:textbox>
              <w:txbxContent>
                <w:p w:rsidR="004044A9" w:rsidRPr="005837DD" w:rsidRDefault="004044A9" w:rsidP="00764862">
                  <w:pPr>
                    <w:jc w:val="left"/>
                    <w:rPr>
                      <w:i/>
                      <w:sz w:val="20"/>
                      <w:szCs w:val="20"/>
                    </w:rPr>
                  </w:pPr>
                  <w:r w:rsidRPr="005178BE">
                    <w:rPr>
                      <w:b/>
                      <w:i/>
                      <w:sz w:val="20"/>
                      <w:szCs w:val="20"/>
                    </w:rPr>
                    <w:t>700</w:t>
                  </w:r>
                  <w:r w:rsidRPr="005837DD">
                    <w:rPr>
                      <w:i/>
                      <w:sz w:val="20"/>
                      <w:szCs w:val="20"/>
                    </w:rPr>
                    <w:t xml:space="preserve"> pomalých vozidel/24 hod.</w:t>
                  </w:r>
                </w:p>
              </w:txbxContent>
            </v:textbox>
          </v:shape>
        </w:pict>
      </w:r>
      <w:r>
        <w:rPr>
          <w:noProof/>
          <w:lang w:eastAsia="cs-CZ"/>
        </w:rPr>
        <w:pict>
          <v:shape id="_x0000_s1028" type="#_x0000_t32" style="position:absolute;left:0;text-align:left;margin-left:67.2pt;margin-top:103.95pt;width:266.95pt;height:34.3pt;z-index:251653632" o:connectortype="straight" strokecolor="#31849b" strokeweight="1.5pt">
            <v:stroke dashstyle="dashDot"/>
          </v:shape>
        </w:pict>
      </w:r>
      <w:r>
        <w:rPr>
          <w:noProof/>
          <w:lang w:eastAsia="cs-CZ"/>
        </w:rPr>
        <w:pict>
          <v:shape id="_x0000_s1029" type="#_x0000_t202" style="position:absolute;left:0;text-align:left;margin-left:-23.05pt;margin-top:69.6pt;width:90.1pt;height:34.35pt;z-index:251654656;mso-width-relative:margin;mso-height-relative:margin" strokecolor="#31849b" strokeweight="1.5pt">
            <v:stroke dashstyle="dashDot"/>
            <v:textbox>
              <w:txbxContent>
                <w:p w:rsidR="004044A9" w:rsidRPr="005837DD" w:rsidRDefault="004044A9" w:rsidP="00764862">
                  <w:pPr>
                    <w:jc w:val="left"/>
                    <w:rPr>
                      <w:i/>
                      <w:sz w:val="20"/>
                      <w:szCs w:val="20"/>
                    </w:rPr>
                  </w:pPr>
                  <w:r w:rsidRPr="005178BE">
                    <w:rPr>
                      <w:b/>
                      <w:i/>
                      <w:sz w:val="20"/>
                      <w:szCs w:val="20"/>
                    </w:rPr>
                    <w:t>500</w:t>
                  </w:r>
                  <w:r w:rsidRPr="005837DD">
                    <w:rPr>
                      <w:i/>
                      <w:sz w:val="20"/>
                      <w:szCs w:val="20"/>
                    </w:rPr>
                    <w:t xml:space="preserve"> </w:t>
                  </w:r>
                  <w:r w:rsidRPr="005178BE">
                    <w:rPr>
                      <w:i/>
                      <w:sz w:val="20"/>
                      <w:szCs w:val="20"/>
                    </w:rPr>
                    <w:t>pomalých</w:t>
                  </w:r>
                  <w:r w:rsidRPr="005178BE">
                    <w:rPr>
                      <w:b/>
                      <w:i/>
                      <w:sz w:val="20"/>
                      <w:szCs w:val="20"/>
                    </w:rPr>
                    <w:t xml:space="preserve"> vozid</w:t>
                  </w:r>
                  <w:r w:rsidRPr="005837DD">
                    <w:rPr>
                      <w:i/>
                      <w:sz w:val="20"/>
                      <w:szCs w:val="20"/>
                    </w:rPr>
                    <w:t>el/24 hod.</w:t>
                  </w:r>
                </w:p>
              </w:txbxContent>
            </v:textbox>
          </v:shape>
        </w:pict>
      </w:r>
      <w:r>
        <w:rPr>
          <w:noProof/>
          <w:lang w:eastAsia="cs-CZ"/>
        </w:rPr>
        <w:pict>
          <v:shape id="_x0000_s1030" type="#_x0000_t32" style="position:absolute;left:0;text-align:left;margin-left:67.2pt;margin-top:48.55pt;width:335.65pt;height:34.9pt;z-index:251655680" o:connectortype="straight" strokecolor="#31849b" strokeweight="1.5pt">
            <v:stroke dashstyle="dashDot"/>
          </v:shape>
        </w:pict>
      </w:r>
      <w:r>
        <w:rPr>
          <w:noProof/>
          <w:lang w:eastAsia="cs-CZ"/>
        </w:rPr>
        <w:pict>
          <v:shape id="_x0000_s1031" type="#_x0000_t202" style="position:absolute;left:0;text-align:left;margin-left:-23.05pt;margin-top:14.2pt;width:90.1pt;height:34.35pt;z-index:251656704;mso-width-relative:margin;mso-height-relative:margin" strokecolor="#31849b" strokeweight="1.5pt">
            <v:stroke dashstyle="dashDot"/>
            <v:textbox>
              <w:txbxContent>
                <w:p w:rsidR="004044A9" w:rsidRPr="005837DD" w:rsidRDefault="004044A9" w:rsidP="00764862">
                  <w:pPr>
                    <w:jc w:val="left"/>
                    <w:rPr>
                      <w:i/>
                      <w:sz w:val="20"/>
                      <w:szCs w:val="20"/>
                    </w:rPr>
                  </w:pPr>
                  <w:r>
                    <w:rPr>
                      <w:b/>
                      <w:i/>
                      <w:sz w:val="20"/>
                      <w:szCs w:val="20"/>
                    </w:rPr>
                    <w:t>2</w:t>
                  </w:r>
                  <w:r w:rsidRPr="005178BE">
                    <w:rPr>
                      <w:b/>
                      <w:i/>
                      <w:sz w:val="20"/>
                      <w:szCs w:val="20"/>
                    </w:rPr>
                    <w:t>00</w:t>
                  </w:r>
                  <w:r w:rsidRPr="005837DD">
                    <w:rPr>
                      <w:i/>
                      <w:sz w:val="20"/>
                      <w:szCs w:val="20"/>
                    </w:rPr>
                    <w:t xml:space="preserve"> pomalých vozidel/24 hod.</w:t>
                  </w:r>
                </w:p>
              </w:txbxContent>
            </v:textbox>
          </v:shape>
        </w:pict>
      </w:r>
      <w:r w:rsidR="00BE56D3">
        <w:rPr>
          <w:noProof/>
          <w:lang w:eastAsia="cs-CZ"/>
        </w:rPr>
        <w:drawing>
          <wp:inline distT="0" distB="0" distL="0" distR="0">
            <wp:extent cx="4670425" cy="3432810"/>
            <wp:effectExtent l="19050" t="0" r="0" b="0"/>
            <wp:docPr id="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9" cstate="print"/>
                    <a:srcRect/>
                    <a:stretch>
                      <a:fillRect/>
                    </a:stretch>
                  </pic:blipFill>
                  <pic:spPr bwMode="auto">
                    <a:xfrm>
                      <a:off x="0" y="0"/>
                      <a:ext cx="4670425" cy="3432810"/>
                    </a:xfrm>
                    <a:prstGeom prst="rect">
                      <a:avLst/>
                    </a:prstGeom>
                    <a:noFill/>
                    <a:ln w="9525">
                      <a:noFill/>
                      <a:miter lim="800000"/>
                      <a:headEnd/>
                      <a:tailEnd/>
                    </a:ln>
                  </pic:spPr>
                </pic:pic>
              </a:graphicData>
            </a:graphic>
          </wp:inline>
        </w:drawing>
      </w:r>
    </w:p>
    <w:p w:rsidR="00764862" w:rsidRPr="009C5658" w:rsidRDefault="00764862" w:rsidP="00764862">
      <w:pPr>
        <w:keepNext/>
        <w:keepLines/>
        <w:rPr>
          <w:i/>
          <w:sz w:val="20"/>
          <w:szCs w:val="20"/>
        </w:rPr>
      </w:pPr>
      <w:r w:rsidRPr="0089113F">
        <w:rPr>
          <w:i/>
          <w:sz w:val="20"/>
          <w:szCs w:val="20"/>
        </w:rPr>
        <w:t xml:space="preserve">Zdroj: </w:t>
      </w:r>
      <w:hyperlink r:id="rId30" w:history="1">
        <w:r w:rsidRPr="0089113F">
          <w:rPr>
            <w:rStyle w:val="Hypertextovodkaz"/>
            <w:i/>
            <w:sz w:val="20"/>
            <w:szCs w:val="20"/>
          </w:rPr>
          <w:t>https://www.tsk-praha.cz/wps/wcm/connect/www.tsk-praha.cz20642/2a157eef-ef0e-4227-b991-1c60a8ede618/Sledovana_komunikacni_sit_pro_dopravni_scitani_-_cela_Praha_-_2019.pdf?MOD=AJPERES&amp;id=1585662467842</w:t>
        </w:r>
      </w:hyperlink>
      <w:r w:rsidRPr="009C5658">
        <w:rPr>
          <w:i/>
          <w:sz w:val="20"/>
          <w:szCs w:val="20"/>
        </w:rPr>
        <w:t xml:space="preserve">, březen 2022 </w:t>
      </w:r>
    </w:p>
    <w:p w:rsidR="00764862" w:rsidRDefault="00764862" w:rsidP="00764862">
      <w:r>
        <w:t>Měření intenzity dopravy na území Středočeského kraje realizuje Ředitelství silnic a dálnic v 5letých cyklech, poslední údaje jsou k dispozici za roky 2016 a 2020(1). Sčítací úsek za hranicí Prahy prochází po silnici č. 610 směrem na Brandýs nad Labem-Starou Boleslav</w:t>
      </w:r>
      <w:r>
        <w:rPr>
          <w:rStyle w:val="Znakapoznpodarou"/>
        </w:rPr>
        <w:footnoteReference w:id="6"/>
      </w:r>
      <w:r>
        <w:t xml:space="preserve"> a po komunikaci č. 2444 přes Přezletice směr Veleň</w:t>
      </w:r>
      <w:r>
        <w:rPr>
          <w:rStyle w:val="Znakapoznpodarou"/>
        </w:rPr>
        <w:footnoteReference w:id="7"/>
      </w:r>
      <w:r>
        <w:t>. Intenzitu dopravy na pokračování ul</w:t>
      </w:r>
      <w:r w:rsidR="00DF3C44">
        <w:t>ice</w:t>
      </w:r>
      <w:r>
        <w:t xml:space="preserve"> Mlado</w:t>
      </w:r>
      <w:r w:rsidR="00DF3C44">
        <w:t>boleslavská (směr Brandýs) a ulic</w:t>
      </w:r>
      <w:r>
        <w:t xml:space="preserve"> Chaltická a Klenovská (směr Veleň) uvádí následující tabulka. </w:t>
      </w:r>
    </w:p>
    <w:p w:rsidR="00764862" w:rsidRDefault="00764862" w:rsidP="00764862">
      <w:pPr>
        <w:pStyle w:val="Titulek"/>
        <w:keepNext/>
      </w:pPr>
      <w:bookmarkStart w:id="68" w:name="_Toc112762709"/>
      <w:r>
        <w:t xml:space="preserve">Tabulka </w:t>
      </w:r>
      <w:fldSimple w:instr=" SEQ Tabulka \* ARABIC ">
        <w:r w:rsidR="002139E5">
          <w:rPr>
            <w:noProof/>
          </w:rPr>
          <w:t>6</w:t>
        </w:r>
      </w:fldSimple>
      <w:r>
        <w:t xml:space="preserve"> Intenzita dopravy dle Sčítání dopravy 2016, 2020</w:t>
      </w:r>
      <w:bookmarkEnd w:id="68"/>
      <w:r>
        <w:t xml:space="preserve"> </w:t>
      </w:r>
    </w:p>
    <w:tbl>
      <w:tblPr>
        <w:tblW w:w="9152" w:type="dxa"/>
        <w:tblInd w:w="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70" w:type="dxa"/>
          <w:right w:w="70" w:type="dxa"/>
        </w:tblCellMar>
        <w:tblLook w:val="04A0"/>
      </w:tblPr>
      <w:tblGrid>
        <w:gridCol w:w="618"/>
        <w:gridCol w:w="1377"/>
        <w:gridCol w:w="2410"/>
        <w:gridCol w:w="850"/>
        <w:gridCol w:w="737"/>
        <w:gridCol w:w="1580"/>
        <w:gridCol w:w="1580"/>
      </w:tblGrid>
      <w:tr w:rsidR="00764862" w:rsidRPr="008F58C9" w:rsidTr="0089113F">
        <w:trPr>
          <w:tblHeader/>
        </w:trPr>
        <w:tc>
          <w:tcPr>
            <w:tcW w:w="618" w:type="dxa"/>
            <w:tcBorders>
              <w:bottom w:val="single" w:sz="8" w:space="0" w:color="FFFFFF"/>
            </w:tcBorders>
            <w:shd w:val="clear" w:color="auto" w:fill="C6D9F1"/>
            <w:vAlign w:val="center"/>
          </w:tcPr>
          <w:p w:rsidR="00764862" w:rsidRPr="008F58C9" w:rsidRDefault="00764862" w:rsidP="0089113F">
            <w:pPr>
              <w:keepNext/>
              <w:spacing w:before="60" w:after="60" w:line="240" w:lineRule="auto"/>
              <w:jc w:val="center"/>
              <w:rPr>
                <w:rFonts w:eastAsia="Times New Roman" w:cs="Calibri"/>
                <w:b/>
                <w:sz w:val="20"/>
                <w:szCs w:val="20"/>
                <w:lang w:eastAsia="cs-CZ"/>
              </w:rPr>
            </w:pPr>
            <w:r w:rsidRPr="008F58C9">
              <w:rPr>
                <w:rFonts w:eastAsia="Times New Roman" w:cs="Calibri"/>
                <w:b/>
                <w:sz w:val="20"/>
                <w:szCs w:val="20"/>
                <w:lang w:eastAsia="cs-CZ"/>
              </w:rPr>
              <w:t>Rok</w:t>
            </w:r>
          </w:p>
        </w:tc>
        <w:tc>
          <w:tcPr>
            <w:tcW w:w="1377" w:type="dxa"/>
            <w:tcBorders>
              <w:bottom w:val="single" w:sz="8" w:space="0" w:color="FFFFFF"/>
            </w:tcBorders>
            <w:shd w:val="clear" w:color="auto" w:fill="C6D9F1"/>
            <w:noWrap/>
            <w:vAlign w:val="center"/>
            <w:hideMark/>
          </w:tcPr>
          <w:p w:rsidR="00764862" w:rsidRPr="008F58C9" w:rsidRDefault="00764862" w:rsidP="0089113F">
            <w:pPr>
              <w:keepNext/>
              <w:spacing w:before="60" w:after="60" w:line="240" w:lineRule="auto"/>
              <w:jc w:val="center"/>
              <w:rPr>
                <w:rFonts w:eastAsia="Times New Roman" w:cs="Calibri"/>
                <w:b/>
                <w:sz w:val="20"/>
                <w:szCs w:val="20"/>
                <w:lang w:eastAsia="cs-CZ"/>
              </w:rPr>
            </w:pPr>
            <w:r w:rsidRPr="008F58C9">
              <w:rPr>
                <w:rFonts w:eastAsia="Times New Roman" w:cs="Calibri"/>
                <w:b/>
                <w:sz w:val="20"/>
                <w:szCs w:val="20"/>
                <w:lang w:eastAsia="cs-CZ"/>
              </w:rPr>
              <w:t>Začátek úseku</w:t>
            </w:r>
          </w:p>
        </w:tc>
        <w:tc>
          <w:tcPr>
            <w:tcW w:w="2410" w:type="dxa"/>
            <w:tcBorders>
              <w:bottom w:val="single" w:sz="8" w:space="0" w:color="FFFFFF"/>
            </w:tcBorders>
            <w:shd w:val="clear" w:color="auto" w:fill="C6D9F1"/>
            <w:noWrap/>
            <w:vAlign w:val="center"/>
            <w:hideMark/>
          </w:tcPr>
          <w:p w:rsidR="00764862" w:rsidRPr="008F58C9" w:rsidRDefault="00764862" w:rsidP="0089113F">
            <w:pPr>
              <w:keepNext/>
              <w:spacing w:before="60" w:after="60" w:line="240" w:lineRule="auto"/>
              <w:jc w:val="center"/>
              <w:rPr>
                <w:rFonts w:eastAsia="Times New Roman" w:cs="Calibri"/>
                <w:b/>
                <w:sz w:val="20"/>
                <w:szCs w:val="20"/>
                <w:lang w:eastAsia="cs-CZ"/>
              </w:rPr>
            </w:pPr>
            <w:r w:rsidRPr="008F58C9">
              <w:rPr>
                <w:rFonts w:eastAsia="Times New Roman" w:cs="Calibri"/>
                <w:b/>
                <w:sz w:val="20"/>
                <w:szCs w:val="20"/>
                <w:lang w:eastAsia="cs-CZ"/>
              </w:rPr>
              <w:t>Konec úseku</w:t>
            </w:r>
          </w:p>
        </w:tc>
        <w:tc>
          <w:tcPr>
            <w:tcW w:w="850" w:type="dxa"/>
            <w:tcBorders>
              <w:bottom w:val="single" w:sz="8" w:space="0" w:color="FFFFFF"/>
            </w:tcBorders>
            <w:shd w:val="clear" w:color="auto" w:fill="C6D9F1"/>
            <w:vAlign w:val="center"/>
          </w:tcPr>
          <w:p w:rsidR="00764862" w:rsidRPr="008F58C9" w:rsidRDefault="00764862" w:rsidP="0089113F">
            <w:pPr>
              <w:keepNext/>
              <w:spacing w:before="60" w:after="60" w:line="240" w:lineRule="auto"/>
              <w:jc w:val="center"/>
              <w:rPr>
                <w:rFonts w:eastAsia="Times New Roman" w:cs="Calibri"/>
                <w:b/>
                <w:sz w:val="20"/>
                <w:szCs w:val="20"/>
                <w:lang w:eastAsia="cs-CZ"/>
              </w:rPr>
            </w:pPr>
            <w:r w:rsidRPr="008F58C9">
              <w:rPr>
                <w:rFonts w:eastAsia="Times New Roman" w:cs="Calibri"/>
                <w:b/>
                <w:sz w:val="20"/>
                <w:szCs w:val="20"/>
                <w:lang w:eastAsia="cs-CZ"/>
              </w:rPr>
              <w:t>Úsek č.</w:t>
            </w:r>
          </w:p>
        </w:tc>
        <w:tc>
          <w:tcPr>
            <w:tcW w:w="737" w:type="dxa"/>
            <w:tcBorders>
              <w:bottom w:val="single" w:sz="8" w:space="0" w:color="FFFFFF"/>
            </w:tcBorders>
            <w:shd w:val="clear" w:color="auto" w:fill="C6D9F1"/>
            <w:vAlign w:val="center"/>
          </w:tcPr>
          <w:p w:rsidR="00764862" w:rsidRPr="008F58C9" w:rsidRDefault="00764862" w:rsidP="0089113F">
            <w:pPr>
              <w:keepNext/>
              <w:spacing w:before="60" w:after="60" w:line="240" w:lineRule="auto"/>
              <w:jc w:val="center"/>
              <w:rPr>
                <w:rFonts w:eastAsia="Times New Roman" w:cs="Calibri"/>
                <w:b/>
                <w:sz w:val="20"/>
                <w:szCs w:val="20"/>
                <w:lang w:eastAsia="cs-CZ"/>
              </w:rPr>
            </w:pPr>
            <w:r w:rsidRPr="008F58C9">
              <w:rPr>
                <w:rFonts w:eastAsia="Times New Roman" w:cs="Calibri"/>
                <w:b/>
                <w:sz w:val="20"/>
                <w:szCs w:val="20"/>
                <w:lang w:eastAsia="cs-CZ"/>
              </w:rPr>
              <w:t>Délka v km</w:t>
            </w:r>
          </w:p>
        </w:tc>
        <w:tc>
          <w:tcPr>
            <w:tcW w:w="1580" w:type="dxa"/>
            <w:tcBorders>
              <w:bottom w:val="single" w:sz="8" w:space="0" w:color="FFFFFF"/>
            </w:tcBorders>
            <w:shd w:val="clear" w:color="auto" w:fill="C6D9F1"/>
            <w:noWrap/>
            <w:vAlign w:val="center"/>
            <w:hideMark/>
          </w:tcPr>
          <w:p w:rsidR="00764862" w:rsidRPr="008F58C9" w:rsidRDefault="00764862" w:rsidP="0089113F">
            <w:pPr>
              <w:keepNext/>
              <w:spacing w:before="60" w:after="60" w:line="240" w:lineRule="auto"/>
              <w:jc w:val="center"/>
              <w:rPr>
                <w:rFonts w:eastAsia="Times New Roman" w:cs="Calibri"/>
                <w:b/>
                <w:sz w:val="20"/>
                <w:szCs w:val="20"/>
                <w:lang w:eastAsia="cs-CZ"/>
              </w:rPr>
            </w:pPr>
            <w:r w:rsidRPr="008F58C9">
              <w:rPr>
                <w:rFonts w:eastAsia="Times New Roman" w:cs="Calibri"/>
                <w:b/>
                <w:sz w:val="20"/>
                <w:szCs w:val="20"/>
                <w:lang w:eastAsia="cs-CZ"/>
              </w:rPr>
              <w:t>Vozidel celkem</w:t>
            </w:r>
          </w:p>
        </w:tc>
        <w:tc>
          <w:tcPr>
            <w:tcW w:w="1580" w:type="dxa"/>
            <w:tcBorders>
              <w:bottom w:val="single" w:sz="8" w:space="0" w:color="FFFFFF"/>
            </w:tcBorders>
            <w:shd w:val="clear" w:color="auto" w:fill="C6D9F1"/>
            <w:noWrap/>
            <w:vAlign w:val="center"/>
            <w:hideMark/>
          </w:tcPr>
          <w:p w:rsidR="00764862" w:rsidRPr="008F58C9" w:rsidRDefault="00764862" w:rsidP="0089113F">
            <w:pPr>
              <w:keepNext/>
              <w:spacing w:before="60" w:after="60" w:line="240" w:lineRule="auto"/>
              <w:jc w:val="center"/>
              <w:rPr>
                <w:rFonts w:eastAsia="Times New Roman" w:cs="Calibri"/>
                <w:b/>
                <w:sz w:val="20"/>
                <w:szCs w:val="20"/>
                <w:lang w:eastAsia="cs-CZ"/>
              </w:rPr>
            </w:pPr>
            <w:r w:rsidRPr="008F58C9">
              <w:rPr>
                <w:rFonts w:eastAsia="Times New Roman" w:cs="Calibri"/>
                <w:b/>
                <w:sz w:val="20"/>
                <w:szCs w:val="20"/>
                <w:lang w:eastAsia="cs-CZ"/>
              </w:rPr>
              <w:t>Z toho těžká nákladní</w:t>
            </w:r>
          </w:p>
        </w:tc>
      </w:tr>
      <w:tr w:rsidR="00764862" w:rsidRPr="008F58C9" w:rsidTr="0089113F">
        <w:tc>
          <w:tcPr>
            <w:tcW w:w="618" w:type="dxa"/>
            <w:shd w:val="clear" w:color="auto" w:fill="F2F2F2"/>
            <w:vAlign w:val="center"/>
          </w:tcPr>
          <w:p w:rsidR="00764862" w:rsidRPr="008F58C9" w:rsidRDefault="00764862" w:rsidP="0089113F">
            <w:pPr>
              <w:keepNext/>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2016</w:t>
            </w:r>
          </w:p>
        </w:tc>
        <w:tc>
          <w:tcPr>
            <w:tcW w:w="1377" w:type="dxa"/>
            <w:vMerge w:val="restart"/>
            <w:shd w:val="clear" w:color="auto" w:fill="F2F2F2"/>
            <w:noWrap/>
            <w:vAlign w:val="center"/>
            <w:hideMark/>
          </w:tcPr>
          <w:p w:rsidR="00764862" w:rsidRPr="008F58C9" w:rsidRDefault="00764862" w:rsidP="0089113F">
            <w:pPr>
              <w:keepNext/>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Veleň</w:t>
            </w:r>
          </w:p>
        </w:tc>
        <w:tc>
          <w:tcPr>
            <w:tcW w:w="2410" w:type="dxa"/>
            <w:vMerge w:val="restart"/>
            <w:shd w:val="clear" w:color="auto" w:fill="F2F2F2"/>
            <w:noWrap/>
            <w:vAlign w:val="center"/>
            <w:hideMark/>
          </w:tcPr>
          <w:p w:rsidR="00764862" w:rsidRPr="008F58C9" w:rsidRDefault="00764862" w:rsidP="0089113F">
            <w:pPr>
              <w:keepNext/>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 xml:space="preserve">Vinoř </w:t>
            </w:r>
          </w:p>
        </w:tc>
        <w:tc>
          <w:tcPr>
            <w:tcW w:w="850" w:type="dxa"/>
            <w:vMerge w:val="restart"/>
            <w:shd w:val="clear" w:color="auto" w:fill="F2F2F2"/>
            <w:vAlign w:val="center"/>
          </w:tcPr>
          <w:p w:rsidR="00764862" w:rsidRPr="008F58C9" w:rsidRDefault="00764862" w:rsidP="0089113F">
            <w:pPr>
              <w:keepNext/>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1-2110</w:t>
            </w:r>
          </w:p>
        </w:tc>
        <w:tc>
          <w:tcPr>
            <w:tcW w:w="737" w:type="dxa"/>
            <w:vMerge w:val="restart"/>
            <w:shd w:val="clear" w:color="auto" w:fill="F2F2F2"/>
            <w:vAlign w:val="center"/>
          </w:tcPr>
          <w:p w:rsidR="00764862" w:rsidRPr="008F58C9" w:rsidRDefault="00764862" w:rsidP="0089113F">
            <w:pPr>
              <w:keepNext/>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3,209</w:t>
            </w:r>
          </w:p>
        </w:tc>
        <w:tc>
          <w:tcPr>
            <w:tcW w:w="1580" w:type="dxa"/>
            <w:shd w:val="clear" w:color="auto" w:fill="F2F2F2"/>
            <w:noWrap/>
            <w:vAlign w:val="bottom"/>
            <w:hideMark/>
          </w:tcPr>
          <w:p w:rsidR="00764862" w:rsidRPr="008F58C9" w:rsidRDefault="00764862" w:rsidP="0089113F">
            <w:pPr>
              <w:keepNext/>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1 206</w:t>
            </w:r>
          </w:p>
        </w:tc>
        <w:tc>
          <w:tcPr>
            <w:tcW w:w="1580" w:type="dxa"/>
            <w:shd w:val="clear" w:color="auto" w:fill="F2F2F2"/>
            <w:noWrap/>
            <w:vAlign w:val="bottom"/>
            <w:hideMark/>
          </w:tcPr>
          <w:p w:rsidR="00764862" w:rsidRPr="008F58C9" w:rsidRDefault="00764862" w:rsidP="0089113F">
            <w:pPr>
              <w:keepNext/>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194</w:t>
            </w:r>
          </w:p>
        </w:tc>
      </w:tr>
      <w:tr w:rsidR="00764862" w:rsidRPr="008F58C9" w:rsidTr="0089113F">
        <w:tc>
          <w:tcPr>
            <w:tcW w:w="618" w:type="dxa"/>
            <w:tcBorders>
              <w:bottom w:val="single" w:sz="8" w:space="0" w:color="FFFFFF"/>
            </w:tcBorders>
            <w:shd w:val="clear" w:color="auto" w:fill="F2F2F2"/>
            <w:vAlign w:val="center"/>
          </w:tcPr>
          <w:p w:rsidR="00764862" w:rsidRPr="008F58C9" w:rsidRDefault="00764862" w:rsidP="0089113F">
            <w:pPr>
              <w:keepNext/>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2020</w:t>
            </w:r>
          </w:p>
        </w:tc>
        <w:tc>
          <w:tcPr>
            <w:tcW w:w="1377" w:type="dxa"/>
            <w:vMerge/>
            <w:tcBorders>
              <w:bottom w:val="single" w:sz="8" w:space="0" w:color="FFFFFF"/>
            </w:tcBorders>
            <w:shd w:val="clear" w:color="auto" w:fill="F2F2F2"/>
            <w:noWrap/>
            <w:vAlign w:val="center"/>
            <w:hideMark/>
          </w:tcPr>
          <w:p w:rsidR="00764862" w:rsidRPr="008F58C9" w:rsidRDefault="00764862" w:rsidP="0089113F">
            <w:pPr>
              <w:keepNext/>
              <w:spacing w:before="60" w:after="60" w:line="240" w:lineRule="auto"/>
              <w:jc w:val="left"/>
              <w:rPr>
                <w:rFonts w:eastAsia="Times New Roman" w:cs="Calibri"/>
                <w:sz w:val="20"/>
                <w:szCs w:val="20"/>
                <w:lang w:eastAsia="cs-CZ"/>
              </w:rPr>
            </w:pPr>
          </w:p>
        </w:tc>
        <w:tc>
          <w:tcPr>
            <w:tcW w:w="2410" w:type="dxa"/>
            <w:vMerge/>
            <w:tcBorders>
              <w:bottom w:val="single" w:sz="8" w:space="0" w:color="FFFFFF"/>
            </w:tcBorders>
            <w:shd w:val="clear" w:color="auto" w:fill="F2F2F2"/>
            <w:noWrap/>
            <w:vAlign w:val="center"/>
            <w:hideMark/>
          </w:tcPr>
          <w:p w:rsidR="00764862" w:rsidRPr="008F58C9" w:rsidRDefault="00764862" w:rsidP="0089113F">
            <w:pPr>
              <w:keepNext/>
              <w:spacing w:before="60" w:after="60" w:line="240" w:lineRule="auto"/>
              <w:jc w:val="left"/>
              <w:rPr>
                <w:rFonts w:eastAsia="Times New Roman" w:cs="Calibri"/>
                <w:sz w:val="20"/>
                <w:szCs w:val="20"/>
                <w:lang w:eastAsia="cs-CZ"/>
              </w:rPr>
            </w:pPr>
          </w:p>
        </w:tc>
        <w:tc>
          <w:tcPr>
            <w:tcW w:w="850" w:type="dxa"/>
            <w:vMerge/>
            <w:tcBorders>
              <w:bottom w:val="single" w:sz="8" w:space="0" w:color="FFFFFF"/>
            </w:tcBorders>
            <w:shd w:val="clear" w:color="auto" w:fill="F2F2F2"/>
            <w:vAlign w:val="center"/>
          </w:tcPr>
          <w:p w:rsidR="00764862" w:rsidRPr="008F58C9" w:rsidRDefault="00764862" w:rsidP="0089113F">
            <w:pPr>
              <w:keepNext/>
              <w:spacing w:before="60" w:after="60" w:line="240" w:lineRule="auto"/>
              <w:jc w:val="left"/>
              <w:rPr>
                <w:rFonts w:eastAsia="Times New Roman" w:cs="Calibri"/>
                <w:sz w:val="20"/>
                <w:szCs w:val="20"/>
                <w:lang w:eastAsia="cs-CZ"/>
              </w:rPr>
            </w:pPr>
          </w:p>
        </w:tc>
        <w:tc>
          <w:tcPr>
            <w:tcW w:w="737" w:type="dxa"/>
            <w:vMerge/>
            <w:tcBorders>
              <w:bottom w:val="single" w:sz="8" w:space="0" w:color="FFFFFF"/>
            </w:tcBorders>
            <w:shd w:val="clear" w:color="auto" w:fill="F2F2F2"/>
            <w:vAlign w:val="center"/>
          </w:tcPr>
          <w:p w:rsidR="00764862" w:rsidRPr="008F58C9" w:rsidRDefault="00764862" w:rsidP="0089113F">
            <w:pPr>
              <w:keepNext/>
              <w:spacing w:before="60" w:after="60" w:line="240" w:lineRule="auto"/>
              <w:jc w:val="left"/>
              <w:rPr>
                <w:rFonts w:eastAsia="Times New Roman" w:cs="Calibri"/>
                <w:sz w:val="20"/>
                <w:szCs w:val="20"/>
                <w:lang w:eastAsia="cs-CZ"/>
              </w:rPr>
            </w:pPr>
          </w:p>
        </w:tc>
        <w:tc>
          <w:tcPr>
            <w:tcW w:w="1580" w:type="dxa"/>
            <w:tcBorders>
              <w:bottom w:val="single" w:sz="8" w:space="0" w:color="FFFFFF"/>
            </w:tcBorders>
            <w:shd w:val="clear" w:color="auto" w:fill="F2F2F2"/>
            <w:noWrap/>
            <w:vAlign w:val="bottom"/>
            <w:hideMark/>
          </w:tcPr>
          <w:p w:rsidR="00764862" w:rsidRPr="008F58C9" w:rsidRDefault="00764862" w:rsidP="0089113F">
            <w:pPr>
              <w:keepNext/>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1 643</w:t>
            </w:r>
          </w:p>
        </w:tc>
        <w:tc>
          <w:tcPr>
            <w:tcW w:w="1580" w:type="dxa"/>
            <w:tcBorders>
              <w:bottom w:val="single" w:sz="8" w:space="0" w:color="FFFFFF"/>
            </w:tcBorders>
            <w:shd w:val="clear" w:color="auto" w:fill="F2F2F2"/>
            <w:noWrap/>
            <w:vAlign w:val="bottom"/>
            <w:hideMark/>
          </w:tcPr>
          <w:p w:rsidR="00764862" w:rsidRPr="008F58C9" w:rsidRDefault="00764862" w:rsidP="0089113F">
            <w:pPr>
              <w:keepNext/>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73</w:t>
            </w:r>
          </w:p>
        </w:tc>
      </w:tr>
      <w:tr w:rsidR="00764862" w:rsidRPr="008F58C9" w:rsidTr="0089113F">
        <w:tc>
          <w:tcPr>
            <w:tcW w:w="618" w:type="dxa"/>
            <w:shd w:val="clear" w:color="auto" w:fill="D9D9D9"/>
            <w:vAlign w:val="center"/>
          </w:tcPr>
          <w:p w:rsidR="00764862" w:rsidRPr="008F58C9" w:rsidRDefault="00764862" w:rsidP="0089113F">
            <w:pPr>
              <w:keepNext/>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2016</w:t>
            </w:r>
          </w:p>
        </w:tc>
        <w:tc>
          <w:tcPr>
            <w:tcW w:w="1377" w:type="dxa"/>
            <w:vMerge w:val="restart"/>
            <w:shd w:val="clear" w:color="auto" w:fill="D9D9D9"/>
            <w:noWrap/>
            <w:vAlign w:val="center"/>
            <w:hideMark/>
          </w:tcPr>
          <w:p w:rsidR="00764862" w:rsidRPr="008F58C9" w:rsidRDefault="00764862" w:rsidP="0089113F">
            <w:pPr>
              <w:keepNext/>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 xml:space="preserve">Hranice Prahy </w:t>
            </w:r>
          </w:p>
        </w:tc>
        <w:tc>
          <w:tcPr>
            <w:tcW w:w="2410" w:type="dxa"/>
            <w:vMerge w:val="restart"/>
            <w:shd w:val="clear" w:color="auto" w:fill="D9D9D9"/>
            <w:noWrap/>
            <w:vAlign w:val="center"/>
            <w:hideMark/>
          </w:tcPr>
          <w:p w:rsidR="00764862" w:rsidRPr="008F58C9" w:rsidRDefault="00764862" w:rsidP="0089113F">
            <w:pPr>
              <w:keepNext/>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Brandýs n. </w:t>
            </w:r>
            <w:proofErr w:type="gramStart"/>
            <w:r w:rsidRPr="008F58C9">
              <w:rPr>
                <w:rFonts w:eastAsia="Times New Roman" w:cs="Calibri"/>
                <w:sz w:val="20"/>
                <w:szCs w:val="20"/>
                <w:lang w:eastAsia="cs-CZ"/>
              </w:rPr>
              <w:t>L.-St.</w:t>
            </w:r>
            <w:proofErr w:type="gramEnd"/>
            <w:r w:rsidRPr="008F58C9">
              <w:rPr>
                <w:rFonts w:eastAsia="Times New Roman" w:cs="Calibri"/>
                <w:sz w:val="20"/>
                <w:szCs w:val="20"/>
                <w:lang w:eastAsia="cs-CZ"/>
              </w:rPr>
              <w:t> </w:t>
            </w:r>
            <w:proofErr w:type="gramStart"/>
            <w:r w:rsidRPr="008F58C9">
              <w:rPr>
                <w:rFonts w:eastAsia="Times New Roman" w:cs="Calibri"/>
                <w:sz w:val="20"/>
                <w:szCs w:val="20"/>
                <w:lang w:eastAsia="cs-CZ"/>
              </w:rPr>
              <w:t>Boleslav z.z.</w:t>
            </w:r>
            <w:proofErr w:type="gramEnd"/>
          </w:p>
        </w:tc>
        <w:tc>
          <w:tcPr>
            <w:tcW w:w="850" w:type="dxa"/>
            <w:vMerge w:val="restart"/>
            <w:shd w:val="clear" w:color="auto" w:fill="D9D9D9"/>
            <w:vAlign w:val="center"/>
          </w:tcPr>
          <w:p w:rsidR="00764862" w:rsidRPr="008F58C9" w:rsidRDefault="00764862" w:rsidP="0089113F">
            <w:pPr>
              <w:keepNext/>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1-0510</w:t>
            </w:r>
          </w:p>
        </w:tc>
        <w:tc>
          <w:tcPr>
            <w:tcW w:w="737" w:type="dxa"/>
            <w:vMerge w:val="restart"/>
            <w:shd w:val="clear" w:color="auto" w:fill="D9D9D9"/>
            <w:vAlign w:val="center"/>
          </w:tcPr>
          <w:p w:rsidR="00764862" w:rsidRPr="008F58C9" w:rsidRDefault="00764862" w:rsidP="0089113F">
            <w:pPr>
              <w:keepNext/>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4,339</w:t>
            </w:r>
          </w:p>
        </w:tc>
        <w:tc>
          <w:tcPr>
            <w:tcW w:w="1580" w:type="dxa"/>
            <w:shd w:val="clear" w:color="auto" w:fill="D9D9D9"/>
            <w:noWrap/>
            <w:vAlign w:val="bottom"/>
            <w:hideMark/>
          </w:tcPr>
          <w:p w:rsidR="00764862" w:rsidRPr="008F58C9" w:rsidRDefault="00764862" w:rsidP="0089113F">
            <w:pPr>
              <w:keepNext/>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9 222</w:t>
            </w:r>
          </w:p>
        </w:tc>
        <w:tc>
          <w:tcPr>
            <w:tcW w:w="1580" w:type="dxa"/>
            <w:shd w:val="clear" w:color="auto" w:fill="D9D9D9"/>
            <w:noWrap/>
            <w:vAlign w:val="bottom"/>
            <w:hideMark/>
          </w:tcPr>
          <w:p w:rsidR="00764862" w:rsidRPr="008F58C9" w:rsidRDefault="00764862" w:rsidP="0089113F">
            <w:pPr>
              <w:keepNext/>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1 164</w:t>
            </w:r>
          </w:p>
        </w:tc>
      </w:tr>
      <w:tr w:rsidR="00764862" w:rsidRPr="008F58C9" w:rsidTr="0089113F">
        <w:tc>
          <w:tcPr>
            <w:tcW w:w="618" w:type="dxa"/>
            <w:shd w:val="clear" w:color="auto" w:fill="D9D9D9"/>
            <w:vAlign w:val="center"/>
          </w:tcPr>
          <w:p w:rsidR="00764862" w:rsidRPr="008F58C9" w:rsidRDefault="00764862" w:rsidP="0089113F">
            <w:pPr>
              <w:keepNext/>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2020</w:t>
            </w:r>
          </w:p>
        </w:tc>
        <w:tc>
          <w:tcPr>
            <w:tcW w:w="1377" w:type="dxa"/>
            <w:vMerge/>
            <w:shd w:val="clear" w:color="auto" w:fill="D9D9D9"/>
            <w:noWrap/>
            <w:vAlign w:val="center"/>
            <w:hideMark/>
          </w:tcPr>
          <w:p w:rsidR="00764862" w:rsidRPr="008F58C9" w:rsidRDefault="00764862" w:rsidP="0089113F">
            <w:pPr>
              <w:keepNext/>
              <w:spacing w:before="60" w:after="60" w:line="240" w:lineRule="auto"/>
              <w:jc w:val="left"/>
              <w:rPr>
                <w:rFonts w:eastAsia="Times New Roman" w:cs="Calibri"/>
                <w:sz w:val="20"/>
                <w:szCs w:val="20"/>
                <w:lang w:eastAsia="cs-CZ"/>
              </w:rPr>
            </w:pPr>
          </w:p>
        </w:tc>
        <w:tc>
          <w:tcPr>
            <w:tcW w:w="2410" w:type="dxa"/>
            <w:vMerge/>
            <w:shd w:val="clear" w:color="auto" w:fill="D9D9D9"/>
            <w:noWrap/>
            <w:vAlign w:val="center"/>
            <w:hideMark/>
          </w:tcPr>
          <w:p w:rsidR="00764862" w:rsidRPr="008F58C9" w:rsidRDefault="00764862" w:rsidP="0089113F">
            <w:pPr>
              <w:keepNext/>
              <w:spacing w:before="60" w:after="60" w:line="240" w:lineRule="auto"/>
              <w:jc w:val="left"/>
              <w:rPr>
                <w:rFonts w:eastAsia="Times New Roman" w:cs="Calibri"/>
                <w:sz w:val="20"/>
                <w:szCs w:val="20"/>
                <w:lang w:eastAsia="cs-CZ"/>
              </w:rPr>
            </w:pPr>
          </w:p>
        </w:tc>
        <w:tc>
          <w:tcPr>
            <w:tcW w:w="850" w:type="dxa"/>
            <w:vMerge/>
            <w:shd w:val="clear" w:color="auto" w:fill="D9D9D9"/>
          </w:tcPr>
          <w:p w:rsidR="00764862" w:rsidRPr="008F58C9" w:rsidRDefault="00764862" w:rsidP="0089113F">
            <w:pPr>
              <w:keepNext/>
              <w:spacing w:before="60" w:after="60" w:line="240" w:lineRule="auto"/>
              <w:jc w:val="right"/>
              <w:rPr>
                <w:rFonts w:eastAsia="Times New Roman" w:cs="Calibri"/>
                <w:sz w:val="20"/>
                <w:szCs w:val="20"/>
                <w:lang w:eastAsia="cs-CZ"/>
              </w:rPr>
            </w:pPr>
          </w:p>
        </w:tc>
        <w:tc>
          <w:tcPr>
            <w:tcW w:w="737" w:type="dxa"/>
            <w:vMerge/>
            <w:shd w:val="clear" w:color="auto" w:fill="D9D9D9"/>
          </w:tcPr>
          <w:p w:rsidR="00764862" w:rsidRPr="008F58C9" w:rsidRDefault="00764862" w:rsidP="0089113F">
            <w:pPr>
              <w:keepNext/>
              <w:spacing w:before="60" w:after="60" w:line="240" w:lineRule="auto"/>
              <w:jc w:val="right"/>
              <w:rPr>
                <w:rFonts w:eastAsia="Times New Roman" w:cs="Calibri"/>
                <w:sz w:val="20"/>
                <w:szCs w:val="20"/>
                <w:lang w:eastAsia="cs-CZ"/>
              </w:rPr>
            </w:pPr>
          </w:p>
        </w:tc>
        <w:tc>
          <w:tcPr>
            <w:tcW w:w="1580" w:type="dxa"/>
            <w:shd w:val="clear" w:color="auto" w:fill="D9D9D9"/>
            <w:noWrap/>
            <w:vAlign w:val="bottom"/>
            <w:hideMark/>
          </w:tcPr>
          <w:p w:rsidR="00764862" w:rsidRPr="008F58C9" w:rsidRDefault="00764862" w:rsidP="0089113F">
            <w:pPr>
              <w:keepNext/>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6 921</w:t>
            </w:r>
          </w:p>
        </w:tc>
        <w:tc>
          <w:tcPr>
            <w:tcW w:w="1580" w:type="dxa"/>
            <w:shd w:val="clear" w:color="auto" w:fill="D9D9D9"/>
            <w:noWrap/>
            <w:vAlign w:val="bottom"/>
            <w:hideMark/>
          </w:tcPr>
          <w:p w:rsidR="00764862" w:rsidRPr="008F58C9" w:rsidRDefault="00764862" w:rsidP="0089113F">
            <w:pPr>
              <w:keepNext/>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 xml:space="preserve">546 </w:t>
            </w:r>
          </w:p>
        </w:tc>
      </w:tr>
    </w:tbl>
    <w:p w:rsidR="00764862" w:rsidRPr="00B17D1F" w:rsidRDefault="00764862" w:rsidP="00764862">
      <w:pPr>
        <w:keepNext/>
        <w:rPr>
          <w:i/>
        </w:rPr>
      </w:pPr>
      <w:r w:rsidRPr="00B17D1F">
        <w:rPr>
          <w:i/>
        </w:rPr>
        <w:t xml:space="preserve">Zdroj: ŘSD, březen 2022 </w:t>
      </w:r>
    </w:p>
    <w:p w:rsidR="00764862" w:rsidRDefault="00764862" w:rsidP="00764862">
      <w:r>
        <w:t xml:space="preserve">Intenzity dopravy jsou za sledované období klesající. Nicméně jde pouze o dočasný efekt způsobený opatřeními proti šíření covid-19. </w:t>
      </w:r>
    </w:p>
    <w:p w:rsidR="00764862" w:rsidRDefault="00764862" w:rsidP="00764862">
      <w:pPr>
        <w:rPr>
          <w:b/>
        </w:rPr>
      </w:pPr>
      <w:r>
        <w:lastRenderedPageBreak/>
        <w:t xml:space="preserve">Pro účely monitoringu dopravy (počet vozidel, rychlost) využívá MČ vlastní (mobilní) radarové zařízení. Má tak možnost získat vlastní přehled o pohybu vozidel na komunikacích ve Vinoři, radar nelze využít k postihům neukázněných řidičů. Tato kompetence náleží Policii České republiky, případně Městské policii, respektive Magistrátu HMP. Aktivita policie </w:t>
      </w:r>
      <w:r w:rsidR="004D59D4">
        <w:t xml:space="preserve">(v oblasti dopravy) </w:t>
      </w:r>
      <w:r>
        <w:t>ve Vinoři je však velmi nízká</w:t>
      </w:r>
      <w:r>
        <w:rPr>
          <w:rStyle w:val="Znakapoznpodarou"/>
        </w:rPr>
        <w:footnoteReference w:id="8"/>
      </w:r>
      <w:r>
        <w:t xml:space="preserve"> a řidiči se tak zpravidla málo obávají případných postihů za nedodržení pravidel silničního provozu. </w:t>
      </w:r>
      <w:r w:rsidRPr="00EB3D5F">
        <w:rPr>
          <w:b/>
        </w:rPr>
        <w:t>Častými přestupky jsou překračování nejvyšší povolené ry</w:t>
      </w:r>
      <w:r>
        <w:rPr>
          <w:b/>
        </w:rPr>
        <w:t xml:space="preserve">chlosti, často </w:t>
      </w:r>
      <w:r w:rsidRPr="00EB3D5F">
        <w:rPr>
          <w:b/>
        </w:rPr>
        <w:t>na vjezdu do zastavěného území Vinoře</w:t>
      </w:r>
      <w:r w:rsidR="004D59D4">
        <w:rPr>
          <w:b/>
        </w:rPr>
        <w:t xml:space="preserve"> (ul. Mladoboleslavská)</w:t>
      </w:r>
      <w:r>
        <w:rPr>
          <w:b/>
        </w:rPr>
        <w:t>, ale i v ulicích (např. Bohdanečská, Dašická, Klenovská, obytné zóny ad.) a přestupky na úseku parkování (nejen v obytných zónách).</w:t>
      </w:r>
    </w:p>
    <w:p w:rsidR="00764862" w:rsidRPr="00044E8D" w:rsidRDefault="00764862" w:rsidP="00764862">
      <w:r>
        <w:t xml:space="preserve">Ve Vinoři se na některých komunikacích (např. ul. Mladoboleslavská) vyskytují silniční vozidla zjevně technicky nezpůsobilá k provozu, tj. </w:t>
      </w:r>
      <w:r>
        <w:rPr>
          <w:b/>
        </w:rPr>
        <w:t>vraky.</w:t>
      </w:r>
      <w:r>
        <w:t xml:space="preserve"> Jejich odstraňování provádí v souladu </w:t>
      </w:r>
      <w:hyperlink r:id="rId31" w:history="1">
        <w:r w:rsidRPr="00044E8D">
          <w:rPr>
            <w:rStyle w:val="Hypertextovodkaz"/>
            <w:b/>
          </w:rPr>
          <w:t>Správa služeb Hlavního města Prahy</w:t>
        </w:r>
      </w:hyperlink>
      <w:r>
        <w:t xml:space="preserve">, u které lze také výskyt vraku nahlásit. </w:t>
      </w:r>
    </w:p>
    <w:p w:rsidR="00764862" w:rsidRDefault="00764862" w:rsidP="00764862">
      <w:pPr>
        <w:pStyle w:val="Nadpis4"/>
      </w:pPr>
      <w:r>
        <w:t>Pražský okruh</w:t>
      </w:r>
    </w:p>
    <w:p w:rsidR="00764862" w:rsidRDefault="00764862" w:rsidP="00764862">
      <w:r>
        <w:t>V horizontu cca 10 let</w:t>
      </w:r>
      <w:r>
        <w:rPr>
          <w:rStyle w:val="Znakapoznpodarou"/>
        </w:rPr>
        <w:footnoteReference w:id="9"/>
      </w:r>
      <w:r>
        <w:t xml:space="preserve"> (pozitivně) ovlivní dopravu ve Vinoři dostavba úseku D0 520 Březiněves – Satalice Pražského okruhu (PO). Dle informací zveřejněných na </w:t>
      </w:r>
      <w:hyperlink r:id="rId32" w:history="1">
        <w:r w:rsidRPr="00F250B4">
          <w:rPr>
            <w:rStyle w:val="Hypertextovodkaz"/>
          </w:rPr>
          <w:t>www.okruhprahy.cz</w:t>
        </w:r>
      </w:hyperlink>
      <w:r>
        <w:t xml:space="preserve"> bude tento úsek </w:t>
      </w:r>
      <w:r w:rsidRPr="00B1291F">
        <w:t xml:space="preserve">PO realizován zřejmě jako poslední, </w:t>
      </w:r>
      <w:r>
        <w:t>stále</w:t>
      </w:r>
      <w:r w:rsidRPr="00B1291F">
        <w:t xml:space="preserve"> probíhá jednání s dotčenými obcemi</w:t>
      </w:r>
      <w:r>
        <w:t xml:space="preserve"> a dotčenými městskými částmi HMP</w:t>
      </w:r>
      <w:r w:rsidRPr="00B1291F">
        <w:t>. Pro výstavbu PO</w:t>
      </w:r>
      <w:r>
        <w:t xml:space="preserve"> je v </w:t>
      </w:r>
      <w:hyperlink r:id="rId33" w:history="1">
        <w:r w:rsidRPr="00CE6A26">
          <w:rPr>
            <w:rStyle w:val="Hypertextovodkaz"/>
            <w:b/>
          </w:rPr>
          <w:t>Metropolitním plánu</w:t>
        </w:r>
      </w:hyperlink>
      <w:r>
        <w:rPr>
          <w:rStyle w:val="Znakapoznpodarou"/>
        </w:rPr>
        <w:footnoteReference w:id="10"/>
      </w:r>
      <w:r>
        <w:t xml:space="preserve"> zanesena rezerva veřejně prospěšných staveb zasahující do severovýchodního cípu </w:t>
      </w:r>
      <w:proofErr w:type="gramStart"/>
      <w:r>
        <w:t>k.ú.</w:t>
      </w:r>
      <w:proofErr w:type="gramEnd"/>
      <w:r>
        <w:t xml:space="preserve"> Informace k úseku D0 520 jsou zveřejněny na </w:t>
      </w:r>
      <w:hyperlink r:id="rId34" w:history="1">
        <w:r w:rsidRPr="00146A14">
          <w:rPr>
            <w:rStyle w:val="Hypertextovodkaz"/>
            <w:b/>
          </w:rPr>
          <w:t>stránkách ŘSD</w:t>
        </w:r>
      </w:hyperlink>
      <w:r>
        <w:t xml:space="preserve">. Návrh PO na </w:t>
      </w:r>
      <w:proofErr w:type="gramStart"/>
      <w:r>
        <w:t>k.ú.</w:t>
      </w:r>
      <w:proofErr w:type="gramEnd"/>
      <w:r>
        <w:t xml:space="preserve"> Vinoř (a okolních </w:t>
      </w:r>
      <w:proofErr w:type="gramStart"/>
      <w:r>
        <w:t>k.ú.), zveřejněný</w:t>
      </w:r>
      <w:proofErr w:type="gramEnd"/>
      <w:r>
        <w:t xml:space="preserve"> v lednu 2022, uvádí následující obrázek. </w:t>
      </w:r>
    </w:p>
    <w:p w:rsidR="00764862" w:rsidRDefault="00764862" w:rsidP="00764862">
      <w:pPr>
        <w:pStyle w:val="Titulek"/>
        <w:keepNext/>
        <w:keepLines/>
      </w:pPr>
      <w:bookmarkStart w:id="69" w:name="_Toc112762680"/>
      <w:r>
        <w:lastRenderedPageBreak/>
        <w:t xml:space="preserve">Obrázek </w:t>
      </w:r>
      <w:fldSimple w:instr=" SEQ Obrázek \* ARABIC ">
        <w:r w:rsidR="002139E5">
          <w:rPr>
            <w:noProof/>
          </w:rPr>
          <w:t>6</w:t>
        </w:r>
      </w:fldSimple>
      <w:r>
        <w:t xml:space="preserve"> Návrh řešení PO v okolí Vinoře (ŘSD, leden 2022)</w:t>
      </w:r>
      <w:bookmarkEnd w:id="69"/>
      <w:r>
        <w:t xml:space="preserve"> </w:t>
      </w:r>
    </w:p>
    <w:p w:rsidR="00764862" w:rsidRPr="00B46218" w:rsidRDefault="00BE56D3" w:rsidP="00764862">
      <w:pPr>
        <w:keepNext/>
        <w:keepLines/>
      </w:pPr>
      <w:r>
        <w:rPr>
          <w:noProof/>
          <w:lang w:eastAsia="cs-CZ"/>
        </w:rPr>
        <w:drawing>
          <wp:inline distT="0" distB="0" distL="0" distR="0">
            <wp:extent cx="4663440" cy="3404235"/>
            <wp:effectExtent l="19050" t="0" r="3810" b="0"/>
            <wp:docPr id="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35" cstate="print"/>
                    <a:srcRect/>
                    <a:stretch>
                      <a:fillRect/>
                    </a:stretch>
                  </pic:blipFill>
                  <pic:spPr bwMode="auto">
                    <a:xfrm>
                      <a:off x="0" y="0"/>
                      <a:ext cx="4663440" cy="3404235"/>
                    </a:xfrm>
                    <a:prstGeom prst="rect">
                      <a:avLst/>
                    </a:prstGeom>
                    <a:noFill/>
                    <a:ln w="9525">
                      <a:noFill/>
                      <a:miter lim="800000"/>
                      <a:headEnd/>
                      <a:tailEnd/>
                    </a:ln>
                  </pic:spPr>
                </pic:pic>
              </a:graphicData>
            </a:graphic>
          </wp:inline>
        </w:drawing>
      </w:r>
    </w:p>
    <w:p w:rsidR="00764862" w:rsidRPr="003A0820" w:rsidRDefault="00764862" w:rsidP="00764862">
      <w:pPr>
        <w:keepNext/>
        <w:keepLines/>
        <w:rPr>
          <w:i/>
          <w:sz w:val="20"/>
          <w:szCs w:val="20"/>
        </w:rPr>
      </w:pPr>
      <w:r w:rsidRPr="003A0820">
        <w:rPr>
          <w:i/>
          <w:sz w:val="20"/>
          <w:szCs w:val="20"/>
        </w:rPr>
        <w:t>Zdroj: www.rsd.cz</w:t>
      </w:r>
      <w:hyperlink r:id="rId36" w:anchor="useky-dalnice" w:history="1"/>
      <w:r w:rsidRPr="003A0820">
        <w:rPr>
          <w:i/>
          <w:sz w:val="20"/>
          <w:szCs w:val="20"/>
        </w:rPr>
        <w:t xml:space="preserve">, březen 2022 </w:t>
      </w:r>
    </w:p>
    <w:p w:rsidR="00764862" w:rsidRDefault="00764862" w:rsidP="00764862">
      <w:r>
        <w:t xml:space="preserve">Předpokládané dopravní zatížení úseku D0 520 je dle informací </w:t>
      </w:r>
      <w:hyperlink r:id="rId37" w:anchor="/" w:history="1">
        <w:r w:rsidRPr="00433437">
          <w:rPr>
            <w:rStyle w:val="Hypertextovodkaz"/>
            <w:b/>
          </w:rPr>
          <w:t>IPR</w:t>
        </w:r>
      </w:hyperlink>
      <w:r>
        <w:rPr>
          <w:rStyle w:val="Znakapoznpodarou"/>
        </w:rPr>
        <w:footnoteReference w:id="11"/>
      </w:r>
      <w:r>
        <w:t xml:space="preserve"> až 60 tisíc vozidel za den. Ve Vinoři by po vybudování PO mělo dojít ke snížení dopravy až o 60 %. </w:t>
      </w:r>
      <w:r w:rsidRPr="00D274AA">
        <w:rPr>
          <w:b/>
        </w:rPr>
        <w:t>Do vybudování PO lze však předpokládat nárůst intenzity tranzitní dopravy spojený zejména s bytovou výstavbou (</w:t>
      </w:r>
      <w:r>
        <w:rPr>
          <w:b/>
        </w:rPr>
        <w:t xml:space="preserve">respektive s </w:t>
      </w:r>
      <w:r w:rsidRPr="00D274AA">
        <w:rPr>
          <w:b/>
        </w:rPr>
        <w:t>růstem počtu obyvatel) v okolních obcích Středočeského kraje (Radonice, Podolanka, Přezletice</w:t>
      </w:r>
      <w:r w:rsidR="00342921">
        <w:rPr>
          <w:b/>
        </w:rPr>
        <w:t>, Jenštejn</w:t>
      </w:r>
      <w:r w:rsidRPr="00D274AA">
        <w:rPr>
          <w:b/>
        </w:rPr>
        <w:t>).</w:t>
      </w:r>
      <w:r>
        <w:t xml:space="preserve"> </w:t>
      </w:r>
    </w:p>
    <w:p w:rsidR="00764862" w:rsidRDefault="00764862" w:rsidP="00764862">
      <w:pPr>
        <w:pStyle w:val="Nadpis3"/>
      </w:pPr>
      <w:bookmarkStart w:id="70" w:name="_Toc104728955"/>
      <w:bookmarkStart w:id="71" w:name="_Toc107178705"/>
      <w:bookmarkStart w:id="72" w:name="_Toc112762220"/>
      <w:bookmarkStart w:id="73" w:name="_Toc112762536"/>
      <w:bookmarkStart w:id="74" w:name="_Toc112764411"/>
      <w:bookmarkStart w:id="75" w:name="_Toc112856499"/>
      <w:bookmarkStart w:id="76" w:name="_Toc112856657"/>
      <w:r>
        <w:t>Pěší doprava</w:t>
      </w:r>
      <w:bookmarkEnd w:id="70"/>
      <w:bookmarkEnd w:id="71"/>
      <w:bookmarkEnd w:id="72"/>
      <w:bookmarkEnd w:id="73"/>
      <w:bookmarkEnd w:id="74"/>
      <w:bookmarkEnd w:id="75"/>
      <w:bookmarkEnd w:id="76"/>
      <w:r>
        <w:t xml:space="preserve"> </w:t>
      </w:r>
    </w:p>
    <w:p w:rsidR="00764862" w:rsidRDefault="00764862" w:rsidP="00764862">
      <w:r>
        <w:t xml:space="preserve">S ohledem na velikost sídla zde představuje pěší doprava jeden z klíčových módů dopravy do školy a za službami. V rámci přípravy strategie byla identifikována četná nebezpečná místa (viz níže). </w:t>
      </w:r>
    </w:p>
    <w:p w:rsidR="00764862" w:rsidRDefault="00764862" w:rsidP="00764862">
      <w:r>
        <w:t xml:space="preserve">MČ pro zvýšení bezpečnosti chodců využívá zejména institut Obytných zón, které zklidňují a zpomalují dopravu, dále užívá stavebních úprav, úprav křižovatek, budování chodníků a přechodů na komunikacích se zvýšeným pohybem chodců.  </w:t>
      </w:r>
    </w:p>
    <w:p w:rsidR="00764862" w:rsidRDefault="00764862" w:rsidP="00764862">
      <w:pPr>
        <w:pStyle w:val="Titulek"/>
      </w:pPr>
      <w:bookmarkStart w:id="77" w:name="_Toc112762710"/>
      <w:r>
        <w:t xml:space="preserve">Tabulka </w:t>
      </w:r>
      <w:fldSimple w:instr=" SEQ Tabulka \* ARABIC ">
        <w:r w:rsidR="002139E5">
          <w:rPr>
            <w:noProof/>
          </w:rPr>
          <w:t>7</w:t>
        </w:r>
      </w:fldSimple>
      <w:r>
        <w:t xml:space="preserve"> Nejčastěji uváděná nebezpečná místa dle respondentů ankety (2021)</w:t>
      </w:r>
      <w:bookmarkEnd w:id="77"/>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Look w:val="04A0"/>
      </w:tblPr>
      <w:tblGrid>
        <w:gridCol w:w="3085"/>
        <w:gridCol w:w="6127"/>
      </w:tblGrid>
      <w:tr w:rsidR="00764862" w:rsidRPr="008F58C9" w:rsidTr="00DF3C44">
        <w:trPr>
          <w:tblHeader/>
        </w:trPr>
        <w:tc>
          <w:tcPr>
            <w:tcW w:w="3085" w:type="dxa"/>
            <w:shd w:val="clear" w:color="auto" w:fill="C6D9F1"/>
          </w:tcPr>
          <w:p w:rsidR="00764862" w:rsidRPr="008F58C9" w:rsidRDefault="00764862" w:rsidP="00DF3C44">
            <w:pPr>
              <w:spacing w:before="60" w:after="60"/>
              <w:jc w:val="center"/>
              <w:rPr>
                <w:rFonts w:cs="Calibri"/>
                <w:b/>
              </w:rPr>
            </w:pPr>
            <w:r w:rsidRPr="008F58C9">
              <w:rPr>
                <w:rFonts w:cs="Calibri"/>
                <w:b/>
              </w:rPr>
              <w:t>Identifikovaný nedostatek</w:t>
            </w:r>
          </w:p>
        </w:tc>
        <w:tc>
          <w:tcPr>
            <w:tcW w:w="6127" w:type="dxa"/>
            <w:shd w:val="clear" w:color="auto" w:fill="C6D9F1"/>
          </w:tcPr>
          <w:p w:rsidR="00764862" w:rsidRPr="008F58C9" w:rsidRDefault="00764862" w:rsidP="00DF3C44">
            <w:pPr>
              <w:spacing w:before="60" w:after="60"/>
              <w:jc w:val="center"/>
              <w:rPr>
                <w:rFonts w:cs="Calibri"/>
                <w:b/>
              </w:rPr>
            </w:pPr>
            <w:r w:rsidRPr="008F58C9">
              <w:rPr>
                <w:rFonts w:cs="Calibri"/>
                <w:b/>
              </w:rPr>
              <w:t>Komentář k aktuálnímu stavu (březen 2022)</w:t>
            </w:r>
          </w:p>
        </w:tc>
      </w:tr>
      <w:tr w:rsidR="00764862" w:rsidRPr="008F58C9" w:rsidTr="00DF3C44">
        <w:tc>
          <w:tcPr>
            <w:tcW w:w="3085" w:type="dxa"/>
            <w:shd w:val="clear" w:color="auto" w:fill="F2F2F2"/>
          </w:tcPr>
          <w:p w:rsidR="00764862" w:rsidRPr="008F58C9" w:rsidRDefault="00764862" w:rsidP="00DF3C44">
            <w:pPr>
              <w:spacing w:before="60" w:after="60"/>
              <w:rPr>
                <w:rFonts w:cs="Calibri"/>
                <w:b/>
              </w:rPr>
            </w:pPr>
            <w:r w:rsidRPr="008F58C9">
              <w:rPr>
                <w:rFonts w:cs="Calibri"/>
                <w:b/>
              </w:rPr>
              <w:t>Schází přechody zejména u objektů občanské vybavenosti</w:t>
            </w:r>
          </w:p>
        </w:tc>
        <w:tc>
          <w:tcPr>
            <w:tcW w:w="6127" w:type="dxa"/>
            <w:shd w:val="clear" w:color="auto" w:fill="F2F2F2"/>
          </w:tcPr>
          <w:p w:rsidR="00764862" w:rsidRPr="008F58C9" w:rsidRDefault="00764862" w:rsidP="001B6116">
            <w:pPr>
              <w:pStyle w:val="Odstavecseseznamem"/>
              <w:numPr>
                <w:ilvl w:val="0"/>
                <w:numId w:val="28"/>
              </w:numPr>
              <w:spacing w:before="60" w:after="60"/>
              <w:ind w:left="283" w:hanging="170"/>
              <w:contextualSpacing w:val="0"/>
              <w:rPr>
                <w:rFonts w:cs="Calibri"/>
              </w:rPr>
            </w:pPr>
            <w:r w:rsidRPr="008F58C9">
              <w:rPr>
                <w:rFonts w:cs="Calibri"/>
              </w:rPr>
              <w:t xml:space="preserve">Plánována úprava křižovatky Mladoboleslavská-Telčická, tj. vjezd na parkoviště (vč. parkoviště) před Normou a před Zdravotním střediskem; </w:t>
            </w:r>
          </w:p>
          <w:p w:rsidR="00764862" w:rsidRPr="008F58C9" w:rsidRDefault="00764862" w:rsidP="001B6116">
            <w:pPr>
              <w:pStyle w:val="Odstavecseseznamem"/>
              <w:numPr>
                <w:ilvl w:val="0"/>
                <w:numId w:val="28"/>
              </w:numPr>
              <w:spacing w:before="60" w:after="60"/>
              <w:ind w:left="283" w:hanging="170"/>
              <w:contextualSpacing w:val="0"/>
              <w:rPr>
                <w:rFonts w:cs="Calibri"/>
              </w:rPr>
            </w:pPr>
            <w:r w:rsidRPr="008F58C9">
              <w:rPr>
                <w:rFonts w:cs="Calibri"/>
              </w:rPr>
              <w:t xml:space="preserve">Proběhla částečná úprava ulice Bohdanečská před ÚMČ, vybudování přechodu přes ul. Bohdanečská (u ul. Bukovinská), </w:t>
            </w:r>
            <w:r w:rsidRPr="008F58C9">
              <w:rPr>
                <w:rFonts w:cs="Calibri"/>
              </w:rPr>
              <w:lastRenderedPageBreak/>
              <w:t xml:space="preserve">vybudování parkovacích míst naproti ÚMČ, došlo k posunu zastávky BUS „Bukovinská“; </w:t>
            </w:r>
          </w:p>
          <w:p w:rsidR="00764862" w:rsidRPr="008F58C9" w:rsidRDefault="00764862" w:rsidP="001B6116">
            <w:pPr>
              <w:pStyle w:val="Odstavecseseznamem"/>
              <w:numPr>
                <w:ilvl w:val="0"/>
                <w:numId w:val="28"/>
              </w:numPr>
              <w:spacing w:before="60" w:after="60"/>
              <w:ind w:left="283" w:hanging="170"/>
              <w:contextualSpacing w:val="0"/>
              <w:rPr>
                <w:rFonts w:cs="Calibri"/>
              </w:rPr>
            </w:pPr>
            <w:r w:rsidRPr="008F58C9">
              <w:rPr>
                <w:rFonts w:cs="Calibri"/>
              </w:rPr>
              <w:t xml:space="preserve">Vybudován přechod přes ul. Bohdanečská u ul. Chvojenecká (u fotbalového hřiště); </w:t>
            </w:r>
          </w:p>
          <w:p w:rsidR="00764862" w:rsidRPr="008F58C9" w:rsidRDefault="00764862" w:rsidP="001B6116">
            <w:pPr>
              <w:pStyle w:val="Odstavecseseznamem"/>
              <w:numPr>
                <w:ilvl w:val="0"/>
                <w:numId w:val="28"/>
              </w:numPr>
              <w:spacing w:before="60" w:after="60"/>
              <w:ind w:left="283" w:hanging="170"/>
              <w:contextualSpacing w:val="0"/>
              <w:rPr>
                <w:rFonts w:cs="Calibri"/>
              </w:rPr>
            </w:pPr>
            <w:r w:rsidRPr="008F58C9">
              <w:rPr>
                <w:rFonts w:cs="Calibri"/>
              </w:rPr>
              <w:t xml:space="preserve">Vybudovány přechody na ul. Mladoboleslavská (např. u ul. Ke Mlýnku, u zámku Vinoř ad.); </w:t>
            </w:r>
          </w:p>
          <w:p w:rsidR="00764862" w:rsidRPr="008F58C9" w:rsidRDefault="00764862" w:rsidP="001B6116">
            <w:pPr>
              <w:pStyle w:val="Odstavecseseznamem"/>
              <w:numPr>
                <w:ilvl w:val="0"/>
                <w:numId w:val="28"/>
              </w:numPr>
              <w:spacing w:before="60" w:after="60"/>
              <w:ind w:left="283" w:hanging="170"/>
              <w:contextualSpacing w:val="0"/>
              <w:rPr>
                <w:rFonts w:cs="Calibri"/>
              </w:rPr>
            </w:pPr>
            <w:r w:rsidRPr="008F58C9">
              <w:rPr>
                <w:rFonts w:cs="Calibri"/>
              </w:rPr>
              <w:t xml:space="preserve">Úprava nastavení semaforu u Normy na ulici Mladoboleslavská; </w:t>
            </w:r>
          </w:p>
        </w:tc>
      </w:tr>
      <w:tr w:rsidR="00764862" w:rsidRPr="008F58C9" w:rsidTr="00DF3C44">
        <w:tc>
          <w:tcPr>
            <w:tcW w:w="3085" w:type="dxa"/>
            <w:shd w:val="clear" w:color="auto" w:fill="D9D9D9"/>
          </w:tcPr>
          <w:p w:rsidR="00764862" w:rsidRPr="008F58C9" w:rsidRDefault="00764862" w:rsidP="00DF3C44">
            <w:pPr>
              <w:spacing w:before="60" w:after="60"/>
              <w:rPr>
                <w:rFonts w:cs="Calibri"/>
                <w:b/>
              </w:rPr>
            </w:pPr>
            <w:r w:rsidRPr="008F58C9">
              <w:rPr>
                <w:rFonts w:cs="Calibri"/>
                <w:b/>
              </w:rPr>
              <w:lastRenderedPageBreak/>
              <w:t xml:space="preserve">Schází chodník / bezpečné pěší napojení do okolních obcí (Přezletice, Radonice, Jenštejn, Podolanka) </w:t>
            </w:r>
          </w:p>
        </w:tc>
        <w:tc>
          <w:tcPr>
            <w:tcW w:w="6127" w:type="dxa"/>
            <w:shd w:val="clear" w:color="auto" w:fill="D9D9D9"/>
          </w:tcPr>
          <w:p w:rsidR="00764862" w:rsidRPr="008F58C9" w:rsidRDefault="00764862" w:rsidP="001B6116">
            <w:pPr>
              <w:pStyle w:val="Odstavecseseznamem"/>
              <w:numPr>
                <w:ilvl w:val="0"/>
                <w:numId w:val="28"/>
              </w:numPr>
              <w:spacing w:before="60" w:after="60"/>
              <w:ind w:left="283" w:hanging="170"/>
              <w:contextualSpacing w:val="0"/>
              <w:rPr>
                <w:rFonts w:cs="Calibri"/>
              </w:rPr>
            </w:pPr>
            <w:r w:rsidRPr="008F58C9">
              <w:rPr>
                <w:rFonts w:cs="Calibri"/>
              </w:rPr>
              <w:t xml:space="preserve">Dobudován chodník po pravé straně ul. Mladoboleslavská (směrem na Podolanku) – další napojení plánováno ve spolupráci se sousedními obcemi; </w:t>
            </w:r>
          </w:p>
          <w:p w:rsidR="00764862" w:rsidRPr="008F58C9" w:rsidRDefault="00764862" w:rsidP="001B6116">
            <w:pPr>
              <w:pStyle w:val="Odstavecseseznamem"/>
              <w:numPr>
                <w:ilvl w:val="0"/>
                <w:numId w:val="28"/>
              </w:numPr>
              <w:spacing w:before="60" w:after="60"/>
              <w:ind w:left="283" w:hanging="170"/>
              <w:contextualSpacing w:val="0"/>
              <w:rPr>
                <w:rFonts w:cs="Calibri"/>
              </w:rPr>
            </w:pPr>
            <w:r w:rsidRPr="008F58C9">
              <w:rPr>
                <w:rFonts w:cs="Calibri"/>
              </w:rPr>
              <w:t xml:space="preserve">V ulici Živanická nelze z důvodu stavebně-technických omezení a majetkových vztahů realizovat chodník, v roce 2022 realizováno zpomalovacího opatření na vjezdu do obce; </w:t>
            </w:r>
          </w:p>
          <w:p w:rsidR="00764862" w:rsidRPr="008F58C9" w:rsidRDefault="00764862" w:rsidP="001B6116">
            <w:pPr>
              <w:pStyle w:val="Odstavecseseznamem"/>
              <w:numPr>
                <w:ilvl w:val="0"/>
                <w:numId w:val="28"/>
              </w:numPr>
              <w:spacing w:before="60" w:after="60"/>
              <w:ind w:left="283" w:hanging="170"/>
              <w:contextualSpacing w:val="0"/>
              <w:rPr>
                <w:rFonts w:cs="Calibri"/>
              </w:rPr>
            </w:pPr>
            <w:r w:rsidRPr="008F58C9">
              <w:rPr>
                <w:rFonts w:cs="Calibri"/>
              </w:rPr>
              <w:t xml:space="preserve">Realizován chodník směr Satalice, Kbely; </w:t>
            </w:r>
          </w:p>
        </w:tc>
      </w:tr>
      <w:tr w:rsidR="00764862" w:rsidRPr="008F58C9" w:rsidTr="00DF3C44">
        <w:tc>
          <w:tcPr>
            <w:tcW w:w="3085" w:type="dxa"/>
            <w:shd w:val="clear" w:color="auto" w:fill="F2F2F2"/>
          </w:tcPr>
          <w:p w:rsidR="00764862" w:rsidRPr="008F58C9" w:rsidRDefault="00764862" w:rsidP="00DF3C44">
            <w:pPr>
              <w:spacing w:before="60" w:after="60"/>
              <w:rPr>
                <w:rFonts w:cs="Calibri"/>
                <w:b/>
              </w:rPr>
            </w:pPr>
            <w:r w:rsidRPr="008F58C9">
              <w:rPr>
                <w:rFonts w:cs="Calibri"/>
                <w:b/>
              </w:rPr>
              <w:t xml:space="preserve">Nebezpečná křižovatka Mladoboleslavká / Živanická / Bohdanečská </w:t>
            </w:r>
          </w:p>
        </w:tc>
        <w:tc>
          <w:tcPr>
            <w:tcW w:w="6127" w:type="dxa"/>
            <w:shd w:val="clear" w:color="auto" w:fill="F2F2F2"/>
          </w:tcPr>
          <w:p w:rsidR="00764862" w:rsidRPr="008F58C9" w:rsidRDefault="00764862" w:rsidP="001B6116">
            <w:pPr>
              <w:pStyle w:val="Odstavecseseznamem"/>
              <w:numPr>
                <w:ilvl w:val="0"/>
                <w:numId w:val="28"/>
              </w:numPr>
              <w:spacing w:before="60" w:after="60"/>
              <w:ind w:left="283" w:hanging="170"/>
              <w:contextualSpacing w:val="0"/>
              <w:rPr>
                <w:rFonts w:cs="Calibri"/>
              </w:rPr>
            </w:pPr>
            <w:r w:rsidRPr="008F58C9">
              <w:rPr>
                <w:rFonts w:cs="Calibri"/>
              </w:rPr>
              <w:t xml:space="preserve">PD ve zpracování (zpracovatel Neo City v rámci kompenzací výstavby v Zámeckém dvoře) </w:t>
            </w:r>
          </w:p>
        </w:tc>
      </w:tr>
      <w:tr w:rsidR="00764862" w:rsidRPr="008F58C9" w:rsidTr="00DF3C44">
        <w:tc>
          <w:tcPr>
            <w:tcW w:w="3085" w:type="dxa"/>
            <w:shd w:val="clear" w:color="auto" w:fill="D9D9D9"/>
          </w:tcPr>
          <w:p w:rsidR="00764862" w:rsidRPr="008F58C9" w:rsidRDefault="00764862" w:rsidP="00DF3C44">
            <w:pPr>
              <w:spacing w:before="60" w:after="60"/>
              <w:rPr>
                <w:rFonts w:cs="Calibri"/>
                <w:b/>
              </w:rPr>
            </w:pPr>
            <w:r w:rsidRPr="008F58C9">
              <w:rPr>
                <w:rFonts w:cs="Calibri"/>
                <w:b/>
              </w:rPr>
              <w:t xml:space="preserve">Chybějící chodník do Ctěnic </w:t>
            </w:r>
          </w:p>
        </w:tc>
        <w:tc>
          <w:tcPr>
            <w:tcW w:w="6127" w:type="dxa"/>
            <w:shd w:val="clear" w:color="auto" w:fill="D9D9D9"/>
          </w:tcPr>
          <w:p w:rsidR="00764862" w:rsidRPr="008F58C9" w:rsidRDefault="00764862" w:rsidP="001B6116">
            <w:pPr>
              <w:pStyle w:val="Odstavecseseznamem"/>
              <w:numPr>
                <w:ilvl w:val="0"/>
                <w:numId w:val="28"/>
              </w:numPr>
              <w:spacing w:before="60" w:after="60"/>
              <w:ind w:left="283" w:hanging="170"/>
              <w:contextualSpacing w:val="0"/>
              <w:rPr>
                <w:rFonts w:cs="Calibri"/>
              </w:rPr>
            </w:pPr>
            <w:r w:rsidRPr="008F58C9">
              <w:rPr>
                <w:rFonts w:cs="Calibri"/>
              </w:rPr>
              <w:t>Vybudována část chodníku podél ul. Bohdanečská, vpravo v úseku od Farmy Vinoř do Ctěnic. Další řešení bude komunikováno s vlastníky pozemků na druhé straně silnice a koordinováno s připravovanou cyklostezkou A50.</w:t>
            </w:r>
          </w:p>
        </w:tc>
      </w:tr>
      <w:tr w:rsidR="00764862" w:rsidRPr="008F58C9" w:rsidTr="00DF3C44">
        <w:tc>
          <w:tcPr>
            <w:tcW w:w="3085" w:type="dxa"/>
            <w:shd w:val="clear" w:color="auto" w:fill="F2F2F2"/>
          </w:tcPr>
          <w:p w:rsidR="00764862" w:rsidRPr="008F58C9" w:rsidRDefault="00764862" w:rsidP="00DF3C44">
            <w:pPr>
              <w:spacing w:before="60" w:after="60"/>
              <w:rPr>
                <w:rFonts w:cs="Calibri"/>
                <w:b/>
              </w:rPr>
            </w:pPr>
            <w:r w:rsidRPr="008F58C9">
              <w:rPr>
                <w:rFonts w:cs="Calibri"/>
                <w:b/>
              </w:rPr>
              <w:t xml:space="preserve">Nebezpečný přístup k zastávce BUS „Rousínovská“ (absence chodníku i přechodu) </w:t>
            </w:r>
          </w:p>
        </w:tc>
        <w:tc>
          <w:tcPr>
            <w:tcW w:w="6127" w:type="dxa"/>
            <w:shd w:val="clear" w:color="auto" w:fill="F2F2F2"/>
          </w:tcPr>
          <w:p w:rsidR="00764862" w:rsidRPr="008F58C9" w:rsidRDefault="00764862" w:rsidP="001B6116">
            <w:pPr>
              <w:pStyle w:val="Odstavecseseznamem"/>
              <w:numPr>
                <w:ilvl w:val="0"/>
                <w:numId w:val="28"/>
              </w:numPr>
              <w:spacing w:before="60" w:after="60"/>
              <w:ind w:left="283" w:hanging="170"/>
              <w:contextualSpacing w:val="0"/>
              <w:rPr>
                <w:rFonts w:cs="Calibri"/>
              </w:rPr>
            </w:pPr>
            <w:r w:rsidRPr="008F58C9">
              <w:rPr>
                <w:rFonts w:cs="Calibri"/>
              </w:rPr>
              <w:t xml:space="preserve">Viz předchozí bod. Výhledově plánováno vybudování chodníku po levé straně komunikace a vybudování přechodu pro chodce k zastávce ve směru na Ctěnice. </w:t>
            </w:r>
          </w:p>
        </w:tc>
      </w:tr>
      <w:tr w:rsidR="00764862" w:rsidRPr="008F58C9" w:rsidTr="00DF3C44">
        <w:tc>
          <w:tcPr>
            <w:tcW w:w="3085" w:type="dxa"/>
            <w:shd w:val="clear" w:color="auto" w:fill="D9D9D9"/>
          </w:tcPr>
          <w:p w:rsidR="00764862" w:rsidRPr="008F58C9" w:rsidRDefault="00764862" w:rsidP="00DF3C44">
            <w:pPr>
              <w:spacing w:before="60" w:after="60"/>
              <w:rPr>
                <w:rFonts w:cs="Calibri"/>
                <w:b/>
              </w:rPr>
            </w:pPr>
            <w:r w:rsidRPr="008F58C9">
              <w:rPr>
                <w:rFonts w:cs="Calibri"/>
                <w:b/>
              </w:rPr>
              <w:t>Úzké chodníky, překážky na chodnících – lampy veřejného osvětlení, žlaby (ul. Živanická)</w:t>
            </w:r>
          </w:p>
        </w:tc>
        <w:tc>
          <w:tcPr>
            <w:tcW w:w="6127" w:type="dxa"/>
            <w:shd w:val="clear" w:color="auto" w:fill="D9D9D9"/>
          </w:tcPr>
          <w:p w:rsidR="00764862" w:rsidRPr="008F58C9" w:rsidRDefault="00764862" w:rsidP="001B6116">
            <w:pPr>
              <w:pStyle w:val="Odstavecseseznamem"/>
              <w:numPr>
                <w:ilvl w:val="0"/>
                <w:numId w:val="28"/>
              </w:numPr>
              <w:spacing w:before="60" w:after="60"/>
              <w:ind w:left="283" w:hanging="170"/>
              <w:contextualSpacing w:val="0"/>
              <w:rPr>
                <w:rFonts w:cs="Calibri"/>
              </w:rPr>
            </w:pPr>
            <w:r w:rsidRPr="008F58C9">
              <w:rPr>
                <w:rFonts w:cs="Calibri"/>
              </w:rPr>
              <w:t xml:space="preserve">Na ul. Mladoboleslavská směr Vinořský zámek probíhá úprava prostoru předzámčí, vč. obnovy zámecké zdi. Následně bude v tomto úseku vybudován chodník s umístěním sloupů veřejného osvětlení do zálivů. </w:t>
            </w:r>
          </w:p>
        </w:tc>
      </w:tr>
      <w:tr w:rsidR="00764862" w:rsidRPr="008F58C9" w:rsidTr="00DF3C44">
        <w:tc>
          <w:tcPr>
            <w:tcW w:w="3085" w:type="dxa"/>
            <w:shd w:val="clear" w:color="auto" w:fill="F2F2F2"/>
          </w:tcPr>
          <w:p w:rsidR="00764862" w:rsidRPr="008F58C9" w:rsidRDefault="00764862" w:rsidP="00DF3C44">
            <w:pPr>
              <w:spacing w:before="60" w:after="60"/>
              <w:rPr>
                <w:rFonts w:cs="Calibri"/>
                <w:b/>
              </w:rPr>
            </w:pPr>
            <w:r w:rsidRPr="008F58C9">
              <w:rPr>
                <w:rFonts w:cs="Calibri"/>
                <w:b/>
              </w:rPr>
              <w:t xml:space="preserve">Parkování na chodnících, parkování mimo vyznačená stání v obytných zónách </w:t>
            </w:r>
          </w:p>
        </w:tc>
        <w:tc>
          <w:tcPr>
            <w:tcW w:w="6127" w:type="dxa"/>
            <w:shd w:val="clear" w:color="auto" w:fill="F2F2F2"/>
          </w:tcPr>
          <w:p w:rsidR="00764862" w:rsidRPr="008F58C9" w:rsidRDefault="00764862" w:rsidP="001B6116">
            <w:pPr>
              <w:pStyle w:val="Odstavecseseznamem"/>
              <w:numPr>
                <w:ilvl w:val="0"/>
                <w:numId w:val="28"/>
              </w:numPr>
              <w:spacing w:before="60" w:after="60"/>
              <w:ind w:left="283" w:hanging="170"/>
              <w:contextualSpacing w:val="0"/>
              <w:rPr>
                <w:rFonts w:cs="Calibri"/>
              </w:rPr>
            </w:pPr>
            <w:r w:rsidRPr="008F58C9">
              <w:rPr>
                <w:rFonts w:cs="Calibri"/>
              </w:rPr>
              <w:t xml:space="preserve">K další diskusi a řešení dlouhodobého konfliktu zájmů automobilové a pěší dopravy. Problém souvisí s nedostatkem parkovacích míst a neukázněností řidičů (překračování rychlosti v obytných zónách). </w:t>
            </w:r>
          </w:p>
        </w:tc>
      </w:tr>
      <w:tr w:rsidR="00764862" w:rsidRPr="008F58C9" w:rsidTr="00DF3C44">
        <w:tc>
          <w:tcPr>
            <w:tcW w:w="3085" w:type="dxa"/>
            <w:shd w:val="clear" w:color="auto" w:fill="D9D9D9"/>
          </w:tcPr>
          <w:p w:rsidR="00764862" w:rsidRPr="008F58C9" w:rsidRDefault="00764862" w:rsidP="00DF3C44">
            <w:pPr>
              <w:spacing w:before="60" w:after="60"/>
              <w:rPr>
                <w:rFonts w:cs="Calibri"/>
                <w:b/>
              </w:rPr>
            </w:pPr>
            <w:r w:rsidRPr="008F58C9">
              <w:rPr>
                <w:rFonts w:cs="Calibri"/>
                <w:b/>
              </w:rPr>
              <w:t>Nekvalitní chodník v ul. Mladoboleslavská (naproti Bille, k zastávce Vinořský hřbitov)</w:t>
            </w:r>
          </w:p>
        </w:tc>
        <w:tc>
          <w:tcPr>
            <w:tcW w:w="6127" w:type="dxa"/>
            <w:shd w:val="clear" w:color="auto" w:fill="D9D9D9"/>
          </w:tcPr>
          <w:p w:rsidR="00764862" w:rsidRPr="008F58C9" w:rsidRDefault="00764862" w:rsidP="001B6116">
            <w:pPr>
              <w:pStyle w:val="Odstavecseseznamem"/>
              <w:numPr>
                <w:ilvl w:val="0"/>
                <w:numId w:val="28"/>
              </w:numPr>
              <w:spacing w:before="60" w:after="60"/>
              <w:ind w:left="283" w:hanging="170"/>
              <w:contextualSpacing w:val="0"/>
              <w:rPr>
                <w:rFonts w:cs="Calibri"/>
              </w:rPr>
            </w:pPr>
            <w:r w:rsidRPr="008F58C9">
              <w:rPr>
                <w:rFonts w:cs="Calibri"/>
              </w:rPr>
              <w:t xml:space="preserve">Oprava chodníku u Pražské strojírny (naproti Bille) realizována. </w:t>
            </w:r>
          </w:p>
          <w:p w:rsidR="00764862" w:rsidRPr="008F58C9" w:rsidRDefault="00764862" w:rsidP="001B6116">
            <w:pPr>
              <w:pStyle w:val="Odstavecseseznamem"/>
              <w:numPr>
                <w:ilvl w:val="0"/>
                <w:numId w:val="28"/>
              </w:numPr>
              <w:spacing w:before="60" w:after="60"/>
              <w:ind w:left="283" w:hanging="170"/>
              <w:contextualSpacing w:val="0"/>
              <w:rPr>
                <w:rFonts w:cs="Calibri"/>
              </w:rPr>
            </w:pPr>
            <w:r w:rsidRPr="008F58C9">
              <w:rPr>
                <w:rFonts w:cs="Calibri"/>
              </w:rPr>
              <w:t xml:space="preserve">V roce 2022 realizována oprava povrchu chodníku k zastávce Vinořský hřbitov (podél Mariapoli). </w:t>
            </w:r>
          </w:p>
          <w:p w:rsidR="00764862" w:rsidRPr="008F58C9" w:rsidRDefault="00764862" w:rsidP="001B6116">
            <w:pPr>
              <w:pStyle w:val="Odstavecseseznamem"/>
              <w:numPr>
                <w:ilvl w:val="0"/>
                <w:numId w:val="28"/>
              </w:numPr>
              <w:spacing w:before="60" w:after="60"/>
              <w:ind w:left="283" w:hanging="170"/>
              <w:contextualSpacing w:val="0"/>
              <w:rPr>
                <w:rFonts w:cs="Calibri"/>
              </w:rPr>
            </w:pPr>
            <w:r w:rsidRPr="008F58C9">
              <w:rPr>
                <w:rFonts w:cs="Calibri"/>
              </w:rPr>
              <w:t xml:space="preserve">Před hřbitovem proběhne úprava chodníku v rámci revitalizace parku před hřbitovem. </w:t>
            </w:r>
          </w:p>
        </w:tc>
      </w:tr>
    </w:tbl>
    <w:p w:rsidR="00764862" w:rsidRPr="003A0820" w:rsidRDefault="00764862" w:rsidP="00764862">
      <w:pPr>
        <w:rPr>
          <w:i/>
          <w:sz w:val="20"/>
          <w:szCs w:val="20"/>
        </w:rPr>
      </w:pPr>
      <w:r w:rsidRPr="003A0820">
        <w:rPr>
          <w:i/>
          <w:sz w:val="20"/>
          <w:szCs w:val="20"/>
        </w:rPr>
        <w:t xml:space="preserve">Zdroj: </w:t>
      </w:r>
      <w:r>
        <w:rPr>
          <w:i/>
          <w:sz w:val="20"/>
          <w:szCs w:val="20"/>
        </w:rPr>
        <w:t xml:space="preserve">vlastní </w:t>
      </w:r>
      <w:r w:rsidRPr="003A0820">
        <w:rPr>
          <w:i/>
          <w:sz w:val="20"/>
          <w:szCs w:val="20"/>
        </w:rPr>
        <w:t>anketa Vinoř a doprava</w:t>
      </w:r>
    </w:p>
    <w:p w:rsidR="00764862" w:rsidRDefault="00764862" w:rsidP="00764862">
      <w:r w:rsidRPr="001B4C10">
        <w:lastRenderedPageBreak/>
        <w:t xml:space="preserve">Účastníci </w:t>
      </w:r>
      <w:r>
        <w:t xml:space="preserve">veřejného projednání k tématu dopravy dne 23. 3. 2022 </w:t>
      </w:r>
      <w:r w:rsidRPr="001B4C10">
        <w:t>vznesli zejména následující podněty k řešení</w:t>
      </w:r>
      <w:r>
        <w:t xml:space="preserve">: </w:t>
      </w:r>
    </w:p>
    <w:p w:rsidR="00764862" w:rsidRDefault="00764862" w:rsidP="001B6116">
      <w:pPr>
        <w:pStyle w:val="Odstavecseseznamem"/>
        <w:numPr>
          <w:ilvl w:val="0"/>
          <w:numId w:val="28"/>
        </w:numPr>
        <w:ind w:left="714" w:hanging="357"/>
      </w:pPr>
      <w:r w:rsidRPr="002D4F56">
        <w:rPr>
          <w:b/>
        </w:rPr>
        <w:t>překračování rychlosti na ulici Mladoboleslavská</w:t>
      </w:r>
      <w:r>
        <w:t xml:space="preserve">, zejména na příjezdu do obce v obou směrech; </w:t>
      </w:r>
    </w:p>
    <w:p w:rsidR="00764862" w:rsidRDefault="00764862" w:rsidP="001B6116">
      <w:pPr>
        <w:pStyle w:val="Odstavecseseznamem"/>
        <w:numPr>
          <w:ilvl w:val="0"/>
          <w:numId w:val="28"/>
        </w:numPr>
        <w:ind w:left="714" w:hanging="357"/>
      </w:pPr>
      <w:r w:rsidRPr="002D4F56">
        <w:rPr>
          <w:b/>
        </w:rPr>
        <w:t>zvýšený provoz nákladních vozidel</w:t>
      </w:r>
      <w:r>
        <w:rPr>
          <w:b/>
        </w:rPr>
        <w:t xml:space="preserve"> na ul. Mladoboleslavská</w:t>
      </w:r>
      <w:r>
        <w:t xml:space="preserve">, vč. nočních hodin -  hluková zátěž kolem Mladoboleslavské, </w:t>
      </w:r>
    </w:p>
    <w:p w:rsidR="00764862" w:rsidRDefault="00764862" w:rsidP="001B6116">
      <w:pPr>
        <w:pStyle w:val="Odstavecseseznamem"/>
        <w:numPr>
          <w:ilvl w:val="0"/>
          <w:numId w:val="28"/>
        </w:numPr>
        <w:ind w:left="714" w:hanging="357"/>
      </w:pPr>
      <w:r w:rsidRPr="002D4F56">
        <w:rPr>
          <w:b/>
        </w:rPr>
        <w:t>poškozování povrchů vozovek v ulici Klenovská</w:t>
      </w:r>
      <w:r>
        <w:t xml:space="preserve"> (zřejmě) v důsledku zvýšené nákladní (staveništní) dopravy do v sousední obce Přezletice (Středočeský kraj), poškozování okolních domů v důsledku otřesů – obavy z trvalého poškození majetku; </w:t>
      </w:r>
    </w:p>
    <w:p w:rsidR="00764862" w:rsidRDefault="00764862" w:rsidP="001B6116">
      <w:pPr>
        <w:pStyle w:val="Odstavecseseznamem"/>
        <w:numPr>
          <w:ilvl w:val="0"/>
          <w:numId w:val="28"/>
        </w:numPr>
        <w:ind w:left="714" w:hanging="357"/>
      </w:pPr>
      <w:r w:rsidRPr="002D4F56">
        <w:rPr>
          <w:b/>
        </w:rPr>
        <w:t>parkování v ulicích zejména v obytných zónách</w:t>
      </w:r>
      <w:r>
        <w:t xml:space="preserve"> snižující bezpečnost chodců, nedodržování pravidel pro obytné zóny, parkování v ul. Chvojenecká podél Ctěnického háje;</w:t>
      </w:r>
    </w:p>
    <w:p w:rsidR="00764862" w:rsidRDefault="00764862" w:rsidP="001B6116">
      <w:pPr>
        <w:pStyle w:val="Odstavecseseznamem"/>
        <w:numPr>
          <w:ilvl w:val="0"/>
          <w:numId w:val="28"/>
        </w:numPr>
        <w:ind w:left="714" w:hanging="357"/>
      </w:pPr>
      <w:r w:rsidRPr="002D4F56">
        <w:rPr>
          <w:b/>
        </w:rPr>
        <w:t xml:space="preserve">nebezpečné cesty (nejen) do školy </w:t>
      </w:r>
      <w:r w:rsidRPr="00531C96">
        <w:t>– zejména ve vztahu ke S</w:t>
      </w:r>
      <w:r>
        <w:t>taré škole na Vinořském náměstí (M</w:t>
      </w:r>
      <w:r w:rsidRPr="00531C96">
        <w:t>Š</w:t>
      </w:r>
      <w:r>
        <w:t xml:space="preserve"> a žáci 1. stupně ZŠ)</w:t>
      </w:r>
      <w:r w:rsidRPr="00531C96">
        <w:t>, nebezpečné křížení Mladoboleslavská/Živanická, zvýšený</w:t>
      </w:r>
      <w:r>
        <w:t xml:space="preserve"> provoz na ul. Mladoboleslavská </w:t>
      </w:r>
      <w:r w:rsidRPr="00531C96">
        <w:t>(příjezd ve směru od Kbel);</w:t>
      </w:r>
    </w:p>
    <w:p w:rsidR="00764862" w:rsidRDefault="00764862" w:rsidP="001B6116">
      <w:pPr>
        <w:pStyle w:val="Odstavecseseznamem"/>
        <w:numPr>
          <w:ilvl w:val="0"/>
          <w:numId w:val="28"/>
        </w:numPr>
        <w:ind w:left="714" w:hanging="357"/>
      </w:pPr>
      <w:r w:rsidRPr="002D4F56">
        <w:rPr>
          <w:b/>
        </w:rPr>
        <w:t>absence vodorovných zpomalovacích opatření u přechodů</w:t>
      </w:r>
      <w:r>
        <w:t xml:space="preserve"> (zejména na trasách žáků do škol); </w:t>
      </w:r>
    </w:p>
    <w:p w:rsidR="00764862" w:rsidRPr="00531C96" w:rsidRDefault="00764862" w:rsidP="001B6116">
      <w:pPr>
        <w:pStyle w:val="Odstavecseseznamem"/>
        <w:numPr>
          <w:ilvl w:val="0"/>
          <w:numId w:val="28"/>
        </w:numPr>
        <w:ind w:left="714" w:hanging="357"/>
      </w:pPr>
      <w:r w:rsidRPr="002D4F56">
        <w:rPr>
          <w:b/>
        </w:rPr>
        <w:t>absence účinného vymáhání postihů</w:t>
      </w:r>
      <w:r w:rsidRPr="00531C96">
        <w:t xml:space="preserve"> za porušování dopravních předpisů (</w:t>
      </w:r>
      <w:r>
        <w:t>r</w:t>
      </w:r>
      <w:r w:rsidRPr="00531C96">
        <w:t>ychlost</w:t>
      </w:r>
      <w:r>
        <w:t>,</w:t>
      </w:r>
      <w:r w:rsidRPr="00531C96">
        <w:t xml:space="preserve"> parkování);</w:t>
      </w:r>
    </w:p>
    <w:p w:rsidR="00764862" w:rsidRDefault="00764862" w:rsidP="001B6116">
      <w:pPr>
        <w:pStyle w:val="Odstavecseseznamem"/>
        <w:numPr>
          <w:ilvl w:val="0"/>
          <w:numId w:val="28"/>
        </w:numPr>
        <w:ind w:left="714" w:hanging="357"/>
      </w:pPr>
      <w:r w:rsidRPr="002D4F56">
        <w:rPr>
          <w:b/>
        </w:rPr>
        <w:t>nedostatek policistů a strážníků</w:t>
      </w:r>
      <w:r w:rsidRPr="00531C96">
        <w:t>, omezené kompeten</w:t>
      </w:r>
      <w:r>
        <w:t xml:space="preserve">ce MČ pro </w:t>
      </w:r>
      <w:r w:rsidRPr="00531C96">
        <w:t xml:space="preserve">zvyšování bezpečnosti dopravy; </w:t>
      </w:r>
    </w:p>
    <w:p w:rsidR="00764862" w:rsidRDefault="00764862" w:rsidP="001B6116">
      <w:pPr>
        <w:pStyle w:val="Odstavecseseznamem"/>
        <w:numPr>
          <w:ilvl w:val="0"/>
          <w:numId w:val="28"/>
        </w:numPr>
        <w:ind w:left="714" w:hanging="357"/>
      </w:pPr>
      <w:r w:rsidRPr="008A6CC2">
        <w:rPr>
          <w:b/>
        </w:rPr>
        <w:t xml:space="preserve">ul. </w:t>
      </w:r>
      <w:r w:rsidRPr="002C0637">
        <w:rPr>
          <w:b/>
        </w:rPr>
        <w:t>Rosická</w:t>
      </w:r>
      <w:r w:rsidRPr="006A09ED">
        <w:t xml:space="preserve"> – </w:t>
      </w:r>
      <w:r>
        <w:t>absence osvětlení a chodníku podél komunikace</w:t>
      </w:r>
      <w:r w:rsidRPr="006A09ED">
        <w:t xml:space="preserve"> a chodník</w:t>
      </w:r>
      <w:r>
        <w:t>u</w:t>
      </w:r>
      <w:r w:rsidRPr="006A09ED">
        <w:t xml:space="preserve"> směrem do Přezletic</w:t>
      </w:r>
      <w:r>
        <w:t>;</w:t>
      </w:r>
    </w:p>
    <w:p w:rsidR="00764862" w:rsidRPr="002D4F56" w:rsidRDefault="00DF3C44" w:rsidP="001B6116">
      <w:pPr>
        <w:pStyle w:val="Odstavecseseznamem"/>
        <w:numPr>
          <w:ilvl w:val="0"/>
          <w:numId w:val="28"/>
        </w:numPr>
        <w:ind w:left="714" w:hanging="357"/>
      </w:pPr>
      <w:r>
        <w:rPr>
          <w:b/>
        </w:rPr>
        <w:t>„</w:t>
      </w:r>
      <w:r w:rsidR="00764862" w:rsidRPr="002D4F56">
        <w:rPr>
          <w:b/>
        </w:rPr>
        <w:t>Žabokřik</w:t>
      </w:r>
      <w:r w:rsidR="00764862">
        <w:rPr>
          <w:b/>
        </w:rPr>
        <w:t>“</w:t>
      </w:r>
      <w:r w:rsidR="00764862" w:rsidRPr="00011A12">
        <w:t xml:space="preserve"> – parkování na chodníku</w:t>
      </w:r>
      <w:r w:rsidR="00764862">
        <w:t xml:space="preserve"> (na konci ulice)</w:t>
      </w:r>
      <w:r w:rsidR="00764862" w:rsidRPr="00011A12">
        <w:t xml:space="preserve"> vede k průjezdu vozidel v protisměru – při neznalosti hrozí kolize při odbočování do</w:t>
      </w:r>
      <w:r w:rsidR="00764862">
        <w:t>prava</w:t>
      </w:r>
      <w:r w:rsidR="00764862" w:rsidRPr="00011A12">
        <w:t xml:space="preserve">. </w:t>
      </w:r>
    </w:p>
    <w:p w:rsidR="00764862" w:rsidRDefault="00764862" w:rsidP="00764862">
      <w:pPr>
        <w:pStyle w:val="Nadpis3"/>
      </w:pPr>
      <w:bookmarkStart w:id="78" w:name="_Toc104728956"/>
      <w:bookmarkStart w:id="79" w:name="_Toc107178706"/>
      <w:bookmarkStart w:id="80" w:name="_Toc112762221"/>
      <w:bookmarkStart w:id="81" w:name="_Toc112762537"/>
      <w:bookmarkStart w:id="82" w:name="_Toc112764412"/>
      <w:bookmarkStart w:id="83" w:name="_Toc112856500"/>
      <w:bookmarkStart w:id="84" w:name="_Toc112856658"/>
      <w:r>
        <w:t>Železniční, vodní a letecká doprava</w:t>
      </w:r>
      <w:bookmarkEnd w:id="78"/>
      <w:bookmarkEnd w:id="79"/>
      <w:bookmarkEnd w:id="80"/>
      <w:bookmarkEnd w:id="81"/>
      <w:bookmarkEnd w:id="82"/>
      <w:bookmarkEnd w:id="83"/>
      <w:bookmarkEnd w:id="84"/>
      <w:r>
        <w:t xml:space="preserve"> </w:t>
      </w:r>
    </w:p>
    <w:p w:rsidR="00764862" w:rsidRDefault="00764862" w:rsidP="00764862">
      <w:r>
        <w:t xml:space="preserve">Na území </w:t>
      </w:r>
      <w:proofErr w:type="gramStart"/>
      <w:r>
        <w:t>k.ú.</w:t>
      </w:r>
      <w:proofErr w:type="gramEnd"/>
      <w:r>
        <w:t xml:space="preserve"> Vinoř není zastoupena ani plánována infrastruktura pro tyto druhy dopravy. </w:t>
      </w:r>
    </w:p>
    <w:p w:rsidR="00764862" w:rsidRDefault="00764862" w:rsidP="00764862">
      <w:pPr>
        <w:pStyle w:val="Nadpis3"/>
      </w:pPr>
      <w:bookmarkStart w:id="85" w:name="_Toc104728957"/>
      <w:bookmarkStart w:id="86" w:name="_Toc107178707"/>
      <w:bookmarkStart w:id="87" w:name="_Toc112762222"/>
      <w:bookmarkStart w:id="88" w:name="_Toc112762538"/>
      <w:bookmarkStart w:id="89" w:name="_Toc112764413"/>
      <w:bookmarkStart w:id="90" w:name="_Toc112856501"/>
      <w:bookmarkStart w:id="91" w:name="_Toc112856659"/>
      <w:r>
        <w:t>Cyklodoprava</w:t>
      </w:r>
      <w:bookmarkEnd w:id="85"/>
      <w:bookmarkEnd w:id="86"/>
      <w:bookmarkEnd w:id="87"/>
      <w:bookmarkEnd w:id="88"/>
      <w:bookmarkEnd w:id="89"/>
      <w:bookmarkEnd w:id="90"/>
      <w:bookmarkEnd w:id="91"/>
      <w:r>
        <w:t xml:space="preserve"> </w:t>
      </w:r>
    </w:p>
    <w:p w:rsidR="00764862" w:rsidRDefault="00764862" w:rsidP="00764862">
      <w:r>
        <w:t xml:space="preserve">Cyklodoprava je ve Vinoři jen částečně využívána pro dopravu za službami a do škol. Bariéry rozvoje cyklodopravy představuje zejména absence příslušné infrastruktury: </w:t>
      </w:r>
    </w:p>
    <w:p w:rsidR="00764862" w:rsidRDefault="00764862" w:rsidP="001B6116">
      <w:pPr>
        <w:pStyle w:val="Odstavecseseznamem"/>
        <w:numPr>
          <w:ilvl w:val="0"/>
          <w:numId w:val="27"/>
        </w:numPr>
      </w:pPr>
      <w:r>
        <w:t xml:space="preserve">bezpečné, vhodné cesty pro cyklodopravu, </w:t>
      </w:r>
    </w:p>
    <w:p w:rsidR="00764862" w:rsidRDefault="00764862" w:rsidP="001B6116">
      <w:pPr>
        <w:pStyle w:val="Odstavecseseznamem"/>
        <w:numPr>
          <w:ilvl w:val="0"/>
          <w:numId w:val="27"/>
        </w:numPr>
      </w:pPr>
      <w:r>
        <w:t>stojany na kola,</w:t>
      </w:r>
    </w:p>
    <w:p w:rsidR="00764862" w:rsidRDefault="00764862" w:rsidP="001B6116">
      <w:pPr>
        <w:pStyle w:val="Odstavecseseznamem"/>
        <w:numPr>
          <w:ilvl w:val="0"/>
          <w:numId w:val="27"/>
        </w:numPr>
      </w:pPr>
      <w:r>
        <w:t>boxy na kola,</w:t>
      </w:r>
    </w:p>
    <w:p w:rsidR="00764862" w:rsidRDefault="00764862" w:rsidP="001B6116">
      <w:pPr>
        <w:pStyle w:val="Odstavecseseznamem"/>
        <w:numPr>
          <w:ilvl w:val="0"/>
          <w:numId w:val="27"/>
        </w:numPr>
      </w:pPr>
      <w:r>
        <w:t>další vybavení – sčítače průjezdu kol, pumpičky na kolo.</w:t>
      </w:r>
    </w:p>
    <w:p w:rsidR="00764862" w:rsidRDefault="00764862" w:rsidP="00764862">
      <w:r>
        <w:t xml:space="preserve">Vinoří prochází několik cyklotras (užívaných zejména pro rekreaci, cykloturistiku). Od roku 2020 byly na území Vinoře vyznačeny, respektive vybudovány dvě hojně využívané úseky cyklotras Vinoř – Kbely a Vinoř – Satalice podél ulice Vinořská (jeden z úseků cyklotrasy A262). Před Ctěnickým zámkem končí cyklotrasa 0034 ve směru z Přezletic. Územím prochází cyklotrasa 8100 (respektive A50). Probíhá (r. 2022) zpracování dokumentace pro výstavbu (části) </w:t>
      </w:r>
      <w:hyperlink r:id="rId38" w:history="1">
        <w:r w:rsidRPr="00EE05F5">
          <w:rPr>
            <w:rStyle w:val="Hypertextovodkaz"/>
          </w:rPr>
          <w:t>cyklostezky A50</w:t>
        </w:r>
      </w:hyperlink>
      <w:r>
        <w:t xml:space="preserve"> (Vinoř zajišťuje realizaci úseku </w:t>
      </w:r>
      <w:r w:rsidRPr="000F2B14">
        <w:t>Horní Počernice – Satalice – Vinoř – Ctěnice – Miškovice – Třeboradice</w:t>
      </w:r>
      <w:r>
        <w:t xml:space="preserve">). </w:t>
      </w:r>
    </w:p>
    <w:p w:rsidR="00764862" w:rsidRDefault="00764862" w:rsidP="00DF3C44">
      <w:pPr>
        <w:pStyle w:val="Titulek"/>
        <w:keepNext/>
        <w:keepLines/>
      </w:pPr>
      <w:bookmarkStart w:id="92" w:name="_Toc112762711"/>
      <w:r>
        <w:lastRenderedPageBreak/>
        <w:t xml:space="preserve">Tabulka </w:t>
      </w:r>
      <w:fldSimple w:instr=" SEQ Tabulka \* ARABIC ">
        <w:r w:rsidR="002139E5">
          <w:rPr>
            <w:noProof/>
          </w:rPr>
          <w:t>8</w:t>
        </w:r>
      </w:fldSimple>
      <w:r>
        <w:t xml:space="preserve"> Základní informace o cyklostezkách v území MČ Praha-Vinoř</w:t>
      </w:r>
      <w:bookmarkEnd w:id="92"/>
      <w:r>
        <w:t xml:space="preserve"> </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Look w:val="04A0"/>
      </w:tblPr>
      <w:tblGrid>
        <w:gridCol w:w="1526"/>
        <w:gridCol w:w="1417"/>
        <w:gridCol w:w="6345"/>
      </w:tblGrid>
      <w:tr w:rsidR="00764862" w:rsidRPr="008F58C9" w:rsidTr="00DF3C44">
        <w:trPr>
          <w:tblHeader/>
        </w:trPr>
        <w:tc>
          <w:tcPr>
            <w:tcW w:w="1526" w:type="dxa"/>
            <w:shd w:val="clear" w:color="auto" w:fill="C6D9F1"/>
            <w:vAlign w:val="center"/>
          </w:tcPr>
          <w:p w:rsidR="00764862" w:rsidRPr="008F58C9" w:rsidRDefault="00764862" w:rsidP="00DF3C44">
            <w:pPr>
              <w:keepNext/>
              <w:keepLines/>
              <w:spacing w:before="60" w:after="60"/>
              <w:jc w:val="center"/>
              <w:rPr>
                <w:rFonts w:cs="Calibri"/>
                <w:b/>
              </w:rPr>
            </w:pPr>
            <w:r w:rsidRPr="008F58C9">
              <w:rPr>
                <w:rFonts w:cs="Calibri"/>
                <w:b/>
              </w:rPr>
              <w:t>Cyklotrasa</w:t>
            </w:r>
          </w:p>
        </w:tc>
        <w:tc>
          <w:tcPr>
            <w:tcW w:w="1417" w:type="dxa"/>
            <w:shd w:val="clear" w:color="auto" w:fill="C6D9F1"/>
            <w:vAlign w:val="center"/>
          </w:tcPr>
          <w:p w:rsidR="00764862" w:rsidRPr="008F58C9" w:rsidRDefault="00764862" w:rsidP="00DF3C44">
            <w:pPr>
              <w:keepNext/>
              <w:keepLines/>
              <w:spacing w:before="60" w:after="60"/>
              <w:jc w:val="center"/>
              <w:rPr>
                <w:rFonts w:cs="Calibri"/>
                <w:b/>
              </w:rPr>
            </w:pPr>
            <w:r w:rsidRPr="008F58C9">
              <w:rPr>
                <w:rFonts w:cs="Calibri"/>
                <w:b/>
              </w:rPr>
              <w:t>Celková délka (km)</w:t>
            </w:r>
          </w:p>
        </w:tc>
        <w:tc>
          <w:tcPr>
            <w:tcW w:w="6345" w:type="dxa"/>
            <w:shd w:val="clear" w:color="auto" w:fill="C6D9F1"/>
            <w:vAlign w:val="center"/>
          </w:tcPr>
          <w:p w:rsidR="00764862" w:rsidRPr="008F58C9" w:rsidRDefault="00764862" w:rsidP="00DF3C44">
            <w:pPr>
              <w:keepNext/>
              <w:keepLines/>
              <w:spacing w:before="60" w:after="60"/>
              <w:jc w:val="center"/>
              <w:rPr>
                <w:rFonts w:cs="Calibri"/>
                <w:b/>
              </w:rPr>
            </w:pPr>
            <w:r w:rsidRPr="008F58C9">
              <w:rPr>
                <w:rFonts w:cs="Calibri"/>
                <w:b/>
              </w:rPr>
              <w:t>Komentář</w:t>
            </w:r>
          </w:p>
        </w:tc>
      </w:tr>
      <w:tr w:rsidR="00764862" w:rsidRPr="008F58C9" w:rsidTr="00DF3C44">
        <w:tc>
          <w:tcPr>
            <w:tcW w:w="1526" w:type="dxa"/>
            <w:shd w:val="clear" w:color="auto" w:fill="F2F2F2"/>
            <w:vAlign w:val="center"/>
          </w:tcPr>
          <w:p w:rsidR="00764862" w:rsidRPr="008F58C9" w:rsidRDefault="00764862" w:rsidP="00DF3C44">
            <w:pPr>
              <w:keepNext/>
              <w:keepLines/>
              <w:spacing w:before="60" w:after="60"/>
              <w:jc w:val="left"/>
              <w:rPr>
                <w:rFonts w:cs="Calibri"/>
              </w:rPr>
            </w:pPr>
            <w:r w:rsidRPr="008F58C9">
              <w:rPr>
                <w:rFonts w:cs="Calibri"/>
              </w:rPr>
              <w:t>8100</w:t>
            </w:r>
          </w:p>
        </w:tc>
        <w:tc>
          <w:tcPr>
            <w:tcW w:w="1417" w:type="dxa"/>
            <w:shd w:val="clear" w:color="auto" w:fill="F2F2F2"/>
            <w:vAlign w:val="center"/>
          </w:tcPr>
          <w:p w:rsidR="00764862" w:rsidRPr="008F58C9" w:rsidRDefault="00764862" w:rsidP="00DF3C44">
            <w:pPr>
              <w:keepNext/>
              <w:keepLines/>
              <w:spacing w:before="60" w:after="60"/>
              <w:jc w:val="left"/>
              <w:rPr>
                <w:rFonts w:cs="Calibri"/>
              </w:rPr>
            </w:pPr>
            <w:r w:rsidRPr="008F58C9">
              <w:rPr>
                <w:rFonts w:cs="Calibri"/>
              </w:rPr>
              <w:t xml:space="preserve">130 </w:t>
            </w:r>
          </w:p>
        </w:tc>
        <w:tc>
          <w:tcPr>
            <w:tcW w:w="6345" w:type="dxa"/>
            <w:shd w:val="clear" w:color="auto" w:fill="F2F2F2"/>
          </w:tcPr>
          <w:p w:rsidR="00764862" w:rsidRPr="008F58C9" w:rsidRDefault="00764862" w:rsidP="00DF3C44">
            <w:pPr>
              <w:keepNext/>
              <w:keepLines/>
              <w:spacing w:before="60" w:after="60"/>
              <w:rPr>
                <w:rFonts w:cs="Calibri"/>
              </w:rPr>
            </w:pPr>
            <w:r w:rsidRPr="008F58C9">
              <w:rPr>
                <w:rFonts w:cs="Calibri"/>
              </w:rPr>
              <w:t xml:space="preserve">Tzv. </w:t>
            </w:r>
            <w:hyperlink r:id="rId39" w:history="1">
              <w:r w:rsidRPr="008F58C9">
                <w:rPr>
                  <w:rStyle w:val="Hypertextovodkaz"/>
                  <w:rFonts w:cs="Calibri"/>
                </w:rPr>
                <w:t>Pražské kolo</w:t>
              </w:r>
            </w:hyperlink>
            <w:r w:rsidRPr="008F58C9">
              <w:rPr>
                <w:rFonts w:cs="Calibri"/>
              </w:rPr>
              <w:t>; cyklotrasa vedoucí kolem celé Prahy, převážně na území Středočeského kraje je vedena po komunikacích, které jsou většinou velmi úzké, částečně je vedena po vlastní cyklostezce.</w:t>
            </w:r>
          </w:p>
        </w:tc>
      </w:tr>
      <w:tr w:rsidR="00764862" w:rsidRPr="008F58C9" w:rsidTr="00DF3C44">
        <w:tc>
          <w:tcPr>
            <w:tcW w:w="1526" w:type="dxa"/>
            <w:shd w:val="clear" w:color="auto" w:fill="D9D9D9"/>
            <w:vAlign w:val="center"/>
          </w:tcPr>
          <w:p w:rsidR="00764862" w:rsidRPr="008F58C9" w:rsidRDefault="00764862" w:rsidP="00DF3C44">
            <w:pPr>
              <w:keepNext/>
              <w:keepLines/>
              <w:spacing w:before="60" w:after="60"/>
              <w:jc w:val="left"/>
              <w:rPr>
                <w:rFonts w:cs="Calibri"/>
              </w:rPr>
            </w:pPr>
            <w:r w:rsidRPr="008F58C9">
              <w:rPr>
                <w:rFonts w:cs="Calibri"/>
              </w:rPr>
              <w:t>A263</w:t>
            </w:r>
          </w:p>
        </w:tc>
        <w:tc>
          <w:tcPr>
            <w:tcW w:w="1417" w:type="dxa"/>
            <w:shd w:val="clear" w:color="auto" w:fill="D9D9D9"/>
            <w:vAlign w:val="center"/>
          </w:tcPr>
          <w:p w:rsidR="00764862" w:rsidRPr="008F58C9" w:rsidRDefault="00764862" w:rsidP="00DF3C44">
            <w:pPr>
              <w:keepNext/>
              <w:keepLines/>
              <w:spacing w:before="60" w:after="60"/>
              <w:jc w:val="left"/>
              <w:rPr>
                <w:rFonts w:cs="Calibri"/>
              </w:rPr>
            </w:pPr>
            <w:r w:rsidRPr="008F58C9">
              <w:rPr>
                <w:rFonts w:cs="Calibri"/>
              </w:rPr>
              <w:t xml:space="preserve">4,6 </w:t>
            </w:r>
          </w:p>
        </w:tc>
        <w:tc>
          <w:tcPr>
            <w:tcW w:w="6345" w:type="dxa"/>
            <w:shd w:val="clear" w:color="auto" w:fill="D9D9D9"/>
          </w:tcPr>
          <w:p w:rsidR="00764862" w:rsidRPr="008F58C9" w:rsidRDefault="00EC574B" w:rsidP="00DF3C44">
            <w:pPr>
              <w:keepNext/>
              <w:keepLines/>
              <w:spacing w:before="60" w:after="60"/>
              <w:rPr>
                <w:rFonts w:cs="Calibri"/>
              </w:rPr>
            </w:pPr>
            <w:hyperlink r:id="rId40" w:history="1">
              <w:r w:rsidR="00764862" w:rsidRPr="008F58C9">
                <w:rPr>
                  <w:rStyle w:val="Hypertextovodkaz"/>
                  <w:rFonts w:cs="Calibri"/>
                </w:rPr>
                <w:t>Satalice – Vinoř</w:t>
              </w:r>
            </w:hyperlink>
            <w:r w:rsidR="00764862" w:rsidRPr="008F58C9">
              <w:rPr>
                <w:rFonts w:cs="Calibri"/>
              </w:rPr>
              <w:t xml:space="preserve">; vedena převážně po nezpevněných cestách Vinořským lesem (hrozí kolize s pěšími); končí v ul. Klenovská před vstupem do Ctěnického háje, kde na ni navazuje cyklostezka Kbely-Vinoř. Prostřednictvím cyklotras A263, Kbely-Vinoř a A44 je možné vykonat cyklistický </w:t>
            </w:r>
            <w:hyperlink r:id="rId41" w:history="1">
              <w:r w:rsidR="00764862" w:rsidRPr="008F58C9">
                <w:rPr>
                  <w:rStyle w:val="Hypertextovodkaz"/>
                  <w:rFonts w:cs="Calibri"/>
                </w:rPr>
                <w:t>okruh Kbely – Vinoř – Satalice</w:t>
              </w:r>
            </w:hyperlink>
            <w:r w:rsidR="00764862" w:rsidRPr="008F58C9">
              <w:rPr>
                <w:rFonts w:cs="Calibri"/>
              </w:rPr>
              <w:t>.</w:t>
            </w:r>
          </w:p>
        </w:tc>
      </w:tr>
      <w:tr w:rsidR="00764862" w:rsidRPr="008F58C9" w:rsidTr="00DF3C44">
        <w:tc>
          <w:tcPr>
            <w:tcW w:w="1526" w:type="dxa"/>
            <w:shd w:val="clear" w:color="auto" w:fill="F2F2F2"/>
            <w:vAlign w:val="center"/>
          </w:tcPr>
          <w:p w:rsidR="00764862" w:rsidRPr="008F58C9" w:rsidRDefault="00764862" w:rsidP="00DF3C44">
            <w:pPr>
              <w:keepNext/>
              <w:keepLines/>
              <w:spacing w:before="60" w:after="60"/>
              <w:jc w:val="left"/>
              <w:rPr>
                <w:rFonts w:cs="Calibri"/>
              </w:rPr>
            </w:pPr>
            <w:r w:rsidRPr="008F58C9">
              <w:rPr>
                <w:rFonts w:cs="Calibri"/>
              </w:rPr>
              <w:t>0034</w:t>
            </w:r>
          </w:p>
        </w:tc>
        <w:tc>
          <w:tcPr>
            <w:tcW w:w="1417" w:type="dxa"/>
            <w:shd w:val="clear" w:color="auto" w:fill="F2F2F2"/>
            <w:vAlign w:val="center"/>
          </w:tcPr>
          <w:p w:rsidR="00764862" w:rsidRPr="008F58C9" w:rsidRDefault="00764862" w:rsidP="00DF3C44">
            <w:pPr>
              <w:keepNext/>
              <w:keepLines/>
              <w:spacing w:before="60" w:after="60"/>
              <w:jc w:val="left"/>
              <w:rPr>
                <w:rFonts w:cs="Calibri"/>
              </w:rPr>
            </w:pPr>
            <w:r w:rsidRPr="008F58C9">
              <w:rPr>
                <w:rFonts w:cs="Calibri"/>
              </w:rPr>
              <w:t>12</w:t>
            </w:r>
          </w:p>
        </w:tc>
        <w:tc>
          <w:tcPr>
            <w:tcW w:w="6345" w:type="dxa"/>
            <w:shd w:val="clear" w:color="auto" w:fill="F2F2F2"/>
          </w:tcPr>
          <w:p w:rsidR="00764862" w:rsidRPr="008F58C9" w:rsidRDefault="00EC574B" w:rsidP="00DF3C44">
            <w:pPr>
              <w:keepNext/>
              <w:keepLines/>
              <w:spacing w:before="60" w:after="60"/>
              <w:rPr>
                <w:rFonts w:cs="Calibri"/>
              </w:rPr>
            </w:pPr>
            <w:hyperlink r:id="rId42" w:history="1">
              <w:r w:rsidR="00764862" w:rsidRPr="008F58C9">
                <w:rPr>
                  <w:rStyle w:val="Hypertextovodkaz"/>
                  <w:rFonts w:cs="Calibri"/>
                </w:rPr>
                <w:t>Horní Počernice – Ctěnice</w:t>
              </w:r>
            </w:hyperlink>
          </w:p>
        </w:tc>
      </w:tr>
      <w:tr w:rsidR="00764862" w:rsidRPr="008F58C9" w:rsidTr="00DF3C44">
        <w:tc>
          <w:tcPr>
            <w:tcW w:w="1526" w:type="dxa"/>
            <w:shd w:val="clear" w:color="auto" w:fill="D9D9D9"/>
            <w:vAlign w:val="center"/>
          </w:tcPr>
          <w:p w:rsidR="00764862" w:rsidRPr="008F58C9" w:rsidRDefault="00764862" w:rsidP="00DF3C44">
            <w:pPr>
              <w:keepNext/>
              <w:keepLines/>
              <w:spacing w:before="60" w:after="60"/>
              <w:jc w:val="left"/>
              <w:rPr>
                <w:rFonts w:cs="Calibri"/>
              </w:rPr>
            </w:pPr>
            <w:r w:rsidRPr="008F58C9">
              <w:rPr>
                <w:rFonts w:cs="Calibri"/>
              </w:rPr>
              <w:t>A262</w:t>
            </w:r>
          </w:p>
        </w:tc>
        <w:tc>
          <w:tcPr>
            <w:tcW w:w="1417" w:type="dxa"/>
            <w:shd w:val="clear" w:color="auto" w:fill="D9D9D9"/>
            <w:vAlign w:val="center"/>
          </w:tcPr>
          <w:p w:rsidR="00764862" w:rsidRPr="008F58C9" w:rsidRDefault="00764862" w:rsidP="00DF3C44">
            <w:pPr>
              <w:keepNext/>
              <w:keepLines/>
              <w:spacing w:before="60" w:after="60"/>
              <w:jc w:val="left"/>
              <w:rPr>
                <w:rFonts w:cs="Calibri"/>
              </w:rPr>
            </w:pPr>
            <w:r w:rsidRPr="008F58C9">
              <w:rPr>
                <w:rFonts w:cs="Calibri"/>
              </w:rPr>
              <w:t xml:space="preserve">5 </w:t>
            </w:r>
          </w:p>
        </w:tc>
        <w:tc>
          <w:tcPr>
            <w:tcW w:w="6345" w:type="dxa"/>
            <w:shd w:val="clear" w:color="auto" w:fill="D9D9D9"/>
          </w:tcPr>
          <w:p w:rsidR="00764862" w:rsidRPr="008F58C9" w:rsidRDefault="00EC574B" w:rsidP="00DF3C44">
            <w:pPr>
              <w:keepNext/>
              <w:keepLines/>
              <w:spacing w:before="60" w:after="60"/>
              <w:rPr>
                <w:rFonts w:cs="Calibri"/>
              </w:rPr>
            </w:pPr>
            <w:hyperlink r:id="rId43" w:history="1">
              <w:r w:rsidR="00764862" w:rsidRPr="008F58C9">
                <w:rPr>
                  <w:rStyle w:val="Hypertextovodkaz"/>
                  <w:rFonts w:cs="Calibri"/>
                </w:rPr>
                <w:t>Satalice – Vinoř</w:t>
              </w:r>
            </w:hyperlink>
            <w:r w:rsidR="00764862" w:rsidRPr="008F58C9">
              <w:rPr>
                <w:rFonts w:cs="Calibri"/>
              </w:rPr>
              <w:t>; nenavazující úsek ze Satalic do Vinoře, částečně vedena po nově vybudované cyklostezce s novým můstkem přes Vinořský potok podél Vinořské ulice.</w:t>
            </w:r>
          </w:p>
        </w:tc>
      </w:tr>
    </w:tbl>
    <w:p w:rsidR="00764862" w:rsidRPr="00A53BD2" w:rsidRDefault="00764862" w:rsidP="00DF3C44">
      <w:pPr>
        <w:keepNext/>
        <w:keepLines/>
        <w:rPr>
          <w:i/>
        </w:rPr>
      </w:pPr>
      <w:r w:rsidRPr="00A53BD2">
        <w:rPr>
          <w:i/>
        </w:rPr>
        <w:t xml:space="preserve">Zdroj: </w:t>
      </w:r>
      <w:hyperlink r:id="rId44" w:history="1">
        <w:r w:rsidRPr="00A53BD2">
          <w:rPr>
            <w:rStyle w:val="Hypertextovodkaz"/>
            <w:i/>
          </w:rPr>
          <w:t>https://mestemnakole.cz</w:t>
        </w:r>
      </w:hyperlink>
      <w:r w:rsidRPr="00A53BD2">
        <w:rPr>
          <w:i/>
        </w:rPr>
        <w:t xml:space="preserve">; </w:t>
      </w:r>
      <w:hyperlink r:id="rId45" w:history="1">
        <w:r w:rsidRPr="00A53BD2">
          <w:rPr>
            <w:rStyle w:val="Hypertextovodkaz"/>
            <w:i/>
          </w:rPr>
          <w:t>www.prahanakole.cz</w:t>
        </w:r>
      </w:hyperlink>
      <w:r w:rsidRPr="00A53BD2">
        <w:rPr>
          <w:i/>
        </w:rPr>
        <w:t xml:space="preserve"> </w:t>
      </w:r>
    </w:p>
    <w:p w:rsidR="00764862" w:rsidRDefault="00764862" w:rsidP="00764862">
      <w:pPr>
        <w:pStyle w:val="Titulek"/>
        <w:keepNext/>
        <w:keepLines/>
      </w:pPr>
      <w:bookmarkStart w:id="93" w:name="_Toc112762681"/>
      <w:r>
        <w:t xml:space="preserve">Obrázek </w:t>
      </w:r>
      <w:fldSimple w:instr=" SEQ Obrázek \* ARABIC ">
        <w:r w:rsidR="002139E5">
          <w:rPr>
            <w:noProof/>
          </w:rPr>
          <w:t>7</w:t>
        </w:r>
      </w:fldSimple>
      <w:r>
        <w:t xml:space="preserve"> Vedení cyklotras ve Vinoři a okolí</w:t>
      </w:r>
      <w:bookmarkEnd w:id="93"/>
    </w:p>
    <w:p w:rsidR="00764862" w:rsidRDefault="00BE56D3" w:rsidP="00764862">
      <w:pPr>
        <w:keepNext/>
        <w:keepLines/>
        <w:contextualSpacing/>
      </w:pPr>
      <w:r>
        <w:rPr>
          <w:noProof/>
          <w:lang w:eastAsia="cs-CZ"/>
        </w:rPr>
        <w:drawing>
          <wp:inline distT="0" distB="0" distL="0" distR="0">
            <wp:extent cx="5113655" cy="3812540"/>
            <wp:effectExtent l="19050" t="0" r="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46" cstate="print"/>
                    <a:srcRect/>
                    <a:stretch>
                      <a:fillRect/>
                    </a:stretch>
                  </pic:blipFill>
                  <pic:spPr bwMode="auto">
                    <a:xfrm>
                      <a:off x="0" y="0"/>
                      <a:ext cx="5113655" cy="3812540"/>
                    </a:xfrm>
                    <a:prstGeom prst="rect">
                      <a:avLst/>
                    </a:prstGeom>
                    <a:noFill/>
                    <a:ln w="9525">
                      <a:noFill/>
                      <a:miter lim="800000"/>
                      <a:headEnd/>
                      <a:tailEnd/>
                    </a:ln>
                  </pic:spPr>
                </pic:pic>
              </a:graphicData>
            </a:graphic>
          </wp:inline>
        </w:drawing>
      </w:r>
    </w:p>
    <w:p w:rsidR="00764862" w:rsidRPr="0009128F" w:rsidRDefault="00764862" w:rsidP="00764862">
      <w:pPr>
        <w:keepNext/>
        <w:keepLines/>
        <w:rPr>
          <w:i/>
        </w:rPr>
      </w:pPr>
      <w:r w:rsidRPr="0009128F">
        <w:rPr>
          <w:i/>
        </w:rPr>
        <w:t xml:space="preserve">Zdroj: </w:t>
      </w:r>
      <w:hyperlink r:id="rId47" w:history="1">
        <w:r w:rsidRPr="0009128F">
          <w:rPr>
            <w:rStyle w:val="Hypertextovodkaz"/>
            <w:i/>
          </w:rPr>
          <w:t>https://mapa.prahounakole.cz/</w:t>
        </w:r>
      </w:hyperlink>
      <w:r w:rsidRPr="0009128F">
        <w:rPr>
          <w:i/>
        </w:rPr>
        <w:t xml:space="preserve">, březen 2022 </w:t>
      </w:r>
    </w:p>
    <w:p w:rsidR="00764862" w:rsidRDefault="00764862" w:rsidP="00764862">
      <w:r w:rsidRPr="00A56095">
        <w:t>Strategie HMP počítá s vybudování</w:t>
      </w:r>
      <w:r>
        <w:t>m</w:t>
      </w:r>
      <w:r w:rsidRPr="00A56095">
        <w:t xml:space="preserve"> cyklostezky z Proseka do Brandýsa nad Labem v linii historické </w:t>
      </w:r>
      <w:r>
        <w:t>cesty</w:t>
      </w:r>
      <w:r w:rsidRPr="00A56095">
        <w:t xml:space="preserve"> VIA SANCTA. </w:t>
      </w:r>
      <w:r>
        <w:t>Ve Vinoři</w:t>
      </w:r>
      <w:r w:rsidRPr="00A56095">
        <w:t xml:space="preserve"> bude</w:t>
      </w:r>
      <w:r>
        <w:t xml:space="preserve"> trasa</w:t>
      </w:r>
      <w:r w:rsidRPr="00A56095">
        <w:t xml:space="preserve"> procházet předzámčím Vinořského zámku (viz také projekt </w:t>
      </w:r>
      <w:hyperlink r:id="rId48" w:history="1">
        <w:r w:rsidRPr="00A56095">
          <w:rPr>
            <w:rStyle w:val="Hypertextovodkaz"/>
          </w:rPr>
          <w:t>revitalizace parku v předzámčí</w:t>
        </w:r>
      </w:hyperlink>
      <w:r w:rsidRPr="00A56095">
        <w:t>),</w:t>
      </w:r>
      <w:r>
        <w:t xml:space="preserve"> Zámeckým dvorem,</w:t>
      </w:r>
      <w:r w:rsidRPr="00A56095">
        <w:t xml:space="preserve"> přes Vinořské náměstí, kolem rybníků Velká Obůrka a Malá</w:t>
      </w:r>
      <w:r>
        <w:t xml:space="preserve"> Obůrka a dále lesem podél Vinořského potoka ve směru na Podolanku. </w:t>
      </w:r>
    </w:p>
    <w:p w:rsidR="00764862" w:rsidRDefault="00764862" w:rsidP="00764862">
      <w:pPr>
        <w:pStyle w:val="Nadpis3"/>
      </w:pPr>
      <w:bookmarkStart w:id="94" w:name="_Toc104728958"/>
      <w:bookmarkStart w:id="95" w:name="_Toc107178708"/>
      <w:bookmarkStart w:id="96" w:name="_Toc112762223"/>
      <w:bookmarkStart w:id="97" w:name="_Toc112762539"/>
      <w:bookmarkStart w:id="98" w:name="_Toc112764414"/>
      <w:bookmarkStart w:id="99" w:name="_Toc112856502"/>
      <w:bookmarkStart w:id="100" w:name="_Toc112856660"/>
      <w:r>
        <w:t>Čistá mobilita</w:t>
      </w:r>
      <w:bookmarkEnd w:id="94"/>
      <w:bookmarkEnd w:id="95"/>
      <w:bookmarkEnd w:id="96"/>
      <w:bookmarkEnd w:id="97"/>
      <w:bookmarkEnd w:id="98"/>
      <w:bookmarkEnd w:id="99"/>
      <w:bookmarkEnd w:id="100"/>
      <w:r>
        <w:t xml:space="preserve"> </w:t>
      </w:r>
    </w:p>
    <w:p w:rsidR="00764862" w:rsidRDefault="00764862" w:rsidP="00764862">
      <w:r>
        <w:t xml:space="preserve">Infrastruktura pro čistou mobilitu je ve Vinoři minimální. Podpora čisté mobility vyplývá zejména z nadřazených strategických dokumentů jako jeden z nástrojů snižování negativních efektů všech druhů silniční dopravy. </w:t>
      </w:r>
      <w:hyperlink r:id="rId49" w:history="1">
        <w:r w:rsidRPr="008B043B">
          <w:rPr>
            <w:rStyle w:val="Hypertextovodkaz"/>
            <w:b/>
          </w:rPr>
          <w:t>Národní akční plán čisté mobility</w:t>
        </w:r>
      </w:hyperlink>
      <w:r>
        <w:t xml:space="preserve"> připouští budování dobíjecích stanic také u bytových domů (příp. nově budovaných sportovišť</w:t>
      </w:r>
      <w:r>
        <w:rPr>
          <w:rStyle w:val="Znakapoznpodarou"/>
        </w:rPr>
        <w:footnoteReference w:id="12"/>
      </w:r>
      <w:r>
        <w:t>) v kombinaci s instalací fotovoltaických systémů. Přičemž v této kombinaci zároveň spatřuje dosud nevyužitý potenciál (realizace však vyžaduje úpravu legislativy). Budování infrastruktury je nutné doprovodit osvětou odborné i laické veřejnosti a poskytováním informací o problematice čisté mobility</w:t>
      </w:r>
      <w:r>
        <w:rPr>
          <w:rStyle w:val="Znakapoznpodarou"/>
        </w:rPr>
        <w:footnoteReference w:id="13"/>
      </w:r>
      <w:r>
        <w:t xml:space="preserve">. </w:t>
      </w:r>
    </w:p>
    <w:p w:rsidR="00764862" w:rsidRDefault="00764862" w:rsidP="00764862">
      <w:pPr>
        <w:pStyle w:val="Nadpis4"/>
      </w:pPr>
      <w:r>
        <w:t>Elektrifikace veřejné hromadné dopravy</w:t>
      </w:r>
    </w:p>
    <w:p w:rsidR="00764862" w:rsidRDefault="00764862" w:rsidP="00764862">
      <w:r>
        <w:t>Hlavní město Praha plánuje na svém území elektrifikaci vybraných tratí</w:t>
      </w:r>
      <w:r>
        <w:rPr>
          <w:rStyle w:val="Znakapoznpodarou"/>
        </w:rPr>
        <w:footnoteReference w:id="14"/>
      </w:r>
      <w:r>
        <w:t>. Pilotní ověřovací provoz elektrobusu s tzv. dynamickým dobíjením probíhá na BUS lince 140. Ve výhledu je elektrifikace linek 185 a 302</w:t>
      </w:r>
      <w:r>
        <w:rPr>
          <w:rStyle w:val="Znakapoznpodarou"/>
        </w:rPr>
        <w:footnoteReference w:id="15"/>
      </w:r>
      <w:r>
        <w:t xml:space="preserve">, respektive 375 z Prahy do Brandýsa nad Labem-Staré Boleslavi (přes Vinoř). V roce 2022 probíhá posouzení vlivů záměru na životní prostředí (EIA) vedení trakce po ulici Mladoboleslavská (Kbely, Vinoř). </w:t>
      </w:r>
    </w:p>
    <w:p w:rsidR="00764862" w:rsidRDefault="00764862" w:rsidP="00764862">
      <w:r>
        <w:t xml:space="preserve">V budoucnu bude při turisticky atraktivních cílech a veřejně přístupných sportovištích (podél cyklotras) vhodné budovat také infrastrukturu pro elektrokola (dobíjecí stanice, přístřešky, cykloboxy atd.). Zejména v místech, kde je možný také rozvoj podnikatelských aktivit (kavárny, cukrárny, občerstvení, atraktivity cestovního ruchu ad.) tak, aby byl využit ekonomický potenciál cykloturistiky (a Vinoř nebyla pouze tranzitním územím). </w:t>
      </w:r>
    </w:p>
    <w:p w:rsidR="00764862" w:rsidRDefault="00764862" w:rsidP="00764862">
      <w:pPr>
        <w:pStyle w:val="Nadpis3"/>
      </w:pPr>
      <w:bookmarkStart w:id="101" w:name="_Toc104728959"/>
      <w:bookmarkStart w:id="102" w:name="_Toc107178709"/>
      <w:bookmarkStart w:id="103" w:name="_Toc112762224"/>
      <w:bookmarkStart w:id="104" w:name="_Toc112762540"/>
      <w:bookmarkStart w:id="105" w:name="_Toc112764415"/>
      <w:bookmarkStart w:id="106" w:name="_Toc112856503"/>
      <w:bookmarkStart w:id="107" w:name="_Toc112856661"/>
      <w:r>
        <w:t>Doprava v klidu</w:t>
      </w:r>
      <w:bookmarkEnd w:id="101"/>
      <w:bookmarkEnd w:id="102"/>
      <w:bookmarkEnd w:id="103"/>
      <w:bookmarkEnd w:id="104"/>
      <w:bookmarkEnd w:id="105"/>
      <w:bookmarkEnd w:id="106"/>
      <w:bookmarkEnd w:id="107"/>
      <w:r>
        <w:t xml:space="preserve"> </w:t>
      </w:r>
    </w:p>
    <w:p w:rsidR="00764862" w:rsidRDefault="00764862" w:rsidP="00764862">
      <w:r>
        <w:t>Ve Vinoři je nedostatek parkovacích míst zejména v novější zástavbě bytových domů. Problém parkování mimo vyznačená místa se však týká v podstatě vše</w:t>
      </w:r>
      <w:r w:rsidR="00AF1BA2">
        <w:t>ch ulic v tzv. obytných zónách.</w:t>
      </w:r>
      <w:r>
        <w:t xml:space="preserve"> Ze strany veřejnosti je poptávka po co nejvyšším počtu parkovacích míst. Je však třeba zajistit minimalizaci střetu zájmů chodců (vč. osob se sníženou schopností orientace a pohybu), cyklistů a osobní dopravy. </w:t>
      </w:r>
    </w:p>
    <w:p w:rsidR="00764862" w:rsidRDefault="00764862" w:rsidP="00764862">
      <w:r>
        <w:t xml:space="preserve">Ve Vinoři nejsou parkoviště P+R. Vybrané parkovací plochy jsou označeny jako parkoviště s parkovacím kotoučem s vyznačením maximální doby stání. V ul. Bukovinská a Brozánská jsou vyznačena parkovací stání určená k pronájmu (v roce 2022 nejsou všechna místa pronajata). </w:t>
      </w:r>
    </w:p>
    <w:p w:rsidR="00764862" w:rsidRDefault="00764862" w:rsidP="00764862">
      <w:pPr>
        <w:pStyle w:val="Nadpis3"/>
      </w:pPr>
      <w:bookmarkStart w:id="108" w:name="_Toc104728960"/>
      <w:bookmarkStart w:id="109" w:name="_Toc107178710"/>
      <w:bookmarkStart w:id="110" w:name="_Toc112762225"/>
      <w:bookmarkStart w:id="111" w:name="_Toc112762541"/>
      <w:bookmarkStart w:id="112" w:name="_Toc112764416"/>
      <w:bookmarkStart w:id="113" w:name="_Toc112856504"/>
      <w:bookmarkStart w:id="114" w:name="_Toc112856662"/>
      <w:r>
        <w:t>Veřejná doprava</w:t>
      </w:r>
      <w:bookmarkEnd w:id="108"/>
      <w:bookmarkEnd w:id="109"/>
      <w:bookmarkEnd w:id="110"/>
      <w:bookmarkEnd w:id="111"/>
      <w:bookmarkEnd w:id="112"/>
      <w:bookmarkEnd w:id="113"/>
      <w:bookmarkEnd w:id="114"/>
      <w:r>
        <w:t xml:space="preserve"> </w:t>
      </w:r>
    </w:p>
    <w:p w:rsidR="00764862" w:rsidRDefault="00764862" w:rsidP="00764862">
      <w:r>
        <w:t>Veřejná doprava je ve Vinoři (k 5/2022) zajištěna autobusovými linkami viz následující tabulku. Jiný druh veřejné dopravy není ve Vinoři zastoupen. Intervaly linek veřejné dopravy určuje Regionální organizátor pražské integrované dopravy (ROPID).</w:t>
      </w:r>
    </w:p>
    <w:p w:rsidR="00764862" w:rsidRDefault="00764862" w:rsidP="00DF3C44">
      <w:pPr>
        <w:pStyle w:val="Titulek"/>
        <w:keepNext/>
        <w:keepLines/>
      </w:pPr>
      <w:bookmarkStart w:id="115" w:name="_Toc112762712"/>
      <w:r>
        <w:lastRenderedPageBreak/>
        <w:t xml:space="preserve">Tabulka </w:t>
      </w:r>
      <w:fldSimple w:instr=" SEQ Tabulka \* ARABIC ">
        <w:r w:rsidR="002139E5">
          <w:rPr>
            <w:noProof/>
          </w:rPr>
          <w:t>9</w:t>
        </w:r>
      </w:fldSimple>
      <w:r>
        <w:t xml:space="preserve"> Linky veřejné autobusové dopravy (5/2022)</w:t>
      </w:r>
      <w:bookmarkEnd w:id="115"/>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Look w:val="04A0"/>
      </w:tblPr>
      <w:tblGrid>
        <w:gridCol w:w="2235"/>
        <w:gridCol w:w="6977"/>
      </w:tblGrid>
      <w:tr w:rsidR="00764862" w:rsidRPr="008F58C9" w:rsidTr="00DF3C44">
        <w:trPr>
          <w:tblHeader/>
        </w:trPr>
        <w:tc>
          <w:tcPr>
            <w:tcW w:w="2235" w:type="dxa"/>
            <w:tcBorders>
              <w:bottom w:val="single" w:sz="8" w:space="0" w:color="FFFFFF"/>
            </w:tcBorders>
            <w:shd w:val="clear" w:color="auto" w:fill="C6D9F1"/>
          </w:tcPr>
          <w:p w:rsidR="00764862" w:rsidRPr="008F58C9" w:rsidRDefault="00764862" w:rsidP="00DF3C44">
            <w:pPr>
              <w:keepNext/>
              <w:keepLines/>
              <w:spacing w:before="60" w:after="60" w:line="240" w:lineRule="auto"/>
              <w:jc w:val="center"/>
              <w:rPr>
                <w:rFonts w:cs="Calibri"/>
                <w:b/>
              </w:rPr>
            </w:pPr>
            <w:r w:rsidRPr="008F58C9">
              <w:rPr>
                <w:rFonts w:cs="Calibri"/>
                <w:b/>
              </w:rPr>
              <w:t>Číslo linky</w:t>
            </w:r>
          </w:p>
        </w:tc>
        <w:tc>
          <w:tcPr>
            <w:tcW w:w="6977" w:type="dxa"/>
            <w:tcBorders>
              <w:bottom w:val="single" w:sz="8" w:space="0" w:color="FFFFFF"/>
            </w:tcBorders>
            <w:shd w:val="clear" w:color="auto" w:fill="C6D9F1"/>
          </w:tcPr>
          <w:p w:rsidR="00764862" w:rsidRPr="008F58C9" w:rsidRDefault="00764862" w:rsidP="00DF3C44">
            <w:pPr>
              <w:keepNext/>
              <w:keepLines/>
              <w:spacing w:before="60" w:after="60" w:line="240" w:lineRule="auto"/>
              <w:jc w:val="center"/>
              <w:rPr>
                <w:rFonts w:cs="Calibri"/>
                <w:b/>
              </w:rPr>
            </w:pPr>
            <w:r w:rsidRPr="008F58C9">
              <w:rPr>
                <w:rFonts w:cs="Calibri"/>
                <w:b/>
              </w:rPr>
              <w:t>Trasa</w:t>
            </w:r>
          </w:p>
        </w:tc>
      </w:tr>
      <w:tr w:rsidR="00764862" w:rsidRPr="008F58C9" w:rsidTr="00DF3C44">
        <w:tc>
          <w:tcPr>
            <w:tcW w:w="2235" w:type="dxa"/>
            <w:shd w:val="clear" w:color="auto" w:fill="D9D9D9"/>
          </w:tcPr>
          <w:p w:rsidR="00764862" w:rsidRPr="008F58C9" w:rsidRDefault="00764862" w:rsidP="00DF3C44">
            <w:pPr>
              <w:keepNext/>
              <w:keepLines/>
              <w:spacing w:before="60" w:after="60" w:line="240" w:lineRule="auto"/>
              <w:rPr>
                <w:rFonts w:cs="Calibri"/>
              </w:rPr>
            </w:pPr>
            <w:r w:rsidRPr="008F58C9">
              <w:rPr>
                <w:rFonts w:cs="Calibri"/>
              </w:rPr>
              <w:t>159</w:t>
            </w:r>
          </w:p>
        </w:tc>
        <w:tc>
          <w:tcPr>
            <w:tcW w:w="6977" w:type="dxa"/>
            <w:shd w:val="clear" w:color="auto" w:fill="D9D9D9"/>
          </w:tcPr>
          <w:p w:rsidR="00764862" w:rsidRPr="008F58C9" w:rsidRDefault="00764862" w:rsidP="00DF3C44">
            <w:pPr>
              <w:keepNext/>
              <w:keepLines/>
              <w:spacing w:before="60" w:after="60" w:line="240" w:lineRule="auto"/>
              <w:rPr>
                <w:rFonts w:cs="Calibri"/>
              </w:rPr>
            </w:pPr>
            <w:r w:rsidRPr="008F58C9">
              <w:rPr>
                <w:rFonts w:cs="Calibri"/>
              </w:rPr>
              <w:t xml:space="preserve">Letňany (terminál) – Vinoř </w:t>
            </w:r>
          </w:p>
        </w:tc>
      </w:tr>
      <w:tr w:rsidR="00764862" w:rsidRPr="008F58C9" w:rsidTr="00DF3C44">
        <w:tc>
          <w:tcPr>
            <w:tcW w:w="2235" w:type="dxa"/>
            <w:tcBorders>
              <w:bottom w:val="single" w:sz="8" w:space="0" w:color="FFFFFF"/>
            </w:tcBorders>
            <w:shd w:val="clear" w:color="auto" w:fill="F2F2F2"/>
          </w:tcPr>
          <w:p w:rsidR="00764862" w:rsidRPr="008F58C9" w:rsidRDefault="00764862" w:rsidP="00DF3C44">
            <w:pPr>
              <w:keepNext/>
              <w:keepLines/>
              <w:spacing w:before="60" w:after="60" w:line="240" w:lineRule="auto"/>
              <w:rPr>
                <w:rFonts w:cs="Calibri"/>
              </w:rPr>
            </w:pPr>
            <w:r w:rsidRPr="008F58C9">
              <w:rPr>
                <w:rFonts w:cs="Calibri"/>
              </w:rPr>
              <w:t xml:space="preserve">182 </w:t>
            </w:r>
          </w:p>
        </w:tc>
        <w:tc>
          <w:tcPr>
            <w:tcW w:w="6977" w:type="dxa"/>
            <w:tcBorders>
              <w:bottom w:val="single" w:sz="8" w:space="0" w:color="FFFFFF"/>
            </w:tcBorders>
            <w:shd w:val="clear" w:color="auto" w:fill="F2F2F2"/>
          </w:tcPr>
          <w:p w:rsidR="00764862" w:rsidRPr="008F58C9" w:rsidRDefault="00764862" w:rsidP="00DF3C44">
            <w:pPr>
              <w:keepNext/>
              <w:keepLines/>
              <w:spacing w:before="60" w:after="60" w:line="240" w:lineRule="auto"/>
              <w:rPr>
                <w:rFonts w:cs="Calibri"/>
              </w:rPr>
            </w:pPr>
            <w:r w:rsidRPr="008F58C9">
              <w:rPr>
                <w:rFonts w:cs="Calibri"/>
              </w:rPr>
              <w:t xml:space="preserve">Vinoř – Opatov </w:t>
            </w:r>
          </w:p>
        </w:tc>
      </w:tr>
      <w:tr w:rsidR="00764862" w:rsidRPr="008F58C9" w:rsidTr="00DF3C44">
        <w:tc>
          <w:tcPr>
            <w:tcW w:w="2235" w:type="dxa"/>
            <w:shd w:val="clear" w:color="auto" w:fill="D9D9D9"/>
          </w:tcPr>
          <w:p w:rsidR="00764862" w:rsidRPr="008F58C9" w:rsidRDefault="00764862" w:rsidP="00DF3C44">
            <w:pPr>
              <w:keepNext/>
              <w:keepLines/>
              <w:spacing w:before="60" w:after="60" w:line="240" w:lineRule="auto"/>
              <w:rPr>
                <w:rFonts w:cs="Calibri"/>
              </w:rPr>
            </w:pPr>
            <w:r w:rsidRPr="008F58C9">
              <w:rPr>
                <w:rFonts w:cs="Calibri"/>
              </w:rPr>
              <w:t>186</w:t>
            </w:r>
          </w:p>
        </w:tc>
        <w:tc>
          <w:tcPr>
            <w:tcW w:w="6977" w:type="dxa"/>
            <w:shd w:val="clear" w:color="auto" w:fill="D9D9D9"/>
          </w:tcPr>
          <w:p w:rsidR="00764862" w:rsidRPr="008F58C9" w:rsidRDefault="00764862" w:rsidP="00DF3C44">
            <w:pPr>
              <w:keepNext/>
              <w:keepLines/>
              <w:spacing w:before="60" w:after="60" w:line="240" w:lineRule="auto"/>
              <w:rPr>
                <w:rFonts w:cs="Calibri"/>
              </w:rPr>
            </w:pPr>
            <w:r w:rsidRPr="008F58C9">
              <w:rPr>
                <w:rFonts w:cs="Calibri"/>
              </w:rPr>
              <w:t xml:space="preserve">Černý Most – Vinoř </w:t>
            </w:r>
          </w:p>
        </w:tc>
      </w:tr>
      <w:tr w:rsidR="00764862" w:rsidRPr="008F58C9" w:rsidTr="00DF3C44">
        <w:tc>
          <w:tcPr>
            <w:tcW w:w="2235" w:type="dxa"/>
            <w:tcBorders>
              <w:bottom w:val="single" w:sz="8" w:space="0" w:color="FFFFFF"/>
            </w:tcBorders>
            <w:shd w:val="clear" w:color="auto" w:fill="F2F2F2"/>
          </w:tcPr>
          <w:p w:rsidR="00764862" w:rsidRPr="008F58C9" w:rsidRDefault="00764862" w:rsidP="00DF3C44">
            <w:pPr>
              <w:keepNext/>
              <w:keepLines/>
              <w:spacing w:before="60" w:after="60" w:line="240" w:lineRule="auto"/>
              <w:rPr>
                <w:rFonts w:cs="Calibri"/>
              </w:rPr>
            </w:pPr>
            <w:r w:rsidRPr="008F58C9">
              <w:rPr>
                <w:rFonts w:cs="Calibri"/>
              </w:rPr>
              <w:t xml:space="preserve">302 </w:t>
            </w:r>
          </w:p>
        </w:tc>
        <w:tc>
          <w:tcPr>
            <w:tcW w:w="6977" w:type="dxa"/>
            <w:tcBorders>
              <w:bottom w:val="single" w:sz="8" w:space="0" w:color="FFFFFF"/>
            </w:tcBorders>
            <w:shd w:val="clear" w:color="auto" w:fill="F2F2F2"/>
          </w:tcPr>
          <w:p w:rsidR="00764862" w:rsidRPr="008F58C9" w:rsidRDefault="00764862" w:rsidP="00DF3C44">
            <w:pPr>
              <w:keepNext/>
              <w:keepLines/>
              <w:spacing w:before="60" w:after="60" w:line="240" w:lineRule="auto"/>
              <w:rPr>
                <w:rFonts w:cs="Calibri"/>
              </w:rPr>
            </w:pPr>
            <w:r w:rsidRPr="008F58C9">
              <w:rPr>
                <w:rFonts w:cs="Calibri"/>
              </w:rPr>
              <w:t>Letňany (terminál) - Veleň</w:t>
            </w:r>
          </w:p>
        </w:tc>
      </w:tr>
      <w:tr w:rsidR="00764862" w:rsidRPr="008F58C9" w:rsidTr="00DF3C44">
        <w:tc>
          <w:tcPr>
            <w:tcW w:w="2235" w:type="dxa"/>
            <w:shd w:val="clear" w:color="auto" w:fill="D9D9D9"/>
          </w:tcPr>
          <w:p w:rsidR="00764862" w:rsidRPr="008F58C9" w:rsidRDefault="00764862" w:rsidP="00DF3C44">
            <w:pPr>
              <w:keepNext/>
              <w:keepLines/>
              <w:spacing w:before="60" w:after="60" w:line="240" w:lineRule="auto"/>
              <w:rPr>
                <w:rFonts w:cs="Calibri"/>
              </w:rPr>
            </w:pPr>
            <w:r w:rsidRPr="008F58C9">
              <w:rPr>
                <w:rFonts w:cs="Calibri"/>
              </w:rPr>
              <w:t>375</w:t>
            </w:r>
          </w:p>
        </w:tc>
        <w:tc>
          <w:tcPr>
            <w:tcW w:w="6977" w:type="dxa"/>
            <w:shd w:val="clear" w:color="auto" w:fill="D9D9D9"/>
          </w:tcPr>
          <w:p w:rsidR="00764862" w:rsidRPr="008F58C9" w:rsidRDefault="00764862" w:rsidP="00DF3C44">
            <w:pPr>
              <w:keepNext/>
              <w:keepLines/>
              <w:spacing w:before="60" w:after="60" w:line="240" w:lineRule="auto"/>
              <w:rPr>
                <w:rFonts w:cs="Calibri"/>
              </w:rPr>
            </w:pPr>
            <w:r w:rsidRPr="008F58C9">
              <w:rPr>
                <w:rFonts w:cs="Calibri"/>
              </w:rPr>
              <w:t>Českomoravská – Brandýs n.L.-</w:t>
            </w:r>
            <w:proofErr w:type="gramStart"/>
            <w:r w:rsidRPr="008F58C9">
              <w:rPr>
                <w:rFonts w:cs="Calibri"/>
              </w:rPr>
              <w:t>St.Bol</w:t>
            </w:r>
            <w:proofErr w:type="gramEnd"/>
            <w:r w:rsidRPr="008F58C9">
              <w:rPr>
                <w:rFonts w:cs="Calibri"/>
              </w:rPr>
              <w:t>., Žel. St.</w:t>
            </w:r>
          </w:p>
        </w:tc>
      </w:tr>
      <w:tr w:rsidR="00764862" w:rsidRPr="008F58C9" w:rsidTr="00DF3C44">
        <w:tc>
          <w:tcPr>
            <w:tcW w:w="2235" w:type="dxa"/>
            <w:tcBorders>
              <w:bottom w:val="single" w:sz="8" w:space="0" w:color="FFFFFF"/>
            </w:tcBorders>
            <w:shd w:val="clear" w:color="auto" w:fill="F2F2F2"/>
          </w:tcPr>
          <w:p w:rsidR="00764862" w:rsidRPr="008F58C9" w:rsidRDefault="00764862" w:rsidP="00DF3C44">
            <w:pPr>
              <w:keepNext/>
              <w:keepLines/>
              <w:spacing w:before="60" w:after="60" w:line="240" w:lineRule="auto"/>
              <w:rPr>
                <w:rFonts w:cs="Calibri"/>
              </w:rPr>
            </w:pPr>
            <w:r w:rsidRPr="008F58C9">
              <w:rPr>
                <w:rFonts w:cs="Calibri"/>
              </w:rPr>
              <w:t>376</w:t>
            </w:r>
          </w:p>
        </w:tc>
        <w:tc>
          <w:tcPr>
            <w:tcW w:w="6977" w:type="dxa"/>
            <w:tcBorders>
              <w:bottom w:val="single" w:sz="8" w:space="0" w:color="FFFFFF"/>
            </w:tcBorders>
            <w:shd w:val="clear" w:color="auto" w:fill="F2F2F2"/>
          </w:tcPr>
          <w:p w:rsidR="00764862" w:rsidRPr="008F58C9" w:rsidRDefault="00764862" w:rsidP="00DF3C44">
            <w:pPr>
              <w:keepNext/>
              <w:keepLines/>
              <w:spacing w:before="60" w:after="60" w:line="240" w:lineRule="auto"/>
              <w:rPr>
                <w:rFonts w:cs="Calibri"/>
              </w:rPr>
            </w:pPr>
            <w:r w:rsidRPr="008F58C9">
              <w:rPr>
                <w:rFonts w:cs="Calibri"/>
              </w:rPr>
              <w:t>Letňany (terminál) – Brandýs n.L.-</w:t>
            </w:r>
            <w:proofErr w:type="gramStart"/>
            <w:r w:rsidRPr="008F58C9">
              <w:rPr>
                <w:rFonts w:cs="Calibri"/>
              </w:rPr>
              <w:t>St.Bol</w:t>
            </w:r>
            <w:proofErr w:type="gramEnd"/>
            <w:r w:rsidRPr="008F58C9">
              <w:rPr>
                <w:rFonts w:cs="Calibri"/>
              </w:rPr>
              <w:t>.,Nádr.</w:t>
            </w:r>
          </w:p>
        </w:tc>
      </w:tr>
      <w:tr w:rsidR="00764862" w:rsidRPr="008F58C9" w:rsidTr="00DF3C44">
        <w:tc>
          <w:tcPr>
            <w:tcW w:w="2235" w:type="dxa"/>
            <w:shd w:val="clear" w:color="auto" w:fill="D9D9D9"/>
          </w:tcPr>
          <w:p w:rsidR="00764862" w:rsidRPr="008F58C9" w:rsidRDefault="00764862" w:rsidP="00DF3C44">
            <w:pPr>
              <w:keepNext/>
              <w:keepLines/>
              <w:spacing w:before="60" w:after="60" w:line="240" w:lineRule="auto"/>
              <w:rPr>
                <w:rFonts w:cs="Calibri"/>
              </w:rPr>
            </w:pPr>
            <w:r w:rsidRPr="008F58C9">
              <w:rPr>
                <w:rFonts w:cs="Calibri"/>
              </w:rPr>
              <w:t>378</w:t>
            </w:r>
          </w:p>
        </w:tc>
        <w:tc>
          <w:tcPr>
            <w:tcW w:w="6977" w:type="dxa"/>
            <w:shd w:val="clear" w:color="auto" w:fill="D9D9D9"/>
          </w:tcPr>
          <w:p w:rsidR="00764862" w:rsidRPr="008F58C9" w:rsidRDefault="00764862" w:rsidP="00DF3C44">
            <w:pPr>
              <w:keepNext/>
              <w:keepLines/>
              <w:spacing w:before="60" w:after="60" w:line="240" w:lineRule="auto"/>
              <w:rPr>
                <w:rFonts w:cs="Calibri"/>
              </w:rPr>
            </w:pPr>
            <w:r w:rsidRPr="008F58C9">
              <w:rPr>
                <w:rFonts w:cs="Calibri"/>
              </w:rPr>
              <w:t>Letňany (terminál) – Radonice, Spojovací</w:t>
            </w:r>
          </w:p>
        </w:tc>
      </w:tr>
      <w:tr w:rsidR="00764862" w:rsidRPr="008F58C9" w:rsidTr="00DF3C44">
        <w:tc>
          <w:tcPr>
            <w:tcW w:w="2235" w:type="dxa"/>
            <w:tcBorders>
              <w:bottom w:val="single" w:sz="8" w:space="0" w:color="FFFFFF"/>
            </w:tcBorders>
            <w:shd w:val="clear" w:color="auto" w:fill="F2F2F2"/>
          </w:tcPr>
          <w:p w:rsidR="00764862" w:rsidRPr="008F58C9" w:rsidRDefault="00764862" w:rsidP="00DF3C44">
            <w:pPr>
              <w:keepNext/>
              <w:keepLines/>
              <w:spacing w:before="60" w:after="60" w:line="240" w:lineRule="auto"/>
              <w:rPr>
                <w:rFonts w:cs="Calibri"/>
              </w:rPr>
            </w:pPr>
            <w:r w:rsidRPr="008F58C9">
              <w:rPr>
                <w:rFonts w:cs="Calibri"/>
              </w:rPr>
              <w:t>396</w:t>
            </w:r>
          </w:p>
        </w:tc>
        <w:tc>
          <w:tcPr>
            <w:tcW w:w="6977" w:type="dxa"/>
            <w:tcBorders>
              <w:bottom w:val="single" w:sz="8" w:space="0" w:color="FFFFFF"/>
            </w:tcBorders>
            <w:shd w:val="clear" w:color="auto" w:fill="F2F2F2"/>
          </w:tcPr>
          <w:p w:rsidR="00764862" w:rsidRPr="008F58C9" w:rsidRDefault="00764862" w:rsidP="00DF3C44">
            <w:pPr>
              <w:keepNext/>
              <w:keepLines/>
              <w:spacing w:before="60" w:after="60" w:line="240" w:lineRule="auto"/>
              <w:rPr>
                <w:rFonts w:cs="Calibri"/>
              </w:rPr>
            </w:pPr>
            <w:r w:rsidRPr="008F58C9">
              <w:rPr>
                <w:rFonts w:cs="Calibri"/>
              </w:rPr>
              <w:t>Vinoř – Přezletice, Kocanda</w:t>
            </w:r>
          </w:p>
        </w:tc>
      </w:tr>
      <w:tr w:rsidR="00764862" w:rsidRPr="008F58C9" w:rsidTr="00DF3C44">
        <w:tc>
          <w:tcPr>
            <w:tcW w:w="2235" w:type="dxa"/>
            <w:shd w:val="clear" w:color="auto" w:fill="D9D9D9"/>
          </w:tcPr>
          <w:p w:rsidR="00764862" w:rsidRPr="008F58C9" w:rsidRDefault="00764862" w:rsidP="00DF3C44">
            <w:pPr>
              <w:keepNext/>
              <w:keepLines/>
              <w:spacing w:before="60" w:after="60" w:line="240" w:lineRule="auto"/>
              <w:rPr>
                <w:rFonts w:cs="Calibri"/>
              </w:rPr>
            </w:pPr>
            <w:r w:rsidRPr="008F58C9">
              <w:rPr>
                <w:rFonts w:cs="Calibri"/>
              </w:rPr>
              <w:t xml:space="preserve">916 </w:t>
            </w:r>
          </w:p>
        </w:tc>
        <w:tc>
          <w:tcPr>
            <w:tcW w:w="6977" w:type="dxa"/>
            <w:shd w:val="clear" w:color="auto" w:fill="D9D9D9"/>
          </w:tcPr>
          <w:p w:rsidR="00764862" w:rsidRPr="008F58C9" w:rsidRDefault="00764862" w:rsidP="00DF3C44">
            <w:pPr>
              <w:keepNext/>
              <w:keepLines/>
              <w:spacing w:before="60" w:after="60" w:line="240" w:lineRule="auto"/>
              <w:rPr>
                <w:rFonts w:cs="Calibri"/>
              </w:rPr>
            </w:pPr>
            <w:r w:rsidRPr="008F58C9">
              <w:rPr>
                <w:rFonts w:cs="Calibri"/>
              </w:rPr>
              <w:t xml:space="preserve">Palmovka (terminál BUS) – Vinořský hřbitov </w:t>
            </w:r>
          </w:p>
        </w:tc>
      </w:tr>
      <w:tr w:rsidR="00764862" w:rsidRPr="008F58C9" w:rsidTr="00DF3C44">
        <w:tc>
          <w:tcPr>
            <w:tcW w:w="2235" w:type="dxa"/>
            <w:shd w:val="clear" w:color="auto" w:fill="F2F2F2"/>
          </w:tcPr>
          <w:p w:rsidR="00764862" w:rsidRPr="008F58C9" w:rsidRDefault="00764862" w:rsidP="00DF3C44">
            <w:pPr>
              <w:keepNext/>
              <w:keepLines/>
              <w:spacing w:before="60" w:after="60" w:line="240" w:lineRule="auto"/>
              <w:rPr>
                <w:rFonts w:cs="Calibri"/>
              </w:rPr>
            </w:pPr>
            <w:r w:rsidRPr="008F58C9">
              <w:rPr>
                <w:rFonts w:cs="Calibri"/>
              </w:rPr>
              <w:t>953</w:t>
            </w:r>
          </w:p>
        </w:tc>
        <w:tc>
          <w:tcPr>
            <w:tcW w:w="6977" w:type="dxa"/>
            <w:shd w:val="clear" w:color="auto" w:fill="F2F2F2"/>
          </w:tcPr>
          <w:p w:rsidR="00764862" w:rsidRPr="008F58C9" w:rsidRDefault="00764862" w:rsidP="00DF3C44">
            <w:pPr>
              <w:keepNext/>
              <w:keepLines/>
              <w:spacing w:before="60" w:after="60" w:line="240" w:lineRule="auto"/>
              <w:rPr>
                <w:rFonts w:cs="Calibri"/>
              </w:rPr>
            </w:pPr>
            <w:r w:rsidRPr="008F58C9">
              <w:rPr>
                <w:rFonts w:cs="Calibri"/>
              </w:rPr>
              <w:t>Lehovec – Brandýs n.L.-</w:t>
            </w:r>
            <w:proofErr w:type="gramStart"/>
            <w:r w:rsidRPr="008F58C9">
              <w:rPr>
                <w:rFonts w:cs="Calibri"/>
              </w:rPr>
              <w:t>St.Bol</w:t>
            </w:r>
            <w:proofErr w:type="gramEnd"/>
            <w:r w:rsidRPr="008F58C9">
              <w:rPr>
                <w:rFonts w:cs="Calibri"/>
              </w:rPr>
              <w:t>.,Aut.st.</w:t>
            </w:r>
          </w:p>
        </w:tc>
      </w:tr>
    </w:tbl>
    <w:p w:rsidR="00764862" w:rsidRPr="008F58C9" w:rsidRDefault="00764862" w:rsidP="00DF3C44">
      <w:pPr>
        <w:keepNext/>
        <w:keepLines/>
        <w:rPr>
          <w:i/>
          <w:sz w:val="20"/>
          <w:szCs w:val="20"/>
        </w:rPr>
      </w:pPr>
      <w:r w:rsidRPr="008F58C9">
        <w:rPr>
          <w:i/>
          <w:sz w:val="20"/>
          <w:szCs w:val="20"/>
        </w:rPr>
        <w:t xml:space="preserve">Zdroj: </w:t>
      </w:r>
      <w:hyperlink r:id="rId50" w:history="1">
        <w:r w:rsidRPr="008F58C9">
          <w:rPr>
            <w:rStyle w:val="Hypertextovodkaz"/>
            <w:i/>
            <w:sz w:val="20"/>
            <w:szCs w:val="20"/>
          </w:rPr>
          <w:t>www.dpp.cz</w:t>
        </w:r>
      </w:hyperlink>
      <w:r w:rsidRPr="008F58C9">
        <w:rPr>
          <w:i/>
          <w:sz w:val="20"/>
          <w:szCs w:val="20"/>
        </w:rPr>
        <w:t xml:space="preserve"> , ropid.cz</w:t>
      </w:r>
    </w:p>
    <w:p w:rsidR="00764862" w:rsidRDefault="00764862" w:rsidP="00764862">
      <w:pPr>
        <w:pStyle w:val="Nadpis2"/>
      </w:pPr>
      <w:bookmarkStart w:id="116" w:name="_Toc104728961"/>
      <w:bookmarkStart w:id="117" w:name="_Toc112762226"/>
      <w:bookmarkStart w:id="118" w:name="_Toc112856663"/>
      <w:r>
        <w:t>Rozvojové potřeby</w:t>
      </w:r>
      <w:bookmarkEnd w:id="116"/>
      <w:bookmarkEnd w:id="117"/>
      <w:bookmarkEnd w:id="118"/>
      <w:r>
        <w:t xml:space="preserve"> </w:t>
      </w:r>
    </w:p>
    <w:p w:rsidR="00764862" w:rsidRDefault="00764862" w:rsidP="00764862">
      <w:r>
        <w:t xml:space="preserve">Vinoř je kompaktním sídlem, s převážně rovinatým (místy lehce zvlněným) terénem, s původní zástavbou a novou zástavbou na východním a severním okraji zastavěného území.  Rozvojové potřeby v oblasti dopravy akcentují další rozvoj charakteru sídla malých vzdáleností a bezpečnosti dopravy všech účastníků doprav se zvláštním akcentem na pěší a cyklisty. </w:t>
      </w:r>
    </w:p>
    <w:p w:rsidR="00764862" w:rsidRDefault="00764862" w:rsidP="00764862">
      <w:r>
        <w:t>Možným</w:t>
      </w:r>
      <w:r>
        <w:rPr>
          <w:rStyle w:val="Znakapoznpodarou"/>
        </w:rPr>
        <w:footnoteReference w:id="16"/>
      </w:r>
      <w:r>
        <w:t xml:space="preserve"> nástrojem pro </w:t>
      </w:r>
      <w:r w:rsidRPr="00723B78">
        <w:rPr>
          <w:b/>
        </w:rPr>
        <w:t>zklidňování dopravy</w:t>
      </w:r>
      <w:r>
        <w:t xml:space="preserve"> je zřizování </w:t>
      </w:r>
      <w:hyperlink r:id="rId51" w:history="1">
        <w:r w:rsidRPr="0069164C">
          <w:rPr>
            <w:rStyle w:val="Hypertextovodkaz"/>
            <w:b/>
          </w:rPr>
          <w:t>Zón 30</w:t>
        </w:r>
      </w:hyperlink>
      <w:r>
        <w:t xml:space="preserve"> či </w:t>
      </w:r>
      <w:r w:rsidRPr="00327944">
        <w:rPr>
          <w:b/>
        </w:rPr>
        <w:t>Obytných zón</w:t>
      </w:r>
      <w:r>
        <w:t xml:space="preserve"> v kombinaci s dalšími stavebně-technickými a organizačními úpravami komunikací v území jako celku (tak, aby se dopravní problémy neřešily pouze lokálně a tím se nepřesouvaly z místa na místo). Zpomalení dopravy a zvýšení bezpečnosti lze dosáhnout zejména vhodnými fyzickými, tj. stavebními úpravami jako jsou zvýšené křižovatkové plochy, ostrůvky, směrové vybočení z jízdního směru, nové stromy v přímém průhledu, okružní křižovatky apod. Tyto stavební úpravy můžou být ideálně doplněny Zónou přednosti zprava v celé Vinoři případně i výše zmíněnou Zónou 30, která může být již přirozeně vyřešena sérií stavebních úprav. </w:t>
      </w:r>
    </w:p>
    <w:p w:rsidR="00764862" w:rsidRDefault="00764862" w:rsidP="00764862">
      <w:r>
        <w:t xml:space="preserve">V rámci zvyšování bezpečnosti chodců a snižování negativních vlivů z individuální automobilové dopravy jsou nutné investice do rekonstrukce </w:t>
      </w:r>
      <w:r w:rsidRPr="005D6081">
        <w:t xml:space="preserve">a budování chodníků a infrastruktury pro cyklodopravu. </w:t>
      </w:r>
      <w:r>
        <w:t>Při realizaci prvků zaměřených na zvyšování bezpečnosti a bezbariérovosti je vhodné prověřit možnost využití dotační podpory (</w:t>
      </w:r>
      <w:hyperlink r:id="rId52" w:history="1">
        <w:r w:rsidRPr="00643756">
          <w:rPr>
            <w:rStyle w:val="Hypertextovodkaz"/>
            <w:b/>
          </w:rPr>
          <w:t>SFDI</w:t>
        </w:r>
      </w:hyperlink>
      <w:r>
        <w:t xml:space="preserve">, MD ČR, EU – IROP, NPO). </w:t>
      </w:r>
    </w:p>
    <w:p w:rsidR="00764862" w:rsidRDefault="00764862" w:rsidP="00764862">
      <w:r>
        <w:t>Na podporu jízdy (dopravy)</w:t>
      </w:r>
      <w:r w:rsidRPr="005D6081">
        <w:t xml:space="preserve"> na kole je třeba rozvíjet všechny její funkce: dopravní – do zaměstnání, do školy, na zastávky MHD, za nákupy, na úřad; rekreační – aktivní vyžití po práci, cykloturistická. Mimo zastavěné území (v extravilánu) je potřeba vést cyklisty na samostatných stezkách, fyzicky oddělených od silnice např. stromořadím či jen zeleným pásem.</w:t>
      </w:r>
      <w:r>
        <w:t xml:space="preserve"> Je potřeba vytvářet infrastrukturu pro bezpečnou cyklodopravu za službami, k objektům školy i do okolních obcí a městských částí.</w:t>
      </w:r>
    </w:p>
    <w:p w:rsidR="00764862" w:rsidRDefault="00764862" w:rsidP="00764862">
      <w:r>
        <w:lastRenderedPageBreak/>
        <w:t xml:space="preserve">Z poznatků výše (vč. ankety) plyne také </w:t>
      </w:r>
      <w:r w:rsidRPr="004A0E15">
        <w:rPr>
          <w:b/>
        </w:rPr>
        <w:t>nedostatečná bezbariérová dostupnost</w:t>
      </w:r>
      <w:r>
        <w:t xml:space="preserve"> zastávek veřejné hromadné dopravy (např. Rousínovská, Na Tykačce) a objektů občanské vybavenosti (např. prodejna Billa po ul. Rosická, dětské hřiště V Podkalí, Stará škola, pošta / úřad městské části, zdravotní středisko</w:t>
      </w:r>
      <w:r>
        <w:rPr>
          <w:rStyle w:val="Znakapoznpodarou"/>
        </w:rPr>
        <w:footnoteReference w:id="17"/>
      </w:r>
      <w:r>
        <w:t xml:space="preserve">). Je třeba identifikovat tato místa a trasy, zjistit dostupnost </w:t>
      </w:r>
      <w:hyperlink r:id="rId53" w:history="1">
        <w:r w:rsidRPr="0010341D">
          <w:rPr>
            <w:rStyle w:val="Hypertextovodkaz"/>
            <w:b/>
          </w:rPr>
          <w:t>finanční podpory</w:t>
        </w:r>
      </w:hyperlink>
      <w:r>
        <w:t>, zpracování dokumentace a realizovat projekty/akce pro kompletní bezbariérovou dostupnost vybraných tras a objektů veřejné vybavenosti. Pro zajištění dostatečné konkurenceschopnosti veřejné hromadné dopravy je nutno dále zvyšovat její atraktivitu (chytré zastávky, přístřešky, dostatečné množství spojů pro stávající i nové obyvatele Vinoře).</w:t>
      </w:r>
    </w:p>
    <w:p w:rsidR="00764862" w:rsidRDefault="00764862" w:rsidP="00764862">
      <w:r>
        <w:t xml:space="preserve">Z procesu přípravy strategie plynou tyto </w:t>
      </w:r>
      <w:r w:rsidRPr="00117F0C">
        <w:rPr>
          <w:b/>
        </w:rPr>
        <w:t>priority</w:t>
      </w:r>
      <w:r>
        <w:t xml:space="preserve"> k řešení: </w:t>
      </w:r>
    </w:p>
    <w:p w:rsidR="00764862" w:rsidRPr="00DF3C44" w:rsidRDefault="00764862" w:rsidP="001B6116">
      <w:pPr>
        <w:pStyle w:val="Odstavecseseznamem"/>
        <w:numPr>
          <w:ilvl w:val="0"/>
          <w:numId w:val="27"/>
        </w:numPr>
        <w:rPr>
          <w:b/>
          <w:i/>
        </w:rPr>
      </w:pPr>
      <w:r w:rsidRPr="00DF3C44">
        <w:rPr>
          <w:b/>
          <w:i/>
        </w:rPr>
        <w:t>Křížení ul. Mladoboleslavská – Živanická – Bohdanečská,</w:t>
      </w:r>
    </w:p>
    <w:p w:rsidR="00764862" w:rsidRPr="00DF3C44" w:rsidRDefault="00764862" w:rsidP="001B6116">
      <w:pPr>
        <w:pStyle w:val="Odstavecseseznamem"/>
        <w:numPr>
          <w:ilvl w:val="0"/>
          <w:numId w:val="27"/>
        </w:numPr>
        <w:rPr>
          <w:b/>
          <w:i/>
        </w:rPr>
      </w:pPr>
      <w:r w:rsidRPr="00DF3C44">
        <w:rPr>
          <w:b/>
          <w:i/>
        </w:rPr>
        <w:t xml:space="preserve">Chybějící chodník do Ctěnic, k zastávce BUS Rousínovská, </w:t>
      </w:r>
    </w:p>
    <w:p w:rsidR="00764862" w:rsidRPr="00DF3C44" w:rsidRDefault="00764862" w:rsidP="001B6116">
      <w:pPr>
        <w:pStyle w:val="Odstavecseseznamem"/>
        <w:numPr>
          <w:ilvl w:val="0"/>
          <w:numId w:val="27"/>
        </w:numPr>
        <w:rPr>
          <w:b/>
          <w:i/>
        </w:rPr>
      </w:pPr>
      <w:r w:rsidRPr="00DF3C44">
        <w:rPr>
          <w:b/>
          <w:i/>
        </w:rPr>
        <w:t>Ul. Mladoboleslavská – zklidnění dopravy,</w:t>
      </w:r>
    </w:p>
    <w:p w:rsidR="00764862" w:rsidRPr="00DF3C44" w:rsidRDefault="00764862" w:rsidP="001B6116">
      <w:pPr>
        <w:pStyle w:val="Odstavecseseznamem"/>
        <w:numPr>
          <w:ilvl w:val="0"/>
          <w:numId w:val="27"/>
        </w:numPr>
        <w:rPr>
          <w:b/>
          <w:i/>
        </w:rPr>
      </w:pPr>
      <w:r w:rsidRPr="00DF3C44">
        <w:rPr>
          <w:b/>
          <w:i/>
        </w:rPr>
        <w:t>Rosická – vybudování chodníku a veřejného osvětlení.</w:t>
      </w:r>
    </w:p>
    <w:p w:rsidR="00764862" w:rsidRPr="00DF3C44" w:rsidRDefault="00764862" w:rsidP="001B6116">
      <w:pPr>
        <w:pStyle w:val="Odstavecseseznamem"/>
        <w:numPr>
          <w:ilvl w:val="0"/>
          <w:numId w:val="27"/>
        </w:numPr>
        <w:rPr>
          <w:b/>
          <w:i/>
        </w:rPr>
      </w:pPr>
      <w:r w:rsidRPr="00DF3C44">
        <w:rPr>
          <w:b/>
          <w:i/>
        </w:rPr>
        <w:t xml:space="preserve">Stavební úpravy zklidňující dopravu v celé Vinoři a následně, nebo v souběhu Zřízení zóny s předností zprava, případně Zóny 30 </w:t>
      </w:r>
    </w:p>
    <w:p w:rsidR="00764862" w:rsidRDefault="00764862" w:rsidP="00764862">
      <w:r>
        <w:t xml:space="preserve">Realizaci jednotlivých aktivit/projektů je nutné časově provázat s dalšími investičními záměry ve Vinoři (zejména bytová výstavba Zámecký dvůr, VIA SANCTA, nové centrum Vinoře atd.). Je třeba se připravit na příchod nových obyvatel, tj. je potřeba včas zajistit řešení pěších propojení, cyklistických propojení a atraktivní MHD tak, aby se předešlo významnému zvýšení dopravní zátěže. Je třeba zajistit dobrou a bezpečnou pěší (příp. cyklo) dopravu z nových částí tak, aby noví obyvatelé v maximální možné míře od samého začátku mohli využívat tyto módy dopravy (tj. aby je mohli preferovat před individuální dopravou). Pěší dostupnost ke sportovním objektům a objektům občanské vybavenosti (škola, ÚMČ, sokolovna, hřiště atd.) je nutné zajistit také pro obyvatele severní části území, kde tyto objekty v podstatě absentují. </w:t>
      </w:r>
    </w:p>
    <w:p w:rsidR="00764862" w:rsidRDefault="00764862" w:rsidP="00764862">
      <w:r>
        <w:t xml:space="preserve">Převážně v nové zástavbě (bytových i rodinných domů) je dlouhodobě zřejmý nedostatek parkovacích míst. V ulicích je poptávka po vyznačení co možná nejvyššího počtu parkovacích míst. </w:t>
      </w:r>
    </w:p>
    <w:p w:rsidR="00764862" w:rsidRDefault="00764862" w:rsidP="00764862">
      <w:r>
        <w:t xml:space="preserve">Zejména ve vazbě na celospolečenské trendy a cíle nadřazených strategických dokumentů je třeba zvyšovat počet míst pro dobíjení elektromobilů a vozidel s hybridním pohonem a pořizování vozidel na alternativní paliva či s hybridním pohonem veřejnou správou, tj. ÚMČ. Vhodné je využití příkladů dobré praxe. Nadřazené strategie předpokládají v následujících letech nárůst podílu vozidel s alternativními pohony na 220 – 500 tisíc vozidel (ČR, rok 2030). Předmětem podpory (HMP, Ministerstvo dopravy vč. Operačního programu Doprava, EU atd.) bude také pořízení vozidel organizacemi veřejné správy, příp. poskytovateli služeb (vč. sociálních). Při bytových domech je možný rozvoj neveřejných dobíjecích stanic (např. v kombinaci s FVE). Na cyklotrasách při turistických atraktivitách je vhodné budovat infrastrukturu pro elektrokola (dobíjecí stanice, uzamykatelné přístřešky ad.). </w:t>
      </w:r>
    </w:p>
    <w:p w:rsidR="00764862" w:rsidRDefault="00764862" w:rsidP="00764862">
      <w:r>
        <w:t xml:space="preserve">V rámci rekonstrukcí a budování komunikací je nutno vhodně pracovat s prvky ochranné zeleně (průlehy pro zachycení vody, travní pásy, keře, stromy pro snížení prašnosti, zlepšení kvality ovzduší, zvýšení vlhkosti vzduchu). Při rekonstrukci je zároveň nutno zohlednit vedení technických sítí, a tam, </w:t>
      </w:r>
      <w:r>
        <w:lastRenderedPageBreak/>
        <w:t xml:space="preserve">kde je to možné (i když organizačně a finančně náročné) zajistit jejich přeložení. Je třeba neopomíjet environmentální a estetickou „funkci“ komunikací pro pěší a cyklodopravu (viz též kap. </w:t>
      </w:r>
      <w:fldSimple w:instr=" REF _Ref107179893 \h  \* MERGEFORMAT ">
        <w:r w:rsidR="00B814DF" w:rsidRPr="00B814DF">
          <w:rPr>
            <w:b/>
          </w:rPr>
          <w:t>Vinoř a životní prostředí</w:t>
        </w:r>
      </w:fldSimple>
      <w:r>
        <w:t xml:space="preserve">). </w:t>
      </w:r>
    </w:p>
    <w:p w:rsidR="00764862" w:rsidRDefault="00764862" w:rsidP="00764862">
      <w:pPr>
        <w:pStyle w:val="Nadpis2"/>
      </w:pPr>
      <w:bookmarkStart w:id="119" w:name="_Toc104728962"/>
      <w:bookmarkStart w:id="120" w:name="_Toc112762227"/>
      <w:bookmarkStart w:id="121" w:name="_Toc112856664"/>
      <w:r>
        <w:t>SWOT analýza</w:t>
      </w:r>
      <w:bookmarkEnd w:id="119"/>
      <w:bookmarkEnd w:id="120"/>
      <w:bookmarkEnd w:id="121"/>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4606"/>
        <w:gridCol w:w="4606"/>
      </w:tblGrid>
      <w:tr w:rsidR="00764862" w:rsidRPr="008F58C9" w:rsidTr="00AB1D4B">
        <w:tc>
          <w:tcPr>
            <w:tcW w:w="4606" w:type="dxa"/>
            <w:tcBorders>
              <w:bottom w:val="single" w:sz="4" w:space="0" w:color="auto"/>
            </w:tcBorders>
            <w:shd w:val="clear" w:color="auto" w:fill="EAF1DD"/>
          </w:tcPr>
          <w:p w:rsidR="00764862" w:rsidRPr="008F58C9" w:rsidRDefault="00764862" w:rsidP="00DF3C44">
            <w:pPr>
              <w:spacing w:before="60" w:after="60" w:line="240" w:lineRule="auto"/>
              <w:jc w:val="center"/>
              <w:rPr>
                <w:rFonts w:cs="Calibri"/>
                <w:b/>
              </w:rPr>
            </w:pPr>
            <w:r w:rsidRPr="008F58C9">
              <w:rPr>
                <w:rFonts w:cs="Calibri"/>
                <w:b/>
              </w:rPr>
              <w:t>Silné stránky</w:t>
            </w:r>
          </w:p>
        </w:tc>
        <w:tc>
          <w:tcPr>
            <w:tcW w:w="4606" w:type="dxa"/>
            <w:shd w:val="clear" w:color="auto" w:fill="EAF1DD"/>
          </w:tcPr>
          <w:p w:rsidR="00764862" w:rsidRPr="008F58C9" w:rsidRDefault="00764862" w:rsidP="00DF3C44">
            <w:pPr>
              <w:spacing w:before="60" w:after="60" w:line="240" w:lineRule="auto"/>
              <w:jc w:val="center"/>
              <w:rPr>
                <w:rFonts w:cs="Calibri"/>
                <w:b/>
              </w:rPr>
            </w:pPr>
            <w:r w:rsidRPr="008F58C9">
              <w:rPr>
                <w:rFonts w:cs="Calibri"/>
                <w:b/>
              </w:rPr>
              <w:t>Slabé stránky</w:t>
            </w:r>
          </w:p>
        </w:tc>
      </w:tr>
      <w:tr w:rsidR="00764862" w:rsidRPr="008F58C9" w:rsidTr="00AB1D4B">
        <w:tc>
          <w:tcPr>
            <w:tcW w:w="4606" w:type="dxa"/>
            <w:tcBorders>
              <w:bottom w:val="single" w:sz="4" w:space="0" w:color="auto"/>
            </w:tcBorders>
            <w:shd w:val="clear" w:color="auto" w:fill="D9D9D9"/>
          </w:tcPr>
          <w:p w:rsidR="00764862" w:rsidRPr="008F58C9" w:rsidRDefault="0076486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Výbor pro dopravu </w:t>
            </w:r>
          </w:p>
          <w:p w:rsidR="00764862" w:rsidRPr="008F58C9" w:rsidRDefault="0076486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Vysoká aktivita, znalost a orientace v dopravní problematice ze strany vedení MČ </w:t>
            </w:r>
          </w:p>
          <w:p w:rsidR="00764862" w:rsidRPr="008F58C9" w:rsidRDefault="0076486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Radar v majetku MČ (pro účely monitoringu, sběru dat) </w:t>
            </w:r>
          </w:p>
          <w:p w:rsidR="00764862" w:rsidRPr="008F58C9" w:rsidRDefault="0076486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Realizace dopravních opatření pro zvýšení bezpečnosti ze strany MČ </w:t>
            </w:r>
          </w:p>
          <w:p w:rsidR="00764862" w:rsidRPr="008F58C9" w:rsidRDefault="0076486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Kompenzace vyjednané s investory bytových projektů </w:t>
            </w:r>
          </w:p>
          <w:p w:rsidR="00764862" w:rsidRPr="008F58C9" w:rsidRDefault="0076486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Dobrá dopravní dostupnost veřejnou autobusovou dopravou </w:t>
            </w:r>
          </w:p>
          <w:p w:rsidR="00764862" w:rsidRPr="008F58C9" w:rsidRDefault="0076486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Jednání s TSK, MHMP, ŘSD (při realizaci záměrů)</w:t>
            </w:r>
          </w:p>
        </w:tc>
        <w:tc>
          <w:tcPr>
            <w:tcW w:w="4606" w:type="dxa"/>
            <w:tcBorders>
              <w:bottom w:val="single" w:sz="4" w:space="0" w:color="auto"/>
            </w:tcBorders>
            <w:shd w:val="clear" w:color="auto" w:fill="F2F2F2"/>
          </w:tcPr>
          <w:p w:rsidR="00764862" w:rsidRPr="008F58C9" w:rsidRDefault="0076486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Omezené rozhodovací nástroje MČ v oblasti dopravních řešení / problémů </w:t>
            </w:r>
          </w:p>
          <w:p w:rsidR="00764862" w:rsidRPr="008F58C9" w:rsidRDefault="0076486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Výskyt značného množství dopravně nebezpečných míst</w:t>
            </w:r>
          </w:p>
          <w:p w:rsidR="00764862" w:rsidRPr="008F58C9" w:rsidRDefault="0076486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Malá personální kapacita ÚMČ s ohledem na nároky realizace projektů/aktivit v dopravě</w:t>
            </w:r>
          </w:p>
          <w:p w:rsidR="00764862" w:rsidRPr="008F58C9" w:rsidRDefault="0076486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Nedodržování pravidel v obytných zónách</w:t>
            </w:r>
          </w:p>
          <w:p w:rsidR="00764862" w:rsidRPr="008F58C9" w:rsidRDefault="0076486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Porušování rychlosti zejména na příjezdu do obce a v obytných zónách</w:t>
            </w:r>
          </w:p>
          <w:p w:rsidR="00764862" w:rsidRPr="008F58C9" w:rsidRDefault="0076486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Úzké chodníky zejména v původní zástavbě, absence chodníků směrem do okolních obcí a městských částí </w:t>
            </w:r>
          </w:p>
          <w:p w:rsidR="00764862" w:rsidRPr="008F58C9" w:rsidRDefault="0076486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Dočasné zvýšení dopravy v předzámčí z důvodu výstavby projektu Zámecký dvůr </w:t>
            </w:r>
          </w:p>
          <w:p w:rsidR="00764862" w:rsidRPr="008F58C9" w:rsidRDefault="0076486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Nedostatečná infrastruktura pro cyklodopravu (do školy, za službami)</w:t>
            </w:r>
          </w:p>
          <w:p w:rsidR="00764862" w:rsidRPr="008F58C9" w:rsidRDefault="0076486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Nedostatečná infrastruktura pro čistou mobilitu </w:t>
            </w:r>
          </w:p>
          <w:p w:rsidR="00764862" w:rsidRPr="008F58C9" w:rsidRDefault="0076486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Nedostatečná bezbariérovost chodníků i objektů veřejné (občanské) vybavenosti</w:t>
            </w:r>
          </w:p>
        </w:tc>
      </w:tr>
      <w:tr w:rsidR="00764862" w:rsidRPr="008F58C9" w:rsidTr="00AB1D4B">
        <w:tc>
          <w:tcPr>
            <w:tcW w:w="4606" w:type="dxa"/>
            <w:shd w:val="clear" w:color="auto" w:fill="EAF1DD"/>
          </w:tcPr>
          <w:p w:rsidR="00764862" w:rsidRPr="008F58C9" w:rsidRDefault="00764862" w:rsidP="00DF3C44">
            <w:pPr>
              <w:spacing w:before="60" w:after="60" w:line="240" w:lineRule="auto"/>
              <w:jc w:val="center"/>
              <w:rPr>
                <w:rFonts w:cs="Calibri"/>
                <w:b/>
              </w:rPr>
            </w:pPr>
            <w:r w:rsidRPr="008F58C9">
              <w:rPr>
                <w:rFonts w:cs="Calibri"/>
                <w:b/>
              </w:rPr>
              <w:t>Příležitosti</w:t>
            </w:r>
          </w:p>
        </w:tc>
        <w:tc>
          <w:tcPr>
            <w:tcW w:w="4606" w:type="dxa"/>
            <w:tcBorders>
              <w:bottom w:val="single" w:sz="4" w:space="0" w:color="auto"/>
            </w:tcBorders>
            <w:shd w:val="clear" w:color="auto" w:fill="EAF1DD"/>
          </w:tcPr>
          <w:p w:rsidR="00764862" w:rsidRPr="008F58C9" w:rsidRDefault="00764862" w:rsidP="00DF3C44">
            <w:pPr>
              <w:spacing w:before="60" w:after="60" w:line="240" w:lineRule="auto"/>
              <w:jc w:val="center"/>
              <w:rPr>
                <w:rFonts w:cs="Calibri"/>
                <w:b/>
              </w:rPr>
            </w:pPr>
            <w:r w:rsidRPr="008F58C9">
              <w:rPr>
                <w:rFonts w:cs="Calibri"/>
                <w:b/>
              </w:rPr>
              <w:t>Hrozby</w:t>
            </w:r>
          </w:p>
        </w:tc>
      </w:tr>
      <w:tr w:rsidR="00764862" w:rsidRPr="008F58C9" w:rsidTr="00DF3C44">
        <w:tc>
          <w:tcPr>
            <w:tcW w:w="4606" w:type="dxa"/>
            <w:shd w:val="clear" w:color="auto" w:fill="F2F2F2"/>
          </w:tcPr>
          <w:p w:rsidR="00764862" w:rsidRPr="008F58C9" w:rsidRDefault="00764862"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Přístup ze strany odboru dopravy MČ Praha-Kbely </w:t>
            </w:r>
          </w:p>
          <w:p w:rsidR="00764862" w:rsidRPr="008F58C9" w:rsidRDefault="00764862"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Strategické záměry HMP – Plán mobility </w:t>
            </w:r>
          </w:p>
          <w:p w:rsidR="00764862" w:rsidRPr="008F58C9" w:rsidRDefault="00764862"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Dotační zdroje, vč. fondů EU na podporu bezpečnosti v dopravě a zvyšování bezbariérovosti </w:t>
            </w:r>
          </w:p>
          <w:p w:rsidR="00764862" w:rsidRPr="008F58C9" w:rsidRDefault="00764862"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Vybudování Pražského okruhu – úsek D0 520 Březiněves – Satalice </w:t>
            </w:r>
          </w:p>
          <w:p w:rsidR="00764862" w:rsidRPr="008F58C9" w:rsidRDefault="00764862"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Zájem obyvatel o udržitelné formy dopravy (chůze, cyklo) </w:t>
            </w:r>
          </w:p>
          <w:p w:rsidR="00764862" w:rsidRPr="008F58C9" w:rsidRDefault="00764862" w:rsidP="001B6116">
            <w:pPr>
              <w:pStyle w:val="Odstavecseseznamem"/>
              <w:numPr>
                <w:ilvl w:val="0"/>
                <w:numId w:val="40"/>
              </w:numPr>
              <w:spacing w:before="60" w:after="60" w:line="240" w:lineRule="auto"/>
              <w:ind w:left="397" w:hanging="227"/>
              <w:contextualSpacing w:val="0"/>
              <w:rPr>
                <w:rFonts w:cs="Calibri"/>
              </w:rPr>
            </w:pPr>
            <w:r w:rsidRPr="008F58C9">
              <w:rPr>
                <w:rFonts w:cs="Calibri"/>
              </w:rPr>
              <w:t>Zařazení ul. Mladoboleslavská mezi vybrané problémy k řešení v ÚPD v celoměstském měřítku a významu</w:t>
            </w:r>
          </w:p>
          <w:p w:rsidR="00764862" w:rsidRPr="008F58C9" w:rsidRDefault="00764862" w:rsidP="001B6116">
            <w:pPr>
              <w:pStyle w:val="Odstavecseseznamem"/>
              <w:numPr>
                <w:ilvl w:val="0"/>
                <w:numId w:val="40"/>
              </w:numPr>
              <w:spacing w:before="60" w:after="60" w:line="240" w:lineRule="auto"/>
              <w:ind w:left="397" w:hanging="227"/>
              <w:contextualSpacing w:val="0"/>
              <w:rPr>
                <w:rFonts w:cs="Calibri"/>
              </w:rPr>
            </w:pPr>
            <w:r w:rsidRPr="008F58C9">
              <w:rPr>
                <w:rFonts w:cs="Calibri"/>
              </w:rPr>
              <w:lastRenderedPageBreak/>
              <w:t xml:space="preserve">Zvyšování konkurenceschopnosti veřejné hromadné dopravy </w:t>
            </w:r>
          </w:p>
          <w:p w:rsidR="00764862" w:rsidRPr="008F58C9" w:rsidRDefault="00764862" w:rsidP="001B6116">
            <w:pPr>
              <w:pStyle w:val="Odstavecseseznamem"/>
              <w:numPr>
                <w:ilvl w:val="0"/>
                <w:numId w:val="40"/>
              </w:numPr>
              <w:spacing w:before="60" w:after="60" w:line="240" w:lineRule="auto"/>
              <w:ind w:left="397" w:hanging="227"/>
              <w:contextualSpacing w:val="0"/>
              <w:rPr>
                <w:rFonts w:cs="Calibri"/>
              </w:rPr>
            </w:pPr>
            <w:r w:rsidRPr="008F58C9">
              <w:rPr>
                <w:rFonts w:cs="Calibri"/>
              </w:rPr>
              <w:t>Zapojení do „sdružení obcí“ (realizace PO)</w:t>
            </w:r>
          </w:p>
          <w:p w:rsidR="00764862" w:rsidRPr="008F58C9" w:rsidRDefault="00764862"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Podpora čisté mobility </w:t>
            </w:r>
          </w:p>
        </w:tc>
        <w:tc>
          <w:tcPr>
            <w:tcW w:w="4606" w:type="dxa"/>
            <w:shd w:val="clear" w:color="auto" w:fill="D9D9D9"/>
          </w:tcPr>
          <w:p w:rsidR="00764862" w:rsidRPr="008F58C9" w:rsidRDefault="00764862" w:rsidP="001B6116">
            <w:pPr>
              <w:pStyle w:val="Odstavecseseznamem"/>
              <w:numPr>
                <w:ilvl w:val="0"/>
                <w:numId w:val="29"/>
              </w:numPr>
              <w:spacing w:before="60" w:after="60" w:line="240" w:lineRule="auto"/>
              <w:ind w:left="397" w:hanging="227"/>
              <w:contextualSpacing w:val="0"/>
              <w:rPr>
                <w:rFonts w:cs="Calibri"/>
              </w:rPr>
            </w:pPr>
            <w:r w:rsidRPr="008F58C9">
              <w:rPr>
                <w:rFonts w:cs="Calibri"/>
              </w:rPr>
              <w:lastRenderedPageBreak/>
              <w:t xml:space="preserve">Periferní území HMP, mimo hlavní zájem nadřazených orgánů </w:t>
            </w:r>
          </w:p>
          <w:p w:rsidR="00764862" w:rsidRPr="008F58C9" w:rsidRDefault="00764862" w:rsidP="001B6116">
            <w:pPr>
              <w:pStyle w:val="Odstavecseseznamem"/>
              <w:numPr>
                <w:ilvl w:val="0"/>
                <w:numId w:val="29"/>
              </w:numPr>
              <w:spacing w:before="60" w:after="60" w:line="240" w:lineRule="auto"/>
              <w:ind w:left="397" w:hanging="227"/>
              <w:contextualSpacing w:val="0"/>
              <w:rPr>
                <w:rFonts w:cs="Calibri"/>
              </w:rPr>
            </w:pPr>
            <w:r w:rsidRPr="008F58C9">
              <w:rPr>
                <w:rFonts w:cs="Calibri"/>
              </w:rPr>
              <w:t xml:space="preserve">Nedostatek finančních prostředků v rozpočtu MČ (s ohledem na rozsah investičních potřeb) </w:t>
            </w:r>
          </w:p>
          <w:p w:rsidR="00764862" w:rsidRPr="008F58C9" w:rsidRDefault="00764862" w:rsidP="001B6116">
            <w:pPr>
              <w:pStyle w:val="Odstavecseseznamem"/>
              <w:numPr>
                <w:ilvl w:val="0"/>
                <w:numId w:val="29"/>
              </w:numPr>
              <w:spacing w:before="60" w:after="60" w:line="240" w:lineRule="auto"/>
              <w:ind w:left="397" w:hanging="227"/>
              <w:contextualSpacing w:val="0"/>
              <w:rPr>
                <w:rFonts w:cs="Calibri"/>
              </w:rPr>
            </w:pPr>
            <w:r w:rsidRPr="008F58C9">
              <w:rPr>
                <w:rFonts w:cs="Calibri"/>
              </w:rPr>
              <w:t xml:space="preserve">Vysoká konkurence finančních nároků na investice do dopravy v rámci HMP </w:t>
            </w:r>
          </w:p>
          <w:p w:rsidR="00764862" w:rsidRPr="008F58C9" w:rsidRDefault="00764862" w:rsidP="001B6116">
            <w:pPr>
              <w:pStyle w:val="Odstavecseseznamem"/>
              <w:numPr>
                <w:ilvl w:val="0"/>
                <w:numId w:val="29"/>
              </w:numPr>
              <w:spacing w:before="60" w:after="60" w:line="240" w:lineRule="auto"/>
              <w:ind w:left="397" w:hanging="227"/>
              <w:contextualSpacing w:val="0"/>
              <w:rPr>
                <w:rFonts w:cs="Calibri"/>
              </w:rPr>
            </w:pPr>
            <w:r w:rsidRPr="008F58C9">
              <w:rPr>
                <w:rFonts w:cs="Calibri"/>
              </w:rPr>
              <w:t xml:space="preserve">Legislativní procesy (dlouhé lhůty, vysoké množství dotčených orgánů atd.)  </w:t>
            </w:r>
          </w:p>
          <w:p w:rsidR="00764862" w:rsidRPr="008F58C9" w:rsidRDefault="00764862" w:rsidP="001B6116">
            <w:pPr>
              <w:pStyle w:val="Odstavecseseznamem"/>
              <w:numPr>
                <w:ilvl w:val="0"/>
                <w:numId w:val="29"/>
              </w:numPr>
              <w:spacing w:before="60" w:after="60" w:line="240" w:lineRule="auto"/>
              <w:ind w:left="397" w:hanging="227"/>
              <w:contextualSpacing w:val="0"/>
              <w:rPr>
                <w:rFonts w:cs="Calibri"/>
              </w:rPr>
            </w:pPr>
            <w:r w:rsidRPr="008F58C9">
              <w:rPr>
                <w:rFonts w:cs="Calibri"/>
              </w:rPr>
              <w:t xml:space="preserve">Nedostatečný počet strážníků, nízká vymahatelnost restrikcí, nedostatečné kompetence pro MČ </w:t>
            </w:r>
          </w:p>
          <w:p w:rsidR="00764862" w:rsidRPr="008F58C9" w:rsidRDefault="00764862" w:rsidP="001B6116">
            <w:pPr>
              <w:pStyle w:val="Odstavecseseznamem"/>
              <w:numPr>
                <w:ilvl w:val="0"/>
                <w:numId w:val="29"/>
              </w:numPr>
              <w:spacing w:before="60" w:after="60" w:line="240" w:lineRule="auto"/>
              <w:ind w:left="397" w:hanging="227"/>
              <w:contextualSpacing w:val="0"/>
              <w:rPr>
                <w:rFonts w:cs="Calibri"/>
              </w:rPr>
            </w:pPr>
            <w:r w:rsidRPr="008F58C9">
              <w:rPr>
                <w:rFonts w:cs="Calibri"/>
              </w:rPr>
              <w:t xml:space="preserve">Zvyšování tranzitní dopravy, vč. dopravy </w:t>
            </w:r>
            <w:r w:rsidRPr="008F58C9">
              <w:rPr>
                <w:rFonts w:cs="Calibri"/>
              </w:rPr>
              <w:lastRenderedPageBreak/>
              <w:t xml:space="preserve">nákladní a staveništní </w:t>
            </w:r>
          </w:p>
          <w:p w:rsidR="00764862" w:rsidRPr="008F58C9" w:rsidRDefault="00764862" w:rsidP="001B6116">
            <w:pPr>
              <w:pStyle w:val="Odstavecseseznamem"/>
              <w:numPr>
                <w:ilvl w:val="0"/>
                <w:numId w:val="29"/>
              </w:numPr>
              <w:spacing w:before="60" w:after="60" w:line="240" w:lineRule="auto"/>
              <w:ind w:left="397" w:hanging="227"/>
              <w:contextualSpacing w:val="0"/>
              <w:rPr>
                <w:rFonts w:cs="Calibri"/>
              </w:rPr>
            </w:pPr>
            <w:r w:rsidRPr="008F58C9">
              <w:rPr>
                <w:rFonts w:cs="Calibri"/>
              </w:rPr>
              <w:t>Nesouhlas některých dotčených obcí s navrhovanou variantou Pražského okruhu, náročnost přípravy stavby, NIMBY</w:t>
            </w:r>
            <w:r w:rsidRPr="008F58C9">
              <w:rPr>
                <w:rStyle w:val="Znakapoznpodarou"/>
                <w:rFonts w:cs="Calibri"/>
              </w:rPr>
              <w:footnoteReference w:id="18"/>
            </w:r>
          </w:p>
          <w:p w:rsidR="00764862" w:rsidRPr="008F58C9" w:rsidRDefault="00764862" w:rsidP="001B6116">
            <w:pPr>
              <w:pStyle w:val="Odstavecseseznamem"/>
              <w:numPr>
                <w:ilvl w:val="0"/>
                <w:numId w:val="29"/>
              </w:numPr>
              <w:spacing w:before="60" w:after="60" w:line="240" w:lineRule="auto"/>
              <w:ind w:left="397" w:hanging="227"/>
              <w:contextualSpacing w:val="0"/>
              <w:rPr>
                <w:rFonts w:cs="Calibri"/>
              </w:rPr>
            </w:pPr>
            <w:r w:rsidRPr="008F58C9">
              <w:rPr>
                <w:rFonts w:cs="Calibri"/>
              </w:rPr>
              <w:t xml:space="preserve">Narušení rázu území infrastrukturou elektrifikace BUS linek na ul. Mladoboleslavská </w:t>
            </w:r>
          </w:p>
          <w:p w:rsidR="00764862" w:rsidRPr="008F58C9" w:rsidRDefault="00764862" w:rsidP="001B6116">
            <w:pPr>
              <w:pStyle w:val="Odstavecseseznamem"/>
              <w:numPr>
                <w:ilvl w:val="0"/>
                <w:numId w:val="29"/>
              </w:numPr>
              <w:spacing w:before="60" w:after="60" w:line="240" w:lineRule="auto"/>
              <w:ind w:left="397" w:hanging="227"/>
              <w:contextualSpacing w:val="0"/>
              <w:rPr>
                <w:rFonts w:cs="Calibri"/>
              </w:rPr>
            </w:pPr>
            <w:r w:rsidRPr="008F58C9">
              <w:rPr>
                <w:rFonts w:cs="Calibri"/>
              </w:rPr>
              <w:t>Rozdílné preference MČ a okolních obcí v oblasti elektrifikace hromadné dopravy</w:t>
            </w:r>
          </w:p>
          <w:p w:rsidR="00764862" w:rsidRPr="008F58C9" w:rsidRDefault="00764862" w:rsidP="001B6116">
            <w:pPr>
              <w:pStyle w:val="Odstavecseseznamem"/>
              <w:numPr>
                <w:ilvl w:val="0"/>
                <w:numId w:val="29"/>
              </w:numPr>
              <w:spacing w:before="60" w:after="60" w:line="240" w:lineRule="auto"/>
              <w:ind w:left="397" w:hanging="227"/>
              <w:contextualSpacing w:val="0"/>
              <w:rPr>
                <w:rFonts w:cs="Calibri"/>
              </w:rPr>
            </w:pPr>
            <w:r w:rsidRPr="008F58C9">
              <w:rPr>
                <w:rFonts w:cs="Calibri"/>
              </w:rPr>
              <w:t xml:space="preserve">Absence zpracování pasportu komunikací TSK  </w:t>
            </w:r>
          </w:p>
        </w:tc>
      </w:tr>
    </w:tbl>
    <w:p w:rsidR="00764862" w:rsidRDefault="00764862" w:rsidP="00DF3C44">
      <w:pPr>
        <w:pStyle w:val="Nadpis1"/>
      </w:pPr>
    </w:p>
    <w:p w:rsidR="00F43FB2" w:rsidRPr="00DA59B4" w:rsidRDefault="00764862" w:rsidP="00DA59B4">
      <w:pPr>
        <w:pStyle w:val="Nadpis1"/>
        <w:rPr>
          <w:caps/>
        </w:rPr>
      </w:pPr>
      <w:r>
        <w:br w:type="page"/>
      </w:r>
      <w:bookmarkStart w:id="122" w:name="_Ref107179525"/>
      <w:bookmarkStart w:id="123" w:name="_Toc112762228"/>
      <w:bookmarkStart w:id="124" w:name="_Toc112856665"/>
      <w:r w:rsidR="00F43FB2" w:rsidRPr="00DA59B4">
        <w:rPr>
          <w:caps/>
        </w:rPr>
        <w:lastRenderedPageBreak/>
        <w:t>Vinoř vzdělaná</w:t>
      </w:r>
      <w:bookmarkEnd w:id="45"/>
      <w:bookmarkEnd w:id="122"/>
      <w:bookmarkEnd w:id="123"/>
      <w:bookmarkEnd w:id="124"/>
      <w:r w:rsidR="00F43FB2" w:rsidRPr="00DA59B4">
        <w:rPr>
          <w:caps/>
        </w:rPr>
        <w:t xml:space="preserve"> </w:t>
      </w:r>
    </w:p>
    <w:p w:rsidR="00F43FB2" w:rsidRDefault="00F43FB2" w:rsidP="00F43FB2">
      <w:pPr>
        <w:pStyle w:val="Nadpis2"/>
      </w:pPr>
      <w:bookmarkStart w:id="125" w:name="_Toc104318097"/>
      <w:bookmarkStart w:id="126" w:name="_Toc112762229"/>
      <w:bookmarkStart w:id="127" w:name="_Toc112856666"/>
      <w:r>
        <w:t>Stručná charakteristika</w:t>
      </w:r>
      <w:bookmarkEnd w:id="125"/>
      <w:bookmarkEnd w:id="126"/>
      <w:bookmarkEnd w:id="127"/>
      <w:r>
        <w:t xml:space="preserve"> </w:t>
      </w:r>
    </w:p>
    <w:p w:rsidR="00F43FB2" w:rsidRDefault="00F43FB2" w:rsidP="00F43FB2">
      <w:pPr>
        <w:pStyle w:val="Nadpis3"/>
      </w:pPr>
      <w:bookmarkStart w:id="128" w:name="_Toc104318098"/>
      <w:bookmarkStart w:id="129" w:name="_Toc107178715"/>
      <w:bookmarkStart w:id="130" w:name="_Toc112762230"/>
      <w:bookmarkStart w:id="131" w:name="_Toc112762546"/>
      <w:bookmarkStart w:id="132" w:name="_Toc112764421"/>
      <w:bookmarkStart w:id="133" w:name="_Toc112856509"/>
      <w:bookmarkStart w:id="134" w:name="_Toc112856667"/>
      <w:r>
        <w:t>Předškolní a základní vzdělávání</w:t>
      </w:r>
      <w:bookmarkEnd w:id="128"/>
      <w:bookmarkEnd w:id="129"/>
      <w:bookmarkEnd w:id="130"/>
      <w:bookmarkEnd w:id="131"/>
      <w:bookmarkEnd w:id="132"/>
      <w:bookmarkEnd w:id="133"/>
      <w:bookmarkEnd w:id="134"/>
    </w:p>
    <w:p w:rsidR="00F43FB2" w:rsidRDefault="00F43FB2" w:rsidP="00F43FB2">
      <w:r>
        <w:t xml:space="preserve">MČ Praha-Vinoř je zřizovatelem </w:t>
      </w:r>
      <w:hyperlink r:id="rId54" w:history="1">
        <w:r w:rsidRPr="00F21A6B">
          <w:rPr>
            <w:rStyle w:val="Hypertextovodkaz"/>
            <w:b/>
          </w:rPr>
          <w:t>Základní a Mateřské školy Praha-Vinoř</w:t>
        </w:r>
      </w:hyperlink>
      <w:r>
        <w:t xml:space="preserve">, která je jediným </w:t>
      </w:r>
      <w:r w:rsidRPr="00DA5BA8">
        <w:t>poskytovatelem předškolního a základního vzdělávání ve Vinoři.</w:t>
      </w:r>
      <w:r>
        <w:t xml:space="preserve"> </w:t>
      </w:r>
    </w:p>
    <w:p w:rsidR="00F43FB2" w:rsidRPr="005D7EAE" w:rsidRDefault="00F43FB2" w:rsidP="00F43FB2">
      <w:pPr>
        <w:rPr>
          <w:u w:val="single"/>
        </w:rPr>
      </w:pPr>
      <w:r w:rsidRPr="005D7EAE">
        <w:rPr>
          <w:u w:val="single"/>
        </w:rPr>
        <w:t>Základní charakteristika ZŠ</w:t>
      </w:r>
      <w:r>
        <w:rPr>
          <w:u w:val="single"/>
        </w:rPr>
        <w:t xml:space="preserve"> (šk. r. 2021/2022)</w:t>
      </w:r>
      <w:r w:rsidRPr="005D7EAE">
        <w:rPr>
          <w:u w:val="single"/>
        </w:rPr>
        <w:t xml:space="preserve">: </w:t>
      </w:r>
    </w:p>
    <w:p w:rsidR="00F43FB2" w:rsidRDefault="00F43FB2" w:rsidP="001B6116">
      <w:pPr>
        <w:pStyle w:val="Odstavecseseznamem"/>
        <w:numPr>
          <w:ilvl w:val="0"/>
          <w:numId w:val="17"/>
        </w:numPr>
      </w:pPr>
      <w:r>
        <w:t>Objekt „Stará škola“, Vinořské náměstí</w:t>
      </w:r>
      <w:r w:rsidR="00AF1BA2">
        <w:t xml:space="preserve"> 22</w:t>
      </w:r>
      <w:r>
        <w:t>: třídy 1. stupně, třídy MŠ, cvičební sál</w:t>
      </w:r>
    </w:p>
    <w:p w:rsidR="00F43FB2" w:rsidRDefault="00F43FB2" w:rsidP="001B6116">
      <w:pPr>
        <w:pStyle w:val="Odstavecseseznamem"/>
        <w:numPr>
          <w:ilvl w:val="0"/>
          <w:numId w:val="17"/>
        </w:numPr>
      </w:pPr>
      <w:r>
        <w:t>Objekt „Nová škola“, Prachovická 340: učebny, třídy MŠ (v přístavbě), školní jídelna</w:t>
      </w:r>
    </w:p>
    <w:p w:rsidR="00F43FB2" w:rsidRDefault="00F43FB2" w:rsidP="001B6116">
      <w:pPr>
        <w:pStyle w:val="Odstavecseseznamem"/>
        <w:numPr>
          <w:ilvl w:val="0"/>
          <w:numId w:val="17"/>
        </w:numPr>
      </w:pPr>
      <w:r>
        <w:t xml:space="preserve">Sportovní hala, venkovní hřiště při ZŠ (ve správě VINCENT) </w:t>
      </w:r>
    </w:p>
    <w:p w:rsidR="00F43FB2" w:rsidRDefault="00F43FB2" w:rsidP="001B6116">
      <w:pPr>
        <w:pStyle w:val="Odstavecseseznamem"/>
        <w:numPr>
          <w:ilvl w:val="0"/>
          <w:numId w:val="17"/>
        </w:numPr>
      </w:pPr>
      <w:r>
        <w:t xml:space="preserve">ŠVP „Vzdělání = šance“ rozšířen o IT s platností od 1. 9. 2021 </w:t>
      </w:r>
    </w:p>
    <w:p w:rsidR="00F43FB2" w:rsidRDefault="00F43FB2" w:rsidP="001B6116">
      <w:pPr>
        <w:pStyle w:val="Odstavecseseznamem"/>
        <w:numPr>
          <w:ilvl w:val="0"/>
          <w:numId w:val="17"/>
        </w:numPr>
      </w:pPr>
      <w:r>
        <w:t xml:space="preserve">kapacita 700 žáků, třídy cca po 22 žácích, několik tříd v každém ročníku (28 tříd), maximální organizačně a technicky možné využití kapacity, přijímáni žáci s trvalým bydlištěm ve Vinoři </w:t>
      </w:r>
    </w:p>
    <w:p w:rsidR="00F43FB2" w:rsidRDefault="00F43FB2" w:rsidP="001B6116">
      <w:pPr>
        <w:pStyle w:val="Odstavecseseznamem"/>
        <w:numPr>
          <w:ilvl w:val="0"/>
          <w:numId w:val="17"/>
        </w:numPr>
      </w:pPr>
      <w:r>
        <w:t>družina s kapacitou 200 žáků, 7 oddělení, učebny v Nové škole, Staré škole, Zdravotním středisku</w:t>
      </w:r>
    </w:p>
    <w:p w:rsidR="00F43FB2" w:rsidRDefault="00F43FB2" w:rsidP="001B6116">
      <w:pPr>
        <w:pStyle w:val="Odstavecseseznamem"/>
        <w:numPr>
          <w:ilvl w:val="0"/>
          <w:numId w:val="17"/>
        </w:numPr>
      </w:pPr>
      <w:r>
        <w:t xml:space="preserve">45 pedagogických pracovníků, 7 vychovatelek v družině, 7 asistentů pedagoga </w:t>
      </w:r>
    </w:p>
    <w:p w:rsidR="00F43FB2" w:rsidRDefault="00F43FB2" w:rsidP="001B6116">
      <w:pPr>
        <w:pStyle w:val="Odstavecseseznamem"/>
        <w:numPr>
          <w:ilvl w:val="0"/>
          <w:numId w:val="17"/>
        </w:numPr>
      </w:pPr>
      <w:r>
        <w:t xml:space="preserve">Různorodá nabídka množství kroužků (cca 20 kroužků ročně - sportovní, tvořivé, hudební ad.), realizované zejména pedagogy školy </w:t>
      </w:r>
    </w:p>
    <w:p w:rsidR="00F43FB2" w:rsidRDefault="00F43FB2" w:rsidP="001B6116">
      <w:pPr>
        <w:pStyle w:val="Odstavecseseznamem"/>
        <w:numPr>
          <w:ilvl w:val="0"/>
          <w:numId w:val="17"/>
        </w:numPr>
      </w:pPr>
      <w:r>
        <w:t>odborné učebny: 2 plně vybavené IT učebny, cvičná kuchyň, učebna technických prací, knihovna, třídní knihovničky a knihobudky</w:t>
      </w:r>
    </w:p>
    <w:p w:rsidR="00F43FB2" w:rsidRDefault="00F43FB2" w:rsidP="001B6116">
      <w:pPr>
        <w:pStyle w:val="Odstavecseseznamem"/>
        <w:numPr>
          <w:ilvl w:val="0"/>
          <w:numId w:val="17"/>
        </w:numPr>
      </w:pPr>
      <w:r>
        <w:t xml:space="preserve">dokončen stavebně-technický rozvoj objektů ZŠ a MŠ </w:t>
      </w:r>
    </w:p>
    <w:p w:rsidR="00F43FB2" w:rsidRDefault="00F43FB2" w:rsidP="001B6116">
      <w:pPr>
        <w:pStyle w:val="Odstavecseseznamem"/>
        <w:numPr>
          <w:ilvl w:val="0"/>
          <w:numId w:val="17"/>
        </w:numPr>
      </w:pPr>
      <w:r>
        <w:t xml:space="preserve">výborné výsledky kontroly ČŠI (viz </w:t>
      </w:r>
      <w:hyperlink r:id="rId55" w:history="1">
        <w:r w:rsidRPr="005D7EAE">
          <w:rPr>
            <w:rStyle w:val="Hypertextovodkaz"/>
            <w:b/>
          </w:rPr>
          <w:t>Portál ČŠI</w:t>
        </w:r>
      </w:hyperlink>
      <w:r>
        <w:t>)</w:t>
      </w:r>
    </w:p>
    <w:p w:rsidR="00F43FB2" w:rsidRPr="005D7EAE" w:rsidRDefault="00F43FB2" w:rsidP="00F43FB2">
      <w:pPr>
        <w:rPr>
          <w:u w:val="single"/>
        </w:rPr>
      </w:pPr>
      <w:r w:rsidRPr="005D7EAE">
        <w:rPr>
          <w:u w:val="single"/>
        </w:rPr>
        <w:t>Základní charakteristika MŠ</w:t>
      </w:r>
      <w:r>
        <w:rPr>
          <w:u w:val="single"/>
        </w:rPr>
        <w:t xml:space="preserve"> (šk. r. 2021/2022)</w:t>
      </w:r>
      <w:r w:rsidRPr="005D7EAE">
        <w:rPr>
          <w:u w:val="single"/>
        </w:rPr>
        <w:t>:</w:t>
      </w:r>
    </w:p>
    <w:p w:rsidR="00F43FB2" w:rsidRDefault="00F43FB2" w:rsidP="001B6116">
      <w:pPr>
        <w:pStyle w:val="Odstavecseseznamem"/>
        <w:numPr>
          <w:ilvl w:val="0"/>
          <w:numId w:val="17"/>
        </w:numPr>
      </w:pPr>
      <w:r>
        <w:t xml:space="preserve">5 budov, 4 zahrady </w:t>
      </w:r>
    </w:p>
    <w:p w:rsidR="00F43FB2" w:rsidRDefault="00F43FB2" w:rsidP="001B6116">
      <w:pPr>
        <w:pStyle w:val="Odstavecseseznamem"/>
        <w:numPr>
          <w:ilvl w:val="0"/>
          <w:numId w:val="17"/>
        </w:numPr>
      </w:pPr>
      <w:r>
        <w:t xml:space="preserve">rejstříková kapacita 240 dětí, celkem 9 tříd, přijímány děti starší </w:t>
      </w:r>
      <w:proofErr w:type="gramStart"/>
      <w:r>
        <w:t>tří</w:t>
      </w:r>
      <w:proofErr w:type="gramEnd"/>
      <w:r>
        <w:t xml:space="preserve"> let s trvalým bydlištěm ve Vinoři  </w:t>
      </w:r>
    </w:p>
    <w:p w:rsidR="00F43FB2" w:rsidRDefault="00F43FB2" w:rsidP="001B6116">
      <w:pPr>
        <w:pStyle w:val="Odstavecseseznamem"/>
        <w:numPr>
          <w:ilvl w:val="0"/>
          <w:numId w:val="17"/>
        </w:numPr>
      </w:pPr>
      <w:r>
        <w:t xml:space="preserve">19 učitelek MŠ </w:t>
      </w:r>
    </w:p>
    <w:p w:rsidR="00F43FB2" w:rsidRPr="00993B83" w:rsidRDefault="00F43FB2" w:rsidP="001B6116">
      <w:pPr>
        <w:pStyle w:val="Odstavecseseznamem"/>
        <w:numPr>
          <w:ilvl w:val="0"/>
          <w:numId w:val="17"/>
        </w:numPr>
      </w:pPr>
      <w:r>
        <w:rPr>
          <w:rFonts w:cs="Calibri"/>
        </w:rPr>
        <w:t xml:space="preserve">kvalitní a podnětné zázemí a vybavení tříd </w:t>
      </w:r>
    </w:p>
    <w:p w:rsidR="00F43FB2" w:rsidRPr="00993B83" w:rsidRDefault="00F43FB2" w:rsidP="001B6116">
      <w:pPr>
        <w:pStyle w:val="Odstavecseseznamem"/>
        <w:numPr>
          <w:ilvl w:val="0"/>
          <w:numId w:val="17"/>
        </w:numPr>
      </w:pPr>
      <w:r>
        <w:rPr>
          <w:rFonts w:cs="Calibri"/>
        </w:rPr>
        <w:t xml:space="preserve">spolupráce s organizacemi (např. Trash Hero, Ekocentrum Prales ad.) </w:t>
      </w:r>
    </w:p>
    <w:p w:rsidR="00F43FB2" w:rsidRDefault="00F43FB2" w:rsidP="001B6116">
      <w:pPr>
        <w:pStyle w:val="Odstavecseseznamem"/>
        <w:numPr>
          <w:ilvl w:val="0"/>
          <w:numId w:val="17"/>
        </w:numPr>
      </w:pPr>
      <w:r>
        <w:t xml:space="preserve">výborné výsledky kontroly ČŠI (viz </w:t>
      </w:r>
      <w:hyperlink r:id="rId56" w:history="1">
        <w:r w:rsidRPr="005D7EAE">
          <w:rPr>
            <w:rStyle w:val="Hypertextovodkaz"/>
            <w:b/>
          </w:rPr>
          <w:t>Portál ČŠI</w:t>
        </w:r>
      </w:hyperlink>
      <w:r>
        <w:t>)</w:t>
      </w:r>
    </w:p>
    <w:p w:rsidR="00F43FB2" w:rsidRDefault="00F43FB2" w:rsidP="001B6116">
      <w:pPr>
        <w:pStyle w:val="Odstavecseseznamem"/>
        <w:numPr>
          <w:ilvl w:val="0"/>
          <w:numId w:val="17"/>
        </w:numPr>
      </w:pPr>
      <w:r>
        <w:t xml:space="preserve">částečný provoz MŠ v průběhu letních prázdnin </w:t>
      </w:r>
    </w:p>
    <w:p w:rsidR="00F43FB2" w:rsidRDefault="00F43FB2" w:rsidP="00F43FB2">
      <w:pPr>
        <w:pStyle w:val="Nadpis3"/>
      </w:pPr>
      <w:bookmarkStart w:id="135" w:name="_Toc104318099"/>
      <w:bookmarkStart w:id="136" w:name="_Toc107178716"/>
      <w:bookmarkStart w:id="137" w:name="_Toc112762231"/>
      <w:bookmarkStart w:id="138" w:name="_Toc112762547"/>
      <w:bookmarkStart w:id="139" w:name="_Toc112764422"/>
      <w:bookmarkStart w:id="140" w:name="_Toc112856510"/>
      <w:bookmarkStart w:id="141" w:name="_Toc112856668"/>
      <w:r>
        <w:t>Základní umělecké vzdělávání</w:t>
      </w:r>
      <w:bookmarkEnd w:id="135"/>
      <w:bookmarkEnd w:id="136"/>
      <w:bookmarkEnd w:id="137"/>
      <w:bookmarkEnd w:id="138"/>
      <w:bookmarkEnd w:id="139"/>
      <w:bookmarkEnd w:id="140"/>
      <w:bookmarkEnd w:id="141"/>
    </w:p>
    <w:p w:rsidR="00F43FB2" w:rsidRDefault="00F43FB2" w:rsidP="00F43FB2">
      <w:r>
        <w:t xml:space="preserve">Poskytovatelem uměleckého vzdělávání (žákům od 5 do 18 let) je </w:t>
      </w:r>
      <w:hyperlink r:id="rId57" w:history="1">
        <w:r w:rsidRPr="00F21A6B">
          <w:rPr>
            <w:rStyle w:val="Hypertextovodkaz"/>
            <w:b/>
          </w:rPr>
          <w:t>Základní umělecká škola Folklorika Praha, s.r.o.</w:t>
        </w:r>
      </w:hyperlink>
      <w:r>
        <w:t xml:space="preserve"> se sídlem v Libni. Ta převzala činnost po spolku </w:t>
      </w:r>
      <w:proofErr w:type="gramStart"/>
      <w:r>
        <w:t>VinoHra z.s.</w:t>
      </w:r>
      <w:proofErr w:type="gramEnd"/>
      <w:r>
        <w:t xml:space="preserve"> Pro školní rok 2022/2023 jsou v nabídce ZUŠ obory:</w:t>
      </w:r>
    </w:p>
    <w:p w:rsidR="00F43FB2" w:rsidRPr="005D7EAE" w:rsidRDefault="00F43FB2" w:rsidP="001B6116">
      <w:pPr>
        <w:pStyle w:val="Odstavecseseznamem"/>
        <w:numPr>
          <w:ilvl w:val="0"/>
          <w:numId w:val="16"/>
        </w:numPr>
      </w:pPr>
      <w:r w:rsidRPr="005D7EAE">
        <w:t xml:space="preserve">hudební, </w:t>
      </w:r>
    </w:p>
    <w:p w:rsidR="00F43FB2" w:rsidRPr="005D7EAE" w:rsidRDefault="00F43FB2" w:rsidP="001B6116">
      <w:pPr>
        <w:pStyle w:val="Odstavecseseznamem"/>
        <w:numPr>
          <w:ilvl w:val="0"/>
          <w:numId w:val="16"/>
        </w:numPr>
      </w:pPr>
      <w:r w:rsidRPr="005D7EAE">
        <w:t xml:space="preserve">taneční, </w:t>
      </w:r>
    </w:p>
    <w:p w:rsidR="00F43FB2" w:rsidRPr="005D7EAE" w:rsidRDefault="00F43FB2" w:rsidP="001B6116">
      <w:pPr>
        <w:pStyle w:val="Odstavecseseznamem"/>
        <w:numPr>
          <w:ilvl w:val="0"/>
          <w:numId w:val="16"/>
        </w:numPr>
      </w:pPr>
      <w:r w:rsidRPr="005D7EAE">
        <w:t>literárně-dramatický,</w:t>
      </w:r>
    </w:p>
    <w:p w:rsidR="00F43FB2" w:rsidRPr="005D7EAE" w:rsidRDefault="00F43FB2" w:rsidP="001B6116">
      <w:pPr>
        <w:pStyle w:val="Odstavecseseznamem"/>
        <w:numPr>
          <w:ilvl w:val="0"/>
          <w:numId w:val="16"/>
        </w:numPr>
      </w:pPr>
      <w:r w:rsidRPr="005D7EAE">
        <w:t xml:space="preserve">výtvarný. </w:t>
      </w:r>
    </w:p>
    <w:p w:rsidR="00F43FB2" w:rsidRDefault="00F43FB2" w:rsidP="00F43FB2">
      <w:r>
        <w:lastRenderedPageBreak/>
        <w:t>Dále je nabízen hudebně-pohybově dramatický kroužek Za hudební pohádkou pro děti od 3 do 5 let. Výuka ZUŠ probíhá v objektu Staré školy</w:t>
      </w:r>
      <w:r w:rsidR="00835858">
        <w:t xml:space="preserve"> (Vinořské náměstí 22)</w:t>
      </w:r>
      <w:r>
        <w:t xml:space="preserve">. </w:t>
      </w:r>
    </w:p>
    <w:p w:rsidR="00F43FB2" w:rsidRPr="00993B83" w:rsidRDefault="00F43FB2" w:rsidP="00F43FB2">
      <w:pPr>
        <w:pStyle w:val="Nadpis3"/>
      </w:pPr>
      <w:bookmarkStart w:id="142" w:name="_Toc104318100"/>
      <w:bookmarkStart w:id="143" w:name="_Toc107178717"/>
      <w:bookmarkStart w:id="144" w:name="_Toc112762232"/>
      <w:bookmarkStart w:id="145" w:name="_Toc112762548"/>
      <w:bookmarkStart w:id="146" w:name="_Toc112764423"/>
      <w:bookmarkStart w:id="147" w:name="_Toc112856511"/>
      <w:bookmarkStart w:id="148" w:name="_Toc112856669"/>
      <w:r>
        <w:t>N</w:t>
      </w:r>
      <w:r w:rsidRPr="00993B83">
        <w:t>eformální vzdělávání</w:t>
      </w:r>
      <w:bookmarkEnd w:id="142"/>
      <w:bookmarkEnd w:id="143"/>
      <w:bookmarkEnd w:id="144"/>
      <w:bookmarkEnd w:id="145"/>
      <w:bookmarkEnd w:id="146"/>
      <w:bookmarkEnd w:id="147"/>
      <w:bookmarkEnd w:id="148"/>
      <w:r w:rsidRPr="00993B83">
        <w:t xml:space="preserve"> </w:t>
      </w:r>
    </w:p>
    <w:p w:rsidR="00F43FB2" w:rsidRDefault="00F43FB2" w:rsidP="00F43FB2">
      <w:r>
        <w:t xml:space="preserve">V oblasti neformálního vzdělávání (kroužky, semináře, workshopy, přednášky apod.) dětí i dospělých působí několik </w:t>
      </w:r>
      <w:r w:rsidRPr="008F59A3">
        <w:t>organizací v čele s </w:t>
      </w:r>
      <w:proofErr w:type="gramStart"/>
      <w:r w:rsidR="00EC574B">
        <w:fldChar w:fldCharType="begin"/>
      </w:r>
      <w:r>
        <w:instrText>HYPERLINK "https://www.praha-vinor.cz/zivot-ve-vinori/vincent/"</w:instrText>
      </w:r>
      <w:r w:rsidR="00EC574B">
        <w:fldChar w:fldCharType="separate"/>
      </w:r>
      <w:r w:rsidRPr="008F59A3">
        <w:rPr>
          <w:rStyle w:val="Hypertextovodkaz"/>
          <w:b/>
        </w:rPr>
        <w:t>VINCENT</w:t>
      </w:r>
      <w:r w:rsidR="00EC574B">
        <w:fldChar w:fldCharType="end"/>
      </w:r>
      <w:proofErr w:type="gramEnd"/>
      <w:r w:rsidRPr="008F59A3">
        <w:t xml:space="preserve">, dále </w:t>
      </w:r>
      <w:hyperlink r:id="rId58" w:history="1">
        <w:r w:rsidRPr="008F59A3">
          <w:rPr>
            <w:rStyle w:val="Hypertextovodkaz"/>
            <w:b/>
          </w:rPr>
          <w:t>PASTVINA z.s.</w:t>
        </w:r>
      </w:hyperlink>
      <w:r w:rsidRPr="008F59A3">
        <w:t xml:space="preserve">, spolek </w:t>
      </w:r>
      <w:hyperlink r:id="rId59" w:history="1">
        <w:r w:rsidRPr="008F59A3">
          <w:rPr>
            <w:rStyle w:val="Hypertextovodkaz"/>
            <w:b/>
          </w:rPr>
          <w:t>V POLI z.s.</w:t>
        </w:r>
      </w:hyperlink>
      <w:r w:rsidRPr="008F59A3">
        <w:t xml:space="preserve"> (blíže viz kap. </w:t>
      </w:r>
      <w:r>
        <w:rPr>
          <w:b/>
        </w:rPr>
        <w:t>Vinoř a volný čas</w:t>
      </w:r>
      <w:r w:rsidRPr="008F59A3">
        <w:t>).</w:t>
      </w:r>
      <w:r w:rsidRPr="008457A1">
        <w:t xml:space="preserve"> </w:t>
      </w:r>
      <w:r>
        <w:t>V </w:t>
      </w:r>
      <w:proofErr w:type="gramStart"/>
      <w:r>
        <w:t>okolních</w:t>
      </w:r>
      <w:proofErr w:type="gramEnd"/>
      <w:r>
        <w:t xml:space="preserve"> MČ, příp. ve Středočeském kraji je obyvatelům Vinoře dostupná nabídka předškolního vzdělávání mimo hlavní vzdělávací proud – např. </w:t>
      </w:r>
      <w:r w:rsidRPr="00472175">
        <w:t>Lesní klub CESTIČKA Kbely</w:t>
      </w:r>
      <w:r>
        <w:rPr>
          <w:rStyle w:val="Znakapoznpodarou"/>
        </w:rPr>
        <w:footnoteReference w:id="19"/>
      </w:r>
      <w:r>
        <w:t xml:space="preserve">. </w:t>
      </w:r>
    </w:p>
    <w:p w:rsidR="00F43FB2" w:rsidRDefault="00F43FB2" w:rsidP="00F43FB2">
      <w:r>
        <w:t xml:space="preserve">Za </w:t>
      </w:r>
      <w:r w:rsidR="005E6BFD">
        <w:t xml:space="preserve">vedení </w:t>
      </w:r>
      <w:r>
        <w:t xml:space="preserve">MČ Praha-Vinoř se tématu vzdělávání věnuje zejména </w:t>
      </w:r>
      <w:r w:rsidRPr="00993B83">
        <w:rPr>
          <w:b/>
        </w:rPr>
        <w:t>Výbor pro výchovu a vzdělávání</w:t>
      </w:r>
      <w:r>
        <w:t xml:space="preserve">, který mimo jiné organizuje tzv. rodičovské kavárny, nabízející rodičům možnost diskuse s odborníky na aktuální témata. </w:t>
      </w:r>
    </w:p>
    <w:p w:rsidR="00F43FB2" w:rsidRDefault="00F43FB2" w:rsidP="00F43FB2">
      <w:pPr>
        <w:pStyle w:val="Nadpis2"/>
      </w:pPr>
      <w:bookmarkStart w:id="149" w:name="_Toc104318101"/>
      <w:bookmarkStart w:id="150" w:name="_Toc112762233"/>
      <w:bookmarkStart w:id="151" w:name="_Toc112856670"/>
      <w:r>
        <w:t>Rozvojové potřeby</w:t>
      </w:r>
      <w:bookmarkEnd w:id="149"/>
      <w:bookmarkEnd w:id="150"/>
      <w:bookmarkEnd w:id="151"/>
    </w:p>
    <w:p w:rsidR="00F43FB2" w:rsidRDefault="00F43FB2" w:rsidP="00F43FB2">
      <w:r>
        <w:t>Předškolní a základní vzdělávání je ve Vinoři zajištěno na velmi dobré úrovni. V uplynulých letech byla za podpory MČ a MHMP realizována řada investičních projektů za účelem vytvoření dostatečné kapacity ZŠ i MŠ. Pro následující období je vhodné zajistit připravenost školy na možné využití dotační podpory z evropských fondů, tj. IROP 2021+, OP JAK, příp. Národního plánu obnovy ad.  Za tím účelem je potřeba postupovat ve spolupráci se zřizovatelem, příp. okolními MČ a školami pro vytvoření strategického rámce (Místního akčního plánu vzdělávání (MAP)), jež je předpokladem čerpání podpory z IROP. Okolí školy je kultivováno, částečně oploceno, částečně nevyužito – zde se nabízí možnost implementace prvků modro-zelené infrastr</w:t>
      </w:r>
      <w:r w:rsidR="00637B43">
        <w:t>uktury – zlepšení zachytávání a </w:t>
      </w:r>
      <w:r>
        <w:t xml:space="preserve">hospodaření s dešťovou vodou (nádrže, zelené střechy ad.), příp. nástroje pro zvyšování energetické nezávislosti objektů školy (fotovoltaické panely/střechy apod.), venkovní učebny, modulární učebny (pro dočasné zvýšení kapacit ZŠ, příp. školní družiny po příchodu nových obyvatel do Vinoře, respektive zvýšení počtu žáků). Ze strany MČ je také, v případě zájmu vedení školy, žádoucí podpora rozšiřování nabídky technického, přírodovědného a jazykového vzdělávání či rozšíření výuky v některém z předmětů.  V širším kontextu Vinoře, bohaté na zeleň a kvalitní životní prostředí, se nabízí také možnost dalšího akcentu ekologické výchovy v návaznosti na kvalitní práci s tímto tématem již v mateřské škole. </w:t>
      </w:r>
    </w:p>
    <w:p w:rsidR="00F43FB2" w:rsidRDefault="00F43FB2" w:rsidP="00F43FB2">
      <w:r>
        <w:t xml:space="preserve">Trendem je zvyšování prostupnosti okolí škol a podpora využití školních hřišť a zahrad pro neorganizované volnočasové aktivity. </w:t>
      </w:r>
    </w:p>
    <w:p w:rsidR="00F43FB2" w:rsidRDefault="00F43FB2" w:rsidP="00F43FB2">
      <w:r>
        <w:t xml:space="preserve">Vhodná je též podpora ze strany MČ dalších výchovně vzdělávacích přístupů jako je např. Montessori, lesní škola, Waldorfská škola a obdobné. </w:t>
      </w:r>
    </w:p>
    <w:p w:rsidR="00F43FB2" w:rsidRDefault="00F43FB2" w:rsidP="00F43FB2">
      <w:r>
        <w:t>Předškolní, základní, základní umělecké i neformální vzdělávání hrají v životě místních (i budoucích) obyvatel (zejména dětí, žáků a jejich rodičů) nezastupitelnou roli. Je proto potřeba posilovat komunikaci a spolupráci mezi MČ (nejlépe na platformě Výboru pro výchovu a vzdělávání), dalšími relevantními osobami/subjekty (zejména Škols</w:t>
      </w:r>
      <w:r w:rsidR="00415612">
        <w:t xml:space="preserve">ká rada, člen </w:t>
      </w:r>
      <w:hyperlink r:id="rId60" w:history="1">
        <w:r w:rsidR="00415612" w:rsidRPr="00415612">
          <w:rPr>
            <w:rStyle w:val="Hypertextovodkaz"/>
          </w:rPr>
          <w:t>R</w:t>
        </w:r>
        <w:r w:rsidRPr="00415612">
          <w:rPr>
            <w:rStyle w:val="Hypertextovodkaz"/>
          </w:rPr>
          <w:t>ady</w:t>
        </w:r>
        <w:r w:rsidR="00415612" w:rsidRPr="00415612">
          <w:rPr>
            <w:rStyle w:val="Hypertextovodkaz"/>
          </w:rPr>
          <w:t xml:space="preserve"> MČ</w:t>
        </w:r>
      </w:hyperlink>
      <w:r>
        <w:t xml:space="preserve"> zodpovědný za vzdělávání, příp. Spolek při ZŠ a MŠ Praha-Vinoř) a samotnými poskytovateli vzdělávání, podporovat investiční záměry školy a hledat vhodné aktivity spolupráce těchto subjektů a nástroje za účelem rozvoje komunitní </w:t>
      </w:r>
      <w:r>
        <w:lastRenderedPageBreak/>
        <w:t xml:space="preserve">společnosti (se zvláštním akcentem na bezproblémové zapojení nově příchozích obyvatel do společnosti a podporu budování místní komunity). Je třeba zvyšovat zájem zejména mládeže o okolní prostředí a vytvářet jejich dobrý vztah k místu. </w:t>
      </w:r>
    </w:p>
    <w:p w:rsidR="00F43FB2" w:rsidRDefault="00F43FB2" w:rsidP="00F43FB2">
      <w:r>
        <w:t>Infrastrukturu a vybavenost školy je třeba udržovat ve vysokém stan</w:t>
      </w:r>
      <w:r w:rsidR="00415612">
        <w:t>dardu a zavádět nové nástroje a </w:t>
      </w:r>
      <w:r>
        <w:t xml:space="preserve">moderní technologie (pro vzdělávání, kroužky i provoz školy).  </w:t>
      </w:r>
    </w:p>
    <w:p w:rsidR="00F43FB2" w:rsidRDefault="00F43FB2" w:rsidP="00F43FB2">
      <w:r>
        <w:t>Je třeba zajistit bezpečný přístup k objektům škol a snižovat počet žáků dovážených</w:t>
      </w:r>
      <w:r w:rsidR="00415612">
        <w:t xml:space="preserve"> autem</w:t>
      </w:r>
      <w:r>
        <w:t xml:space="preserve"> rodiči do Nové i Staré školy. Vinoř se potýká s řadou dopravních problémů (absence přechodů, úzké chodníky, komunikace se zvýšeným provozem – viz kap. Doprava). Je proto nutno zajistit bezpečný pohyb dětí a žáků v bezprostředním okolí školy a postupně také na „hlavních“ trasách dětí a žáků do škol (ze všech částí Vinoře), které je nutno vytipovat a prioritně řešit. Cyklostojany u školy jsou hojně využity, je žádoucí jejich rozvoj a podpora bezpečné cyklodopravy do školy (podpora doprovodné infrastruktury). Stejně tak je nutné zajistit bezpečný přechod žáků (zejména prvního stupně) mezi školními budovami (při docházce do jídelny, tělocvičny, družiny, na hřiště) a do sokolovny (na hodiny tělesné výchovy). </w:t>
      </w:r>
    </w:p>
    <w:p w:rsidR="00F43FB2" w:rsidRDefault="00F43FB2" w:rsidP="00F43FB2">
      <w:r>
        <w:t xml:space="preserve">S ohledem na umístění školy v husté domovní zástavbě, je nutno pedagogům školy zajistit dostatečné kapacity pro parkování, a zároveň umožnit využití školního dvora pro účely výchovně-vzdělávací. </w:t>
      </w:r>
    </w:p>
    <w:p w:rsidR="00F43FB2" w:rsidRDefault="00F43FB2" w:rsidP="00F43FB2">
      <w:r>
        <w:t xml:space="preserve">K uspokojení potřeb rodičů dětí v předškolním věku je třeba zajistit dostatečné kapacity zařízení v průběhu letních prázdnin. Je třeba hledat možnosti rozvoje či doplnění nabídky zajištěné Spolkem při ZŠ a MŠ Praha Vinoř.  </w:t>
      </w:r>
    </w:p>
    <w:p w:rsidR="00F43FB2" w:rsidRDefault="00F43FB2" w:rsidP="00F43FB2">
      <w:pPr>
        <w:pStyle w:val="Titulek"/>
        <w:keepNext/>
        <w:keepLines/>
        <w:rPr>
          <w:noProof/>
          <w:lang w:eastAsia="cs-CZ"/>
        </w:rPr>
      </w:pPr>
      <w:bookmarkStart w:id="152" w:name="_Toc112762682"/>
      <w:r>
        <w:t xml:space="preserve">Obrázek </w:t>
      </w:r>
      <w:fldSimple w:instr=" SEQ Obrázek \* ARABIC ">
        <w:r w:rsidR="00191014">
          <w:rPr>
            <w:noProof/>
          </w:rPr>
          <w:t>8</w:t>
        </w:r>
      </w:fldSimple>
      <w:r>
        <w:t xml:space="preserve"> Využití cyklostojanů před Novou školou, ul. Prachovická (24. 4. 2022)</w:t>
      </w:r>
      <w:bookmarkEnd w:id="152"/>
    </w:p>
    <w:p w:rsidR="00F43FB2" w:rsidRDefault="00BE56D3" w:rsidP="00F43FB2">
      <w:pPr>
        <w:keepNext/>
        <w:keepLines/>
      </w:pPr>
      <w:r>
        <w:rPr>
          <w:noProof/>
          <w:lang w:eastAsia="cs-CZ"/>
        </w:rPr>
        <w:drawing>
          <wp:inline distT="0" distB="0" distL="0" distR="0">
            <wp:extent cx="2320925" cy="2905125"/>
            <wp:effectExtent l="19050" t="0" r="3175" b="0"/>
            <wp:docPr id="9" name="Obrázek 1" descr="cyklostoj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yklostojany.jpg"/>
                    <pic:cNvPicPr>
                      <a:picLocks noChangeAspect="1" noChangeArrowheads="1"/>
                    </pic:cNvPicPr>
                  </pic:nvPicPr>
                  <pic:blipFill>
                    <a:blip r:embed="rId61" cstate="print"/>
                    <a:srcRect/>
                    <a:stretch>
                      <a:fillRect/>
                    </a:stretch>
                  </pic:blipFill>
                  <pic:spPr bwMode="auto">
                    <a:xfrm>
                      <a:off x="0" y="0"/>
                      <a:ext cx="2320925" cy="2905125"/>
                    </a:xfrm>
                    <a:prstGeom prst="rect">
                      <a:avLst/>
                    </a:prstGeom>
                    <a:noFill/>
                    <a:ln w="9525">
                      <a:noFill/>
                      <a:miter lim="800000"/>
                      <a:headEnd/>
                      <a:tailEnd/>
                    </a:ln>
                  </pic:spPr>
                </pic:pic>
              </a:graphicData>
            </a:graphic>
          </wp:inline>
        </w:drawing>
      </w:r>
    </w:p>
    <w:p w:rsidR="00744DB7" w:rsidRPr="008F58C9" w:rsidRDefault="00744DB7" w:rsidP="00F43FB2">
      <w:pPr>
        <w:keepNext/>
        <w:keepLines/>
        <w:rPr>
          <w:i/>
          <w:sz w:val="20"/>
          <w:szCs w:val="20"/>
        </w:rPr>
      </w:pPr>
    </w:p>
    <w:p w:rsidR="00F43FB2" w:rsidRDefault="00744DB7" w:rsidP="00DA59B4">
      <w:pPr>
        <w:pStyle w:val="Nadpis2"/>
      </w:pPr>
      <w:bookmarkStart w:id="153" w:name="_Toc104318102"/>
      <w:r>
        <w:br w:type="page"/>
      </w:r>
      <w:bookmarkStart w:id="154" w:name="_Toc112762234"/>
      <w:bookmarkStart w:id="155" w:name="_Toc112856671"/>
      <w:r w:rsidR="00F43FB2">
        <w:lastRenderedPageBreak/>
        <w:t>SWOT analýza</w:t>
      </w:r>
      <w:bookmarkEnd w:id="153"/>
      <w:bookmarkEnd w:id="154"/>
      <w:bookmarkEnd w:id="155"/>
      <w:r w:rsidR="00F43FB2">
        <w:t xml:space="preserve"> </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4606"/>
        <w:gridCol w:w="4606"/>
      </w:tblGrid>
      <w:tr w:rsidR="00F43FB2" w:rsidRPr="008F58C9" w:rsidTr="00AB1D4B">
        <w:tc>
          <w:tcPr>
            <w:tcW w:w="4606" w:type="dxa"/>
            <w:shd w:val="clear" w:color="auto" w:fill="EAF1DD"/>
          </w:tcPr>
          <w:p w:rsidR="00F43FB2" w:rsidRPr="008F58C9" w:rsidRDefault="00F43FB2" w:rsidP="00744DB7">
            <w:pPr>
              <w:spacing w:before="60" w:after="60" w:line="240" w:lineRule="auto"/>
              <w:jc w:val="center"/>
              <w:rPr>
                <w:rFonts w:cs="Calibri"/>
                <w:b/>
              </w:rPr>
            </w:pPr>
            <w:r w:rsidRPr="008F58C9">
              <w:rPr>
                <w:rFonts w:cs="Calibri"/>
                <w:b/>
              </w:rPr>
              <w:t>Silné stránky</w:t>
            </w:r>
          </w:p>
        </w:tc>
        <w:tc>
          <w:tcPr>
            <w:tcW w:w="4606" w:type="dxa"/>
            <w:shd w:val="clear" w:color="auto" w:fill="EAF1DD"/>
          </w:tcPr>
          <w:p w:rsidR="00F43FB2" w:rsidRPr="008F58C9" w:rsidRDefault="00F43FB2" w:rsidP="00744DB7">
            <w:pPr>
              <w:spacing w:before="60" w:after="60" w:line="240" w:lineRule="auto"/>
              <w:jc w:val="center"/>
              <w:rPr>
                <w:rFonts w:cs="Calibri"/>
                <w:b/>
              </w:rPr>
            </w:pPr>
            <w:r w:rsidRPr="008F58C9">
              <w:rPr>
                <w:rFonts w:cs="Calibri"/>
                <w:b/>
              </w:rPr>
              <w:t>Slabé stránky</w:t>
            </w:r>
          </w:p>
        </w:tc>
      </w:tr>
      <w:tr w:rsidR="00F43FB2" w:rsidRPr="008F58C9" w:rsidTr="00AB1D4B">
        <w:tc>
          <w:tcPr>
            <w:tcW w:w="4606" w:type="dxa"/>
            <w:shd w:val="clear" w:color="auto" w:fill="F2F2F2"/>
          </w:tcPr>
          <w:p w:rsidR="00F43FB2" w:rsidRPr="008F58C9" w:rsidRDefault="00F43FB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Výbor pro výchovu a vzdělávání </w:t>
            </w:r>
          </w:p>
          <w:p w:rsidR="00F43FB2" w:rsidRPr="008F58C9" w:rsidRDefault="00F43FB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Fungující propojení mateřské a základní školy – snadný přechod dětí z MŠ do ZŠ</w:t>
            </w:r>
          </w:p>
          <w:p w:rsidR="00F43FB2" w:rsidRPr="008F58C9" w:rsidRDefault="00F43FB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Ustálený pedagogický sbor v ZŠ a MŠ </w:t>
            </w:r>
          </w:p>
          <w:p w:rsidR="00F43FB2" w:rsidRPr="008F58C9" w:rsidRDefault="00F43FB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Nabídka kroužků pro žáky ZŠ Vinoř</w:t>
            </w:r>
          </w:p>
          <w:p w:rsidR="00F43FB2" w:rsidRPr="008F58C9" w:rsidRDefault="00F43FB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Výborné hodnocení ZŠ a MŠ ze strany České školní inspekce </w:t>
            </w:r>
          </w:p>
          <w:p w:rsidR="00F43FB2" w:rsidRPr="008F58C9" w:rsidRDefault="00F43FB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Kvalitní ICT vybavení v učebnách ZŠ</w:t>
            </w:r>
          </w:p>
          <w:p w:rsidR="00F43FB2" w:rsidRPr="008F58C9" w:rsidRDefault="00F43FB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Výborné zázemí a vybavení MŠ</w:t>
            </w:r>
          </w:p>
          <w:p w:rsidR="00F43FB2" w:rsidRPr="008F58C9" w:rsidRDefault="00F43FB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Škola převážně pro děti z Vinoře (komunitní potenciál) </w:t>
            </w:r>
          </w:p>
          <w:p w:rsidR="00F43FB2" w:rsidRPr="008F58C9" w:rsidRDefault="00F43FB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Aktivní organizace v oblasti vzdělávání </w:t>
            </w:r>
          </w:p>
        </w:tc>
        <w:tc>
          <w:tcPr>
            <w:tcW w:w="4606" w:type="dxa"/>
            <w:shd w:val="clear" w:color="auto" w:fill="D9D9D9"/>
          </w:tcPr>
          <w:p w:rsidR="00F43FB2" w:rsidRPr="008F58C9" w:rsidRDefault="00F43FB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Přesun žáků nižších ročníků po frekventovaných komunikacích mezi objekty školy</w:t>
            </w:r>
          </w:p>
          <w:p w:rsidR="00F43FB2" w:rsidRPr="008F58C9" w:rsidRDefault="00F43FB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Problémy s parkováním v okolí školy</w:t>
            </w:r>
          </w:p>
          <w:p w:rsidR="00F43FB2" w:rsidRPr="008F58C9" w:rsidRDefault="00F43FB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Nevyužitý „školní dvůr“ </w:t>
            </w:r>
          </w:p>
          <w:p w:rsidR="00F43FB2" w:rsidRPr="008F58C9" w:rsidRDefault="00F43FB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Nedostatečné využití ploch v těsném okolí školních budov (Prachovická, Moravanská) </w:t>
            </w:r>
          </w:p>
          <w:p w:rsidR="00F43FB2" w:rsidRPr="008F58C9" w:rsidRDefault="00F43FB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Neúčast školy v koncepčních a vzdělávacích projektech MŠMT (OP VVV)</w:t>
            </w:r>
          </w:p>
          <w:p w:rsidR="00F43FB2" w:rsidRPr="008F58C9" w:rsidRDefault="00F43FB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Nízká míra využití dotačních titulů (zejména OP) na investiční i neinvestiční akce školy, nízká připravenost na čerpání podpory</w:t>
            </w:r>
          </w:p>
          <w:p w:rsidR="00F43FB2" w:rsidRPr="008F58C9" w:rsidRDefault="00F43FB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Absence dalších forem vzdělávání (Montessori, lesní školka ad.)</w:t>
            </w:r>
          </w:p>
          <w:p w:rsidR="00F43FB2" w:rsidRPr="008F58C9" w:rsidRDefault="00F43FB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Nevyužitý potenciál komunikace a koordinace aktivit mezi jednotlivými subjekty</w:t>
            </w:r>
          </w:p>
        </w:tc>
      </w:tr>
      <w:tr w:rsidR="00F43FB2" w:rsidRPr="008F58C9" w:rsidTr="00AB1D4B">
        <w:tc>
          <w:tcPr>
            <w:tcW w:w="4606" w:type="dxa"/>
            <w:shd w:val="clear" w:color="auto" w:fill="EAF1DD"/>
          </w:tcPr>
          <w:p w:rsidR="00F43FB2" w:rsidRPr="008F58C9" w:rsidRDefault="00F43FB2" w:rsidP="00744DB7">
            <w:pPr>
              <w:spacing w:before="60" w:after="60" w:line="240" w:lineRule="auto"/>
              <w:jc w:val="center"/>
              <w:rPr>
                <w:rFonts w:cs="Calibri"/>
                <w:b/>
              </w:rPr>
            </w:pPr>
            <w:r w:rsidRPr="008F58C9">
              <w:rPr>
                <w:rFonts w:cs="Calibri"/>
                <w:b/>
              </w:rPr>
              <w:t>Příležitosti</w:t>
            </w:r>
          </w:p>
        </w:tc>
        <w:tc>
          <w:tcPr>
            <w:tcW w:w="4606" w:type="dxa"/>
            <w:shd w:val="clear" w:color="auto" w:fill="EAF1DD"/>
          </w:tcPr>
          <w:p w:rsidR="00F43FB2" w:rsidRPr="008F58C9" w:rsidRDefault="00F43FB2" w:rsidP="00744DB7">
            <w:pPr>
              <w:spacing w:before="60" w:after="60" w:line="240" w:lineRule="auto"/>
              <w:jc w:val="center"/>
              <w:rPr>
                <w:rFonts w:cs="Calibri"/>
                <w:b/>
              </w:rPr>
            </w:pPr>
            <w:r w:rsidRPr="008F58C9">
              <w:rPr>
                <w:rFonts w:cs="Calibri"/>
                <w:b/>
              </w:rPr>
              <w:t>Hrozby</w:t>
            </w:r>
          </w:p>
        </w:tc>
      </w:tr>
      <w:tr w:rsidR="00F43FB2" w:rsidRPr="008F58C9" w:rsidTr="00AB1D4B">
        <w:tc>
          <w:tcPr>
            <w:tcW w:w="4606" w:type="dxa"/>
            <w:shd w:val="clear" w:color="auto" w:fill="D9D9D9"/>
          </w:tcPr>
          <w:p w:rsidR="00F43FB2" w:rsidRPr="008F58C9" w:rsidRDefault="00F43FB2" w:rsidP="001B6116">
            <w:pPr>
              <w:pStyle w:val="Odstavecseseznamem"/>
              <w:numPr>
                <w:ilvl w:val="0"/>
                <w:numId w:val="40"/>
              </w:numPr>
              <w:spacing w:before="60" w:after="60" w:line="240" w:lineRule="auto"/>
              <w:ind w:left="397" w:hanging="227"/>
              <w:contextualSpacing w:val="0"/>
              <w:rPr>
                <w:rFonts w:cs="Calibri"/>
              </w:rPr>
            </w:pPr>
            <w:r w:rsidRPr="008F58C9">
              <w:rPr>
                <w:rFonts w:cs="Calibri"/>
              </w:rPr>
              <w:t>Dotační prostředky na investiční i neinvestiční aktivity škol (EU, národní)</w:t>
            </w:r>
          </w:p>
          <w:p w:rsidR="00F43FB2" w:rsidRPr="008F58C9" w:rsidRDefault="00F43FB2" w:rsidP="001B6116">
            <w:pPr>
              <w:pStyle w:val="Odstavecseseznamem"/>
              <w:numPr>
                <w:ilvl w:val="0"/>
                <w:numId w:val="40"/>
              </w:numPr>
              <w:spacing w:before="60" w:after="60" w:line="240" w:lineRule="auto"/>
              <w:ind w:left="397" w:hanging="227"/>
              <w:contextualSpacing w:val="0"/>
              <w:rPr>
                <w:rFonts w:cs="Calibri"/>
              </w:rPr>
            </w:pPr>
            <w:r w:rsidRPr="008F58C9">
              <w:rPr>
                <w:rFonts w:cs="Calibri"/>
              </w:rPr>
              <w:t>Poptávka veřejnosti (rodičů) po technických vzdělávacích aktivitách (ICT kroužky, 3D tisk, modelování ad.)</w:t>
            </w:r>
          </w:p>
          <w:p w:rsidR="00F43FB2" w:rsidRPr="008F58C9" w:rsidRDefault="00F43FB2"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Inspirace a příklady dobré praxe v oblasti vzdělávacích aktivit </w:t>
            </w:r>
          </w:p>
          <w:p w:rsidR="00F43FB2" w:rsidRPr="008F58C9" w:rsidRDefault="00F43FB2"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Aktivity, projekty a iniciativy na rozvoj vzdělávání – příklady dobré praxe (iKAP, MAP, aktivity MHMP a dalších organizací) </w:t>
            </w:r>
          </w:p>
        </w:tc>
        <w:tc>
          <w:tcPr>
            <w:tcW w:w="4606" w:type="dxa"/>
            <w:shd w:val="clear" w:color="auto" w:fill="F2F2F2"/>
          </w:tcPr>
          <w:p w:rsidR="00F43FB2" w:rsidRPr="008F58C9" w:rsidRDefault="00F43FB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Absence MAP/ŘV MAP v území Praha 19</w:t>
            </w:r>
          </w:p>
          <w:p w:rsidR="00F43FB2" w:rsidRPr="008F58C9" w:rsidRDefault="00F43FB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Očekávaný růst počtu dětí do 15 let cca po r. 2025</w:t>
            </w:r>
          </w:p>
          <w:p w:rsidR="00F43FB2" w:rsidRPr="008F58C9" w:rsidRDefault="00F43FB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Nezájem partnerů o spolupráci s MČ </w:t>
            </w:r>
          </w:p>
          <w:p w:rsidR="00F43FB2" w:rsidRPr="008F58C9" w:rsidRDefault="00F43FB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Nedostatečný letní provoz zařízení pro předškolní děti </w:t>
            </w:r>
          </w:p>
        </w:tc>
      </w:tr>
    </w:tbl>
    <w:p w:rsidR="002D7BB3" w:rsidRPr="00DA59B4" w:rsidRDefault="002D7BB3" w:rsidP="00DA59B4">
      <w:pPr>
        <w:pStyle w:val="Nadpis1"/>
        <w:rPr>
          <w:caps/>
        </w:rPr>
      </w:pPr>
      <w:r>
        <w:br w:type="page"/>
      </w:r>
      <w:bookmarkStart w:id="156" w:name="_Ref107179541"/>
      <w:bookmarkStart w:id="157" w:name="_Toc112762235"/>
      <w:bookmarkStart w:id="158" w:name="_Toc112856672"/>
      <w:r w:rsidRPr="00DA59B4">
        <w:rPr>
          <w:caps/>
        </w:rPr>
        <w:lastRenderedPageBreak/>
        <w:t>Vinoř zdravá a sociálně prospěšná</w:t>
      </w:r>
      <w:bookmarkEnd w:id="46"/>
      <w:bookmarkEnd w:id="156"/>
      <w:bookmarkEnd w:id="157"/>
      <w:bookmarkEnd w:id="158"/>
      <w:r w:rsidRPr="00DA59B4">
        <w:rPr>
          <w:caps/>
        </w:rPr>
        <w:t xml:space="preserve"> </w:t>
      </w:r>
    </w:p>
    <w:p w:rsidR="00C62169" w:rsidRDefault="00C62169" w:rsidP="00C62169">
      <w:pPr>
        <w:pStyle w:val="Nadpis2"/>
      </w:pPr>
      <w:bookmarkStart w:id="159" w:name="_Toc104316273"/>
      <w:bookmarkStart w:id="160" w:name="_Toc112762237"/>
      <w:bookmarkStart w:id="161" w:name="_Toc112856673"/>
      <w:bookmarkStart w:id="162" w:name="_Ref104316230"/>
      <w:bookmarkStart w:id="163" w:name="_Toc104316272"/>
      <w:bookmarkStart w:id="164" w:name="_Toc112762236"/>
      <w:bookmarkStart w:id="165" w:name="_Toc112856515"/>
      <w:r>
        <w:t>Stručná charakteristika</w:t>
      </w:r>
      <w:bookmarkEnd w:id="159"/>
      <w:bookmarkEnd w:id="160"/>
      <w:bookmarkEnd w:id="161"/>
      <w:r>
        <w:t xml:space="preserve"> </w:t>
      </w:r>
    </w:p>
    <w:p w:rsidR="002D7BB3" w:rsidRDefault="002D7BB3" w:rsidP="00AB1D4B">
      <w:pPr>
        <w:pStyle w:val="Nadpis1"/>
      </w:pPr>
      <w:bookmarkStart w:id="166" w:name="_Toc112856674"/>
      <w:r>
        <w:t>Sociální služby</w:t>
      </w:r>
      <w:bookmarkEnd w:id="162"/>
      <w:bookmarkEnd w:id="163"/>
      <w:bookmarkEnd w:id="164"/>
      <w:bookmarkEnd w:id="165"/>
      <w:bookmarkEnd w:id="166"/>
      <w:r>
        <w:t xml:space="preserve"> </w:t>
      </w:r>
    </w:p>
    <w:p w:rsidR="002D7BB3" w:rsidRDefault="002D7BB3" w:rsidP="002D7BB3">
      <w:r>
        <w:t xml:space="preserve">Problematice sociálních služeb se ve Vinoři věnuje </w:t>
      </w:r>
      <w:r w:rsidRPr="00FF2D71">
        <w:rPr>
          <w:b/>
        </w:rPr>
        <w:t>Výbor sociální a zdravotní</w:t>
      </w:r>
      <w:r>
        <w:rPr>
          <w:b/>
        </w:rPr>
        <w:t xml:space="preserve"> </w:t>
      </w:r>
      <w:r w:rsidRPr="00A94920">
        <w:t>(5 členů za vedení neuvolněného radního)</w:t>
      </w:r>
      <w:r>
        <w:t>.</w:t>
      </w:r>
    </w:p>
    <w:p w:rsidR="002D7BB3" w:rsidRDefault="002D7BB3" w:rsidP="002D7BB3">
      <w:r>
        <w:t xml:space="preserve">Na území MČ Praha-Vinoř nesídlí žádný poskytovatel sociální služby. MČ dle údajů IPR náleží k městským částem s nulovým počtem poskytovatelů sociálních služeb – viz obrázek, ze kterého je patrná obdobná situace v dalších (nejen) okrajových částech HMP (např. sousední Satalice, a dále Lysolaje, Troja, Přední Kopanina, Královice, Nedvězí, Benice, ad.). </w:t>
      </w:r>
    </w:p>
    <w:p w:rsidR="002D7BB3" w:rsidRDefault="002D7BB3" w:rsidP="00AB1D4B">
      <w:pPr>
        <w:pStyle w:val="Titulek"/>
        <w:keepNext/>
        <w:keepLines/>
      </w:pPr>
      <w:bookmarkStart w:id="167" w:name="_Toc112762683"/>
      <w:r>
        <w:t xml:space="preserve">Obrázek </w:t>
      </w:r>
      <w:fldSimple w:instr=" SEQ Obrázek \* ARABIC ">
        <w:r w:rsidR="00191014">
          <w:rPr>
            <w:noProof/>
          </w:rPr>
          <w:t>9</w:t>
        </w:r>
      </w:fldSimple>
      <w:r>
        <w:t xml:space="preserve"> Počet sociálních služeb v městských částech hl. m. Prahy</w:t>
      </w:r>
      <w:bookmarkEnd w:id="167"/>
      <w:r>
        <w:t xml:space="preserve"> </w:t>
      </w:r>
    </w:p>
    <w:p w:rsidR="002D7BB3" w:rsidRDefault="00EC574B" w:rsidP="00AB1D4B">
      <w:pPr>
        <w:keepNext/>
        <w:keepLines/>
      </w:pPr>
      <w:r>
        <w:rPr>
          <w:noProof/>
          <w:lang w:eastAsia="cs-CZ"/>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33" type="#_x0000_t47" style="position:absolute;left:0;text-align:left;margin-left:312.65pt;margin-top:5.75pt;width:1in;height:22.5pt;z-index:251658752" adj="-18900,30720,,8640,-17895,50928,-15900,55200" strokecolor="#0070c0">
            <v:stroke dashstyle="dashDot"/>
            <v:textbox>
              <w:txbxContent>
                <w:p w:rsidR="004044A9" w:rsidRDefault="004044A9">
                  <w:r>
                    <w:t>Vinoř</w:t>
                  </w:r>
                </w:p>
              </w:txbxContent>
            </v:textbox>
            <o:callout v:ext="edit" minusy="t"/>
          </v:shape>
        </w:pict>
      </w:r>
      <w:r>
        <w:rPr>
          <w:noProof/>
          <w:lang w:eastAsia="cs-CZ"/>
        </w:rPr>
        <w:pict>
          <v:oval id="_x0000_s1032" style="position:absolute;left:0;text-align:left;margin-left:193.15pt;margin-top:20.25pt;width:58pt;height:49pt;z-index:251657728" strokecolor="#0070c0" strokeweight="1pt">
            <v:fill opacity="0"/>
          </v:oval>
        </w:pict>
      </w:r>
      <w:r w:rsidR="00BE56D3">
        <w:rPr>
          <w:noProof/>
          <w:lang w:eastAsia="cs-CZ"/>
        </w:rPr>
        <w:drawing>
          <wp:inline distT="0" distB="0" distL="0" distR="0">
            <wp:extent cx="5760720" cy="2848610"/>
            <wp:effectExtent l="19050" t="0" r="0" b="0"/>
            <wp:docPr id="10" name="Obrázek 10" descr="IPR_pocet_socialnich_sluz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IPR_pocet_socialnich_sluzeb.png"/>
                    <pic:cNvPicPr>
                      <a:picLocks noChangeAspect="1" noChangeArrowheads="1"/>
                    </pic:cNvPicPr>
                  </pic:nvPicPr>
                  <pic:blipFill>
                    <a:blip r:embed="rId62" cstate="print"/>
                    <a:srcRect/>
                    <a:stretch>
                      <a:fillRect/>
                    </a:stretch>
                  </pic:blipFill>
                  <pic:spPr bwMode="auto">
                    <a:xfrm>
                      <a:off x="0" y="0"/>
                      <a:ext cx="5760720" cy="2848610"/>
                    </a:xfrm>
                    <a:prstGeom prst="rect">
                      <a:avLst/>
                    </a:prstGeom>
                    <a:noFill/>
                    <a:ln w="9525">
                      <a:noFill/>
                      <a:miter lim="800000"/>
                      <a:headEnd/>
                      <a:tailEnd/>
                    </a:ln>
                  </pic:spPr>
                </pic:pic>
              </a:graphicData>
            </a:graphic>
          </wp:inline>
        </w:drawing>
      </w:r>
    </w:p>
    <w:p w:rsidR="002D7BB3" w:rsidRPr="008F58C9" w:rsidRDefault="002D7BB3" w:rsidP="00AB1D4B">
      <w:pPr>
        <w:keepNext/>
        <w:keepLines/>
        <w:rPr>
          <w:i/>
          <w:sz w:val="20"/>
          <w:szCs w:val="20"/>
        </w:rPr>
      </w:pPr>
      <w:r w:rsidRPr="008F58C9">
        <w:rPr>
          <w:i/>
          <w:sz w:val="20"/>
          <w:szCs w:val="20"/>
        </w:rPr>
        <w:t xml:space="preserve">Zdroj: </w:t>
      </w:r>
      <w:r w:rsidRPr="008F58C9">
        <w:rPr>
          <w:rStyle w:val="maintextspan"/>
          <w:i/>
          <w:sz w:val="20"/>
          <w:szCs w:val="20"/>
        </w:rPr>
        <w:t xml:space="preserve">IPR Praha 2020 / data: MHMP Odbor sociálních věcí 2019, IPR Praha 2019; </w:t>
      </w:r>
      <w:hyperlink r:id="rId63" w:history="1">
        <w:r w:rsidRPr="008F58C9">
          <w:rPr>
            <w:rStyle w:val="Hypertextovodkaz"/>
            <w:i/>
            <w:sz w:val="20"/>
            <w:szCs w:val="20"/>
          </w:rPr>
          <w:t>https://uap.iprpraha.cz</w:t>
        </w:r>
      </w:hyperlink>
      <w:r w:rsidRPr="008F58C9">
        <w:rPr>
          <w:rStyle w:val="maintextspan"/>
          <w:i/>
          <w:sz w:val="20"/>
          <w:szCs w:val="20"/>
        </w:rPr>
        <w:t xml:space="preserve"> </w:t>
      </w:r>
    </w:p>
    <w:p w:rsidR="002D7BB3" w:rsidRPr="00E60FA1" w:rsidRDefault="002D7BB3" w:rsidP="002D7BB3">
      <w:r>
        <w:t xml:space="preserve">Obyvatelům Vinoře </w:t>
      </w:r>
      <w:proofErr w:type="gramStart"/>
      <w:r>
        <w:t>je</w:t>
      </w:r>
      <w:proofErr w:type="gramEnd"/>
      <w:r>
        <w:t xml:space="preserve"> přímo ve Vinoři dostupná alespoň </w:t>
      </w:r>
      <w:r>
        <w:rPr>
          <w:b/>
        </w:rPr>
        <w:t xml:space="preserve">terénní pečovatelská služba poskytovaná </w:t>
      </w:r>
      <w:hyperlink r:id="rId64" w:history="1">
        <w:r w:rsidRPr="00D22BD3">
          <w:rPr>
            <w:rStyle w:val="Hypertextovodkaz"/>
          </w:rPr>
          <w:t xml:space="preserve">Charitou </w:t>
        </w:r>
        <w:proofErr w:type="gramStart"/>
        <w:r w:rsidRPr="00D22BD3">
          <w:rPr>
            <w:rStyle w:val="Hypertextovodkaz"/>
          </w:rPr>
          <w:t>Neratovice</w:t>
        </w:r>
      </w:hyperlink>
      <w:proofErr w:type="gramEnd"/>
      <w:r>
        <w:rPr>
          <w:b/>
        </w:rPr>
        <w:t xml:space="preserve">. </w:t>
      </w:r>
      <w:r>
        <w:t xml:space="preserve">Služba je poskytována zejména seniorům. Těm také MČ umožňuje koupi obědů ze školní jídelny za zvýhodněnou cenu a zajišťuje rozvoz obědů těm, pro něž je osobní vyzvednutí nemožné (věk, invalidita). </w:t>
      </w:r>
    </w:p>
    <w:p w:rsidR="002D7BB3" w:rsidRDefault="002D7BB3" w:rsidP="002D7BB3">
      <w:r>
        <w:t xml:space="preserve">Nabídku sociálních služeb pro obyvatele Prahy, byť ne přímo ve Vinoři, nabízí také </w:t>
      </w:r>
      <w:hyperlink r:id="rId65" w:history="1">
        <w:r w:rsidRPr="00D22BD3">
          <w:rPr>
            <w:rStyle w:val="Hypertextovodkaz"/>
          </w:rPr>
          <w:t>Centrum sociálních služeb Praha</w:t>
        </w:r>
      </w:hyperlink>
      <w:r>
        <w:t xml:space="preserve">. </w:t>
      </w:r>
      <w:r w:rsidRPr="00D73DA8">
        <w:t>Přehled poskytovatelů s</w:t>
      </w:r>
      <w:r>
        <w:t>ociálních služeb zřizovaných Hlavním městem Prahou, jejichž služby však nejsou dostupné na území Vinoře, je uveden na</w:t>
      </w:r>
      <w:hyperlink r:id="rId66" w:history="1">
        <w:r w:rsidRPr="00D73DA8">
          <w:rPr>
            <w:rStyle w:val="Hypertextovodkaz"/>
          </w:rPr>
          <w:t xml:space="preserve"> </w:t>
        </w:r>
        <w:r w:rsidRPr="00D22BD3">
          <w:rPr>
            <w:rStyle w:val="Hypertextovodkaz"/>
          </w:rPr>
          <w:t>Portále pro sociální oblast města Prahy</w:t>
        </w:r>
      </w:hyperlink>
      <w:r>
        <w:t xml:space="preserve">. Pro </w:t>
      </w:r>
      <w:r w:rsidRPr="008C5716">
        <w:rPr>
          <w:b/>
        </w:rPr>
        <w:t>vyhledání sociálních služeb</w:t>
      </w:r>
      <w:r>
        <w:t xml:space="preserve"> lze využít např. </w:t>
      </w:r>
      <w:hyperlink r:id="rId67" w:history="1">
        <w:r w:rsidRPr="00D22BD3">
          <w:rPr>
            <w:rStyle w:val="Hypertextovodkaz"/>
          </w:rPr>
          <w:t>vyhledavač MP SV</w:t>
        </w:r>
      </w:hyperlink>
      <w:r>
        <w:t xml:space="preserve">. </w:t>
      </w:r>
    </w:p>
    <w:p w:rsidR="002D7BB3" w:rsidRDefault="002D7BB3" w:rsidP="002D7BB3">
      <w:r w:rsidRPr="00855D2D">
        <w:rPr>
          <w:b/>
        </w:rPr>
        <w:lastRenderedPageBreak/>
        <w:t>Prevence sociopatologických jevů</w:t>
      </w:r>
      <w:r w:rsidRPr="00855D2D">
        <w:t xml:space="preserve"> by měla být zajišťována prostřednictvím </w:t>
      </w:r>
      <w:hyperlink r:id="rId68" w:history="1">
        <w:r w:rsidRPr="00E60FA1">
          <w:rPr>
            <w:rStyle w:val="Hypertextovodkaz"/>
          </w:rPr>
          <w:t>koordinátora prevence kriminality</w:t>
        </w:r>
      </w:hyperlink>
      <w:r w:rsidRPr="00855D2D">
        <w:t xml:space="preserve"> (MČ Praha-Kbely). Dle dostupných informací je však působení koordinátora ve Vinoři</w:t>
      </w:r>
      <w:r>
        <w:t xml:space="preserve"> zanedbatelné</w:t>
      </w:r>
      <w:r w:rsidRPr="00855D2D">
        <w:t>.</w:t>
      </w:r>
      <w:r>
        <w:t xml:space="preserve"> Na webu MHMP lze navíc dohledat pouze koncepci do roku 2021. </w:t>
      </w:r>
    </w:p>
    <w:p w:rsidR="002D7BB3" w:rsidRDefault="002D7BB3" w:rsidP="002D7BB3">
      <w:r w:rsidRPr="00F532FF">
        <w:t xml:space="preserve">Další informace o sociálních službách </w:t>
      </w:r>
      <w:r>
        <w:t>jsou dostupné také</w:t>
      </w:r>
      <w:r w:rsidRPr="00F532FF">
        <w:t xml:space="preserve"> na webu </w:t>
      </w:r>
      <w:hyperlink r:id="rId69" w:history="1">
        <w:r w:rsidRPr="00F532FF">
          <w:rPr>
            <w:rStyle w:val="Hypertextovodkaz"/>
          </w:rPr>
          <w:t>MČ Kbely</w:t>
        </w:r>
      </w:hyperlink>
      <w:r>
        <w:t xml:space="preserve">. </w:t>
      </w:r>
    </w:p>
    <w:p w:rsidR="002D7BB3" w:rsidRDefault="002D7BB3" w:rsidP="002D7BB3">
      <w:pPr>
        <w:pStyle w:val="Nadpis3"/>
      </w:pPr>
      <w:bookmarkStart w:id="168" w:name="_Toc104316274"/>
      <w:bookmarkStart w:id="169" w:name="_Toc107178723"/>
      <w:bookmarkStart w:id="170" w:name="_Toc112762238"/>
      <w:bookmarkStart w:id="171" w:name="_Toc112762554"/>
      <w:bookmarkStart w:id="172" w:name="_Toc112764429"/>
      <w:bookmarkStart w:id="173" w:name="_Toc112856517"/>
      <w:bookmarkStart w:id="174" w:name="_Toc112856675"/>
      <w:r>
        <w:t>Terénní práce</w:t>
      </w:r>
      <w:bookmarkEnd w:id="168"/>
      <w:bookmarkEnd w:id="169"/>
      <w:bookmarkEnd w:id="170"/>
      <w:bookmarkEnd w:id="171"/>
      <w:bookmarkEnd w:id="172"/>
      <w:bookmarkEnd w:id="173"/>
      <w:bookmarkEnd w:id="174"/>
    </w:p>
    <w:p w:rsidR="002D7BB3" w:rsidRDefault="002D7BB3" w:rsidP="002D7BB3">
      <w:r>
        <w:t xml:space="preserve">Ve Vinoři je od listopadu 2020 </w:t>
      </w:r>
      <w:r w:rsidRPr="0032501B">
        <w:rPr>
          <w:b/>
        </w:rPr>
        <w:t>cílové skupině seniorů</w:t>
      </w:r>
      <w:r>
        <w:t xml:space="preserve"> ze strany MČ nabízena tzv. terénní práce. </w:t>
      </w:r>
      <w:r w:rsidRPr="008C5716">
        <w:rPr>
          <w:b/>
        </w:rPr>
        <w:t>Terénní pracovnice</w:t>
      </w:r>
      <w:r>
        <w:t xml:space="preserve"> v jejich přirozeném domácím prostředí nabízí pomoc seniorům při řešení konkrétních situací, zajišťuje jejich sociální kontakt, pomáhá s nákupy, informuje je o akcích pro seniory (setkání v centru VINCENT, výlety) ad. O nabídce terénní práce jsou senioři informováni již od počátku zejména prostřednictvím tiskovin MČ (Zpravodaj, Vinořské noviny)</w:t>
      </w:r>
      <w:r>
        <w:rPr>
          <w:rStyle w:val="Znakapoznpodarou"/>
        </w:rPr>
        <w:footnoteReference w:id="20"/>
      </w:r>
      <w:r>
        <w:t>. Terénní pracovnice také dochází na pravidelné pondělní aktivity pro seniory ve VINCENTu a přirozeně tak vytváří podmínky pro případnou následnou terénní práci.</w:t>
      </w:r>
    </w:p>
    <w:p w:rsidR="002D7BB3" w:rsidRPr="001A05D8" w:rsidRDefault="002D7BB3" w:rsidP="002D7BB3">
      <w:pPr>
        <w:rPr>
          <w:b/>
        </w:rPr>
      </w:pPr>
      <w:r w:rsidRPr="001A05D8">
        <w:rPr>
          <w:b/>
        </w:rPr>
        <w:t xml:space="preserve">Terénní práce částečně nahrazuje nulovou nabídku služeb sociální prevence a základního sociálního poradenství ve Vinoři (a širším okolí). </w:t>
      </w:r>
    </w:p>
    <w:p w:rsidR="002D7BB3" w:rsidRDefault="002D7BB3" w:rsidP="002D7BB3">
      <w:pPr>
        <w:pStyle w:val="Nadpis3"/>
      </w:pPr>
      <w:bookmarkStart w:id="175" w:name="_Toc104316275"/>
      <w:bookmarkStart w:id="176" w:name="_Toc107178724"/>
      <w:bookmarkStart w:id="177" w:name="_Toc112762239"/>
      <w:bookmarkStart w:id="178" w:name="_Toc112762555"/>
      <w:bookmarkStart w:id="179" w:name="_Toc112764430"/>
      <w:bookmarkStart w:id="180" w:name="_Toc112856518"/>
      <w:bookmarkStart w:id="181" w:name="_Toc112856676"/>
      <w:r>
        <w:t>Dostupnost informací</w:t>
      </w:r>
      <w:bookmarkEnd w:id="175"/>
      <w:bookmarkEnd w:id="176"/>
      <w:bookmarkEnd w:id="177"/>
      <w:bookmarkEnd w:id="178"/>
      <w:bookmarkEnd w:id="179"/>
      <w:bookmarkEnd w:id="180"/>
      <w:bookmarkEnd w:id="181"/>
      <w:r>
        <w:t xml:space="preserve"> </w:t>
      </w:r>
    </w:p>
    <w:p w:rsidR="002D7BB3" w:rsidRDefault="002D7BB3" w:rsidP="002D7BB3">
      <w:r>
        <w:t xml:space="preserve">Orientaci v systému sociálních služeb </w:t>
      </w:r>
      <w:r w:rsidRPr="00F532FF">
        <w:t xml:space="preserve">obyvatelům Vinoře </w:t>
      </w:r>
      <w:r>
        <w:t>neulehčuje</w:t>
      </w:r>
      <w:r w:rsidRPr="00F532FF">
        <w:t xml:space="preserve"> </w:t>
      </w:r>
      <w:r w:rsidRPr="00A52091">
        <w:rPr>
          <w:b/>
        </w:rPr>
        <w:t>ani nedostatek informací na webu MČ</w:t>
      </w:r>
      <w:r>
        <w:t>, kde je této oblasti věnována snad jen stručná informace o výkonu této agendy pro obyvatele Vinoře Městským úřadem Praha-Kbely</w:t>
      </w:r>
      <w:r>
        <w:rPr>
          <w:rStyle w:val="Znakapoznpodarou"/>
        </w:rPr>
        <w:footnoteReference w:id="21"/>
      </w:r>
      <w:r w:rsidRPr="00F532FF">
        <w:t xml:space="preserve">. </w:t>
      </w:r>
      <w:r>
        <w:t xml:space="preserve">Zajišťování informací přitom náleží mezi úkoly každé městské části. </w:t>
      </w:r>
    </w:p>
    <w:p w:rsidR="002D7BB3" w:rsidRDefault="002D7BB3" w:rsidP="002D7BB3">
      <w:pPr>
        <w:pStyle w:val="Nadpis3"/>
      </w:pPr>
      <w:bookmarkStart w:id="182" w:name="_Toc104316276"/>
      <w:bookmarkStart w:id="183" w:name="_Toc107178725"/>
      <w:bookmarkStart w:id="184" w:name="_Toc112762240"/>
      <w:bookmarkStart w:id="185" w:name="_Toc112762556"/>
      <w:bookmarkStart w:id="186" w:name="_Toc112764431"/>
      <w:bookmarkStart w:id="187" w:name="_Toc112856519"/>
      <w:bookmarkStart w:id="188" w:name="_Toc112856677"/>
      <w:r>
        <w:t>Infrastruktura pro sociální služby</w:t>
      </w:r>
      <w:bookmarkEnd w:id="182"/>
      <w:bookmarkEnd w:id="183"/>
      <w:bookmarkEnd w:id="184"/>
      <w:bookmarkEnd w:id="185"/>
      <w:bookmarkEnd w:id="186"/>
      <w:bookmarkEnd w:id="187"/>
      <w:bookmarkEnd w:id="188"/>
      <w:r>
        <w:t xml:space="preserve"> </w:t>
      </w:r>
    </w:p>
    <w:p w:rsidR="002D7BB3" w:rsidRDefault="002D7BB3" w:rsidP="002D7BB3">
      <w:r>
        <w:t xml:space="preserve">Ambulantní ani pobytové sociální služby nejsou ve Vinoři zajištěny. Neexistuje potřebná infrastruktura pro zařízení sociálních služeb (např. denní stacionář, dům pro seniory, domov s pečovatelskou službou, domov se zvláštním režimem apod.). Proto jsou ve Vinoři dosud poskytovány zejména služby terénní, které jsou realizovány v přirozeném prostředí klienta. </w:t>
      </w:r>
    </w:p>
    <w:p w:rsidR="002D7BB3" w:rsidRDefault="002D7BB3" w:rsidP="002D7BB3">
      <w:r>
        <w:t xml:space="preserve">Spolu s růstem počtu obyvatel dochází také ke stárnutí populace a zvyšování tlaku na tzv. sendvičovou generaci (tj. generaci, která ve svém produktivním věku pečuje jak o své potomky, tak rodiče či prarodiče). Součástí řešení je zajištění tzv. </w:t>
      </w:r>
      <w:r w:rsidRPr="00051B32">
        <w:rPr>
          <w:b/>
        </w:rPr>
        <w:t>odlehčovacích služeb poskytovaných v denních stacionářích</w:t>
      </w:r>
      <w:r>
        <w:t xml:space="preserve">. </w:t>
      </w:r>
    </w:p>
    <w:p w:rsidR="002D7BB3" w:rsidRDefault="002D7BB3" w:rsidP="002D7BB3">
      <w:r>
        <w:t>MČ disponuje několika byty umožňujícími řešení bydlení pro osoby v akutní krizové situaci.</w:t>
      </w:r>
    </w:p>
    <w:p w:rsidR="002D7BB3" w:rsidRDefault="002D7BB3" w:rsidP="002D7BB3">
      <w:pPr>
        <w:pStyle w:val="Nadpis3"/>
      </w:pPr>
      <w:bookmarkStart w:id="189" w:name="_Ref103766176"/>
      <w:bookmarkStart w:id="190" w:name="_Toc104316277"/>
      <w:bookmarkStart w:id="191" w:name="_Toc107178726"/>
      <w:bookmarkStart w:id="192" w:name="_Toc112762241"/>
      <w:bookmarkStart w:id="193" w:name="_Toc112762557"/>
      <w:bookmarkStart w:id="194" w:name="_Toc112764432"/>
      <w:bookmarkStart w:id="195" w:name="_Toc112856520"/>
      <w:bookmarkStart w:id="196" w:name="_Toc112856678"/>
      <w:r>
        <w:t>Poptávka po sociálních službách</w:t>
      </w:r>
      <w:bookmarkEnd w:id="189"/>
      <w:r>
        <w:t xml:space="preserve"> a plánování sociálních služeb</w:t>
      </w:r>
      <w:bookmarkEnd w:id="190"/>
      <w:bookmarkEnd w:id="191"/>
      <w:bookmarkEnd w:id="192"/>
      <w:bookmarkEnd w:id="193"/>
      <w:bookmarkEnd w:id="194"/>
      <w:bookmarkEnd w:id="195"/>
      <w:bookmarkEnd w:id="196"/>
    </w:p>
    <w:p w:rsidR="002D7BB3" w:rsidRDefault="002D7BB3" w:rsidP="002D7BB3">
      <w:r>
        <w:t xml:space="preserve">V rámci dotazování (veřejná projednání, anketa na sli.do) na využití objektu Kovárny byla zaznamenána poptávka po vybraných typech sociálních služeb: </w:t>
      </w:r>
    </w:p>
    <w:p w:rsidR="002D7BB3" w:rsidRDefault="002D7BB3" w:rsidP="001B6116">
      <w:pPr>
        <w:pStyle w:val="Odstavecseseznamem"/>
        <w:numPr>
          <w:ilvl w:val="0"/>
          <w:numId w:val="13"/>
        </w:numPr>
        <w:jc w:val="left"/>
      </w:pPr>
      <w:r>
        <w:t xml:space="preserve">Denní stacionář – odlehčovací služba pro seniory </w:t>
      </w:r>
    </w:p>
    <w:p w:rsidR="002D7BB3" w:rsidRDefault="002D7BB3" w:rsidP="001B6116">
      <w:pPr>
        <w:pStyle w:val="Odstavecseseznamem"/>
        <w:numPr>
          <w:ilvl w:val="0"/>
          <w:numId w:val="13"/>
        </w:numPr>
        <w:jc w:val="left"/>
      </w:pPr>
      <w:r>
        <w:t>Domov pro seniory</w:t>
      </w:r>
    </w:p>
    <w:p w:rsidR="002D7BB3" w:rsidRDefault="002D7BB3" w:rsidP="001B6116">
      <w:pPr>
        <w:pStyle w:val="Odstavecseseznamem"/>
        <w:numPr>
          <w:ilvl w:val="0"/>
          <w:numId w:val="13"/>
        </w:numPr>
        <w:jc w:val="left"/>
      </w:pPr>
      <w:r>
        <w:lastRenderedPageBreak/>
        <w:t xml:space="preserve">Komunitní centrum </w:t>
      </w:r>
    </w:p>
    <w:p w:rsidR="002D7BB3" w:rsidRDefault="002D7BB3" w:rsidP="001B6116">
      <w:pPr>
        <w:pStyle w:val="Odstavecseseznamem"/>
        <w:numPr>
          <w:ilvl w:val="0"/>
          <w:numId w:val="13"/>
        </w:numPr>
        <w:jc w:val="left"/>
      </w:pPr>
      <w:r>
        <w:t xml:space="preserve">Chráněná dílna </w:t>
      </w:r>
    </w:p>
    <w:p w:rsidR="002D7BB3" w:rsidRDefault="002D7BB3" w:rsidP="001B6116">
      <w:pPr>
        <w:pStyle w:val="Odstavecseseznamem"/>
        <w:numPr>
          <w:ilvl w:val="0"/>
          <w:numId w:val="13"/>
        </w:numPr>
        <w:jc w:val="left"/>
      </w:pPr>
      <w:r>
        <w:t xml:space="preserve">Arterapeutické centrum pro děti a mládež </w:t>
      </w:r>
    </w:p>
    <w:p w:rsidR="002D7BB3" w:rsidRDefault="002D7BB3" w:rsidP="001B6116">
      <w:pPr>
        <w:pStyle w:val="Odstavecseseznamem"/>
        <w:numPr>
          <w:ilvl w:val="0"/>
          <w:numId w:val="13"/>
        </w:numPr>
        <w:jc w:val="left"/>
      </w:pPr>
      <w:r>
        <w:t>„nízkoprahové“ zařízení – klub pro mládež, klubovna, zkušebna</w:t>
      </w:r>
    </w:p>
    <w:p w:rsidR="002D7BB3" w:rsidRDefault="002D7BB3" w:rsidP="002D7BB3">
      <w:r>
        <w:t xml:space="preserve">Pro navýšení (nyní nulových) kapacit jakékoliv sociální služby v území MČ Praha-Vinoř je nutné postupovat v souladu s principy </w:t>
      </w:r>
      <w:hyperlink r:id="rId70" w:history="1">
        <w:r w:rsidRPr="004164D1">
          <w:rPr>
            <w:rStyle w:val="Hypertextovodkaz"/>
          </w:rPr>
          <w:t>komunitního plánování sociálních služeb</w:t>
        </w:r>
      </w:hyperlink>
      <w:r>
        <w:t xml:space="preserve"> na území HMP.</w:t>
      </w:r>
    </w:p>
    <w:p w:rsidR="002D7BB3" w:rsidRDefault="002D7BB3" w:rsidP="00781089">
      <w:pPr>
        <w:pStyle w:val="Nadpis1"/>
      </w:pPr>
      <w:bookmarkStart w:id="197" w:name="_Toc104316278"/>
      <w:bookmarkStart w:id="198" w:name="_Toc112762242"/>
      <w:bookmarkStart w:id="199" w:name="_Toc112856521"/>
      <w:bookmarkStart w:id="200" w:name="_Toc112856679"/>
      <w:r>
        <w:t>Zdravotnictví</w:t>
      </w:r>
      <w:bookmarkEnd w:id="197"/>
      <w:bookmarkEnd w:id="198"/>
      <w:bookmarkEnd w:id="199"/>
      <w:bookmarkEnd w:id="200"/>
      <w:r>
        <w:t xml:space="preserve"> </w:t>
      </w:r>
    </w:p>
    <w:p w:rsidR="002D7BB3" w:rsidRDefault="002D7BB3" w:rsidP="002D7BB3">
      <w:r>
        <w:t xml:space="preserve">Problematika zdravotnických služeb ve Vinoři náleží zejména do kompetencí </w:t>
      </w:r>
      <w:r w:rsidRPr="00162125">
        <w:rPr>
          <w:b/>
        </w:rPr>
        <w:t>Výboru sociálního a zdravotního</w:t>
      </w:r>
      <w:r>
        <w:t xml:space="preserve">. Ten v minulosti navrhl např. nákup některých kompenzačních pomůcek (např. invalidní vozík) a podporuje provoz a rozvoj půjčovny těchto pomůcek občanům Vinoře. Veškeré pomůcky jsou zapůjčené, v případě potřeby je MČ ochotna nabídku pomůcek rozšířit pořízením dalšího vybavení. </w:t>
      </w:r>
      <w:hyperlink r:id="rId71" w:history="1">
        <w:r w:rsidRPr="00D1730D">
          <w:rPr>
            <w:rStyle w:val="Hypertextovodkaz"/>
          </w:rPr>
          <w:t>Na webu MČ</w:t>
        </w:r>
      </w:hyperlink>
      <w:r>
        <w:t xml:space="preserve"> není informace o možnosti zapůjčení pomůcek uvedena, i když cílové skupiny (zejména senioři) volí zpravidla jiné informační zdroje (místní rozhlas, tištěná média – Vinořský zpravodaj, Vinořské noviny, informační letáky), příp. osobní komunikaci (zejména prostřednictvím terénní pracovnice). Zveřejnění informace na webu MČ je účelné zejména pro osoby pečující. </w:t>
      </w:r>
    </w:p>
    <w:p w:rsidR="002D7BB3" w:rsidRDefault="002D7BB3" w:rsidP="002D7BB3">
      <w:r>
        <w:t xml:space="preserve">Ve Vinoři je zastoupeno několik zdravotnických oborů – viz tabulku níže. Mezi obory, po kterých byla v rámci anketních šetření zaznamenána další poptávka, náleží zejména </w:t>
      </w:r>
      <w:r w:rsidRPr="00A61746">
        <w:rPr>
          <w:b/>
        </w:rPr>
        <w:t>fyzioterapie a rehabilitace</w:t>
      </w:r>
      <w:r>
        <w:t xml:space="preserve">. V roce 2022 dojde ke zprovoznění nové ambulance lékaře – internisty. </w:t>
      </w:r>
    </w:p>
    <w:p w:rsidR="002D7BB3" w:rsidRDefault="002D7BB3" w:rsidP="002D7BB3">
      <w:pPr>
        <w:pStyle w:val="Titulek"/>
      </w:pPr>
      <w:bookmarkStart w:id="201" w:name="_Ref104213856"/>
      <w:bookmarkStart w:id="202" w:name="_Toc112762713"/>
      <w:r>
        <w:t xml:space="preserve">Tabulka </w:t>
      </w:r>
      <w:fldSimple w:instr=" SEQ Tabulka \* ARABIC ">
        <w:r w:rsidR="00191014">
          <w:rPr>
            <w:noProof/>
          </w:rPr>
          <w:t>10</w:t>
        </w:r>
      </w:fldSimple>
      <w:r>
        <w:t xml:space="preserve"> Přehled poskytovatelů zdravotní péče ve Vinoři</w:t>
      </w:r>
      <w:bookmarkEnd w:id="201"/>
      <w:bookmarkEnd w:id="202"/>
      <w:r>
        <w:t xml:space="preserve"> </w:t>
      </w:r>
    </w:p>
    <w:tbl>
      <w:tblPr>
        <w:tblW w:w="98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CellMar>
          <w:left w:w="70" w:type="dxa"/>
          <w:right w:w="70" w:type="dxa"/>
        </w:tblCellMar>
        <w:tblLook w:val="04A0"/>
      </w:tblPr>
      <w:tblGrid>
        <w:gridCol w:w="2815"/>
        <w:gridCol w:w="2279"/>
        <w:gridCol w:w="2393"/>
        <w:gridCol w:w="2393"/>
      </w:tblGrid>
      <w:tr w:rsidR="002D7BB3" w:rsidRPr="00781089" w:rsidTr="00AB1D4B">
        <w:trPr>
          <w:trHeight w:val="290"/>
          <w:jc w:val="center"/>
        </w:trPr>
        <w:tc>
          <w:tcPr>
            <w:tcW w:w="2815" w:type="dxa"/>
            <w:shd w:val="clear" w:color="auto" w:fill="C6D9F1"/>
            <w:noWrap/>
            <w:vAlign w:val="bottom"/>
            <w:hideMark/>
          </w:tcPr>
          <w:p w:rsidR="002D7BB3" w:rsidRPr="00781089" w:rsidRDefault="002D7BB3" w:rsidP="00AB1D4B">
            <w:pPr>
              <w:spacing w:before="60" w:after="60" w:line="240" w:lineRule="auto"/>
              <w:jc w:val="center"/>
              <w:rPr>
                <w:rFonts w:eastAsia="Times New Roman" w:cs="Calibri"/>
                <w:b/>
                <w:color w:val="000000"/>
                <w:sz w:val="20"/>
                <w:szCs w:val="20"/>
                <w:lang w:eastAsia="cs-CZ"/>
              </w:rPr>
            </w:pPr>
            <w:r w:rsidRPr="00781089">
              <w:rPr>
                <w:rFonts w:eastAsia="Times New Roman" w:cs="Calibri"/>
                <w:b/>
                <w:color w:val="000000"/>
                <w:sz w:val="20"/>
                <w:szCs w:val="20"/>
                <w:lang w:eastAsia="cs-CZ"/>
              </w:rPr>
              <w:t>Název zařízení / jméno</w:t>
            </w:r>
          </w:p>
        </w:tc>
        <w:tc>
          <w:tcPr>
            <w:tcW w:w="2279" w:type="dxa"/>
            <w:shd w:val="clear" w:color="auto" w:fill="C6D9F1"/>
            <w:noWrap/>
            <w:vAlign w:val="bottom"/>
            <w:hideMark/>
          </w:tcPr>
          <w:p w:rsidR="002D7BB3" w:rsidRPr="00781089" w:rsidRDefault="002D7BB3" w:rsidP="00AB1D4B">
            <w:pPr>
              <w:spacing w:before="60" w:after="60" w:line="240" w:lineRule="auto"/>
              <w:jc w:val="center"/>
              <w:rPr>
                <w:rFonts w:eastAsia="Times New Roman" w:cs="Calibri"/>
                <w:b/>
                <w:color w:val="000000"/>
                <w:sz w:val="20"/>
                <w:szCs w:val="20"/>
                <w:lang w:eastAsia="cs-CZ"/>
              </w:rPr>
            </w:pPr>
            <w:r w:rsidRPr="00781089">
              <w:rPr>
                <w:rFonts w:eastAsia="Times New Roman" w:cs="Calibri"/>
                <w:b/>
                <w:color w:val="000000"/>
                <w:sz w:val="20"/>
                <w:szCs w:val="20"/>
                <w:lang w:eastAsia="cs-CZ"/>
              </w:rPr>
              <w:t>Obor péče</w:t>
            </w:r>
          </w:p>
        </w:tc>
        <w:tc>
          <w:tcPr>
            <w:tcW w:w="2393" w:type="dxa"/>
            <w:shd w:val="clear" w:color="auto" w:fill="C6D9F1"/>
            <w:noWrap/>
            <w:vAlign w:val="bottom"/>
            <w:hideMark/>
          </w:tcPr>
          <w:p w:rsidR="002D7BB3" w:rsidRPr="00781089" w:rsidRDefault="002D7BB3" w:rsidP="00AB1D4B">
            <w:pPr>
              <w:spacing w:before="60" w:after="60" w:line="240" w:lineRule="auto"/>
              <w:jc w:val="center"/>
              <w:rPr>
                <w:rFonts w:eastAsia="Times New Roman" w:cs="Calibri"/>
                <w:b/>
                <w:color w:val="000000"/>
                <w:sz w:val="20"/>
                <w:szCs w:val="20"/>
                <w:lang w:eastAsia="cs-CZ"/>
              </w:rPr>
            </w:pPr>
            <w:r w:rsidRPr="00781089">
              <w:rPr>
                <w:rFonts w:eastAsia="Times New Roman" w:cs="Calibri"/>
                <w:b/>
                <w:color w:val="000000"/>
                <w:sz w:val="20"/>
                <w:szCs w:val="20"/>
                <w:lang w:eastAsia="cs-CZ"/>
              </w:rPr>
              <w:t>Adresa zařízení</w:t>
            </w:r>
          </w:p>
        </w:tc>
        <w:tc>
          <w:tcPr>
            <w:tcW w:w="2393" w:type="dxa"/>
            <w:shd w:val="clear" w:color="auto" w:fill="C6D9F1"/>
          </w:tcPr>
          <w:p w:rsidR="002D7BB3" w:rsidRPr="00781089" w:rsidRDefault="002D7BB3" w:rsidP="00AB1D4B">
            <w:pPr>
              <w:spacing w:before="60" w:after="60" w:line="240" w:lineRule="auto"/>
              <w:jc w:val="center"/>
              <w:rPr>
                <w:rFonts w:eastAsia="Times New Roman" w:cs="Calibri"/>
                <w:b/>
                <w:color w:val="000000"/>
                <w:sz w:val="20"/>
                <w:szCs w:val="20"/>
                <w:lang w:eastAsia="cs-CZ"/>
              </w:rPr>
            </w:pPr>
            <w:r w:rsidRPr="00781089">
              <w:rPr>
                <w:rFonts w:eastAsia="Times New Roman" w:cs="Calibri"/>
                <w:b/>
                <w:color w:val="000000"/>
                <w:sz w:val="20"/>
                <w:szCs w:val="20"/>
                <w:lang w:eastAsia="cs-CZ"/>
              </w:rPr>
              <w:t>Web zařízení</w:t>
            </w:r>
          </w:p>
        </w:tc>
      </w:tr>
      <w:tr w:rsidR="00AB1D4B" w:rsidRPr="00781089" w:rsidTr="00AB1D4B">
        <w:trPr>
          <w:trHeight w:val="290"/>
          <w:jc w:val="center"/>
        </w:trPr>
        <w:tc>
          <w:tcPr>
            <w:tcW w:w="2815" w:type="dxa"/>
            <w:tcBorders>
              <w:bottom w:val="single" w:sz="8" w:space="0" w:color="FFFFFF"/>
            </w:tcBorders>
            <w:shd w:val="clear" w:color="auto" w:fill="F2F2F2"/>
            <w:noWrap/>
            <w:vAlign w:val="center"/>
          </w:tcPr>
          <w:p w:rsidR="00AB1D4B" w:rsidRPr="00781089" w:rsidRDefault="00AB1D4B" w:rsidP="00AB1D4B">
            <w:pPr>
              <w:spacing w:before="60" w:after="60" w:line="240" w:lineRule="auto"/>
              <w:jc w:val="left"/>
              <w:rPr>
                <w:rFonts w:eastAsia="Times New Roman" w:cs="Calibri"/>
                <w:color w:val="000000"/>
                <w:sz w:val="20"/>
                <w:szCs w:val="20"/>
                <w:lang w:eastAsia="cs-CZ"/>
              </w:rPr>
            </w:pPr>
            <w:r w:rsidRPr="00781089">
              <w:rPr>
                <w:rFonts w:eastAsia="Times New Roman" w:cs="Calibri"/>
                <w:color w:val="000000"/>
                <w:sz w:val="20"/>
                <w:szCs w:val="20"/>
                <w:lang w:eastAsia="cs-CZ"/>
              </w:rPr>
              <w:t>MUDr. Petra Slámová</w:t>
            </w:r>
          </w:p>
        </w:tc>
        <w:tc>
          <w:tcPr>
            <w:tcW w:w="2279" w:type="dxa"/>
            <w:tcBorders>
              <w:bottom w:val="single" w:sz="8" w:space="0" w:color="FFFFFF"/>
            </w:tcBorders>
            <w:shd w:val="clear" w:color="auto" w:fill="F2F2F2"/>
            <w:noWrap/>
            <w:vAlign w:val="center"/>
          </w:tcPr>
          <w:p w:rsidR="00AB1D4B" w:rsidRPr="00781089" w:rsidRDefault="00AB1D4B" w:rsidP="00AB1D4B">
            <w:pPr>
              <w:spacing w:before="60" w:after="60" w:line="240" w:lineRule="auto"/>
              <w:jc w:val="left"/>
              <w:rPr>
                <w:rFonts w:eastAsia="Times New Roman" w:cs="Calibri"/>
                <w:color w:val="000000"/>
                <w:sz w:val="20"/>
                <w:szCs w:val="20"/>
                <w:lang w:eastAsia="cs-CZ"/>
              </w:rPr>
            </w:pPr>
            <w:r w:rsidRPr="00781089">
              <w:rPr>
                <w:rFonts w:eastAsia="Times New Roman" w:cs="Calibri"/>
                <w:color w:val="000000"/>
                <w:sz w:val="20"/>
                <w:szCs w:val="20"/>
                <w:lang w:eastAsia="cs-CZ"/>
              </w:rPr>
              <w:t>Praktický lékař pro děti a dorost</w:t>
            </w:r>
          </w:p>
        </w:tc>
        <w:tc>
          <w:tcPr>
            <w:tcW w:w="2393" w:type="dxa"/>
            <w:tcBorders>
              <w:bottom w:val="single" w:sz="8" w:space="0" w:color="FFFFFF"/>
            </w:tcBorders>
            <w:shd w:val="clear" w:color="auto" w:fill="F2F2F2"/>
            <w:noWrap/>
            <w:vAlign w:val="center"/>
          </w:tcPr>
          <w:p w:rsidR="00AB1D4B" w:rsidRPr="00781089" w:rsidRDefault="00AB1D4B" w:rsidP="00AB1D4B">
            <w:pPr>
              <w:spacing w:before="60" w:after="60" w:line="240" w:lineRule="auto"/>
              <w:jc w:val="left"/>
              <w:rPr>
                <w:rFonts w:eastAsia="Times New Roman" w:cs="Calibri"/>
                <w:color w:val="000000"/>
                <w:sz w:val="20"/>
                <w:szCs w:val="20"/>
                <w:lang w:eastAsia="cs-CZ"/>
              </w:rPr>
            </w:pPr>
            <w:r w:rsidRPr="00781089">
              <w:rPr>
                <w:rFonts w:eastAsia="Times New Roman" w:cs="Calibri"/>
                <w:color w:val="000000"/>
                <w:sz w:val="20"/>
                <w:szCs w:val="20"/>
                <w:lang w:eastAsia="cs-CZ"/>
              </w:rPr>
              <w:t>Mladoboleslavská 514</w:t>
            </w:r>
          </w:p>
        </w:tc>
        <w:tc>
          <w:tcPr>
            <w:tcW w:w="2393" w:type="dxa"/>
            <w:tcBorders>
              <w:bottom w:val="single" w:sz="8" w:space="0" w:color="FFFFFF"/>
            </w:tcBorders>
            <w:shd w:val="clear" w:color="auto" w:fill="F2F2F2"/>
            <w:vAlign w:val="center"/>
          </w:tcPr>
          <w:p w:rsidR="00AB1D4B" w:rsidRPr="00781089" w:rsidRDefault="00EC574B" w:rsidP="00AB1D4B">
            <w:pPr>
              <w:spacing w:before="60" w:after="60" w:line="240" w:lineRule="auto"/>
              <w:jc w:val="left"/>
              <w:rPr>
                <w:rFonts w:eastAsia="Times New Roman" w:cs="Calibri"/>
                <w:color w:val="000000"/>
                <w:sz w:val="20"/>
                <w:szCs w:val="20"/>
                <w:lang w:eastAsia="cs-CZ"/>
              </w:rPr>
            </w:pPr>
            <w:hyperlink r:id="rId72" w:history="1">
              <w:r w:rsidR="00AB1D4B" w:rsidRPr="00781089">
                <w:rPr>
                  <w:rStyle w:val="Hypertextovodkaz"/>
                  <w:rFonts w:cs="Calibri"/>
                  <w:sz w:val="20"/>
                  <w:szCs w:val="20"/>
                </w:rPr>
                <w:t>http://detskylekar-vinor.cz</w:t>
              </w:r>
            </w:hyperlink>
          </w:p>
        </w:tc>
      </w:tr>
      <w:tr w:rsidR="00AB1D4B" w:rsidRPr="00781089" w:rsidTr="00AB1D4B">
        <w:trPr>
          <w:trHeight w:val="290"/>
          <w:jc w:val="center"/>
        </w:trPr>
        <w:tc>
          <w:tcPr>
            <w:tcW w:w="2815" w:type="dxa"/>
            <w:shd w:val="clear" w:color="auto" w:fill="D9D9D9"/>
            <w:noWrap/>
            <w:vAlign w:val="center"/>
          </w:tcPr>
          <w:p w:rsidR="00AB1D4B" w:rsidRPr="00781089" w:rsidRDefault="00AB1D4B" w:rsidP="00AB1D4B">
            <w:pPr>
              <w:spacing w:before="60" w:after="60" w:line="240" w:lineRule="auto"/>
              <w:jc w:val="left"/>
              <w:rPr>
                <w:rFonts w:eastAsia="Times New Roman" w:cs="Calibri"/>
                <w:color w:val="000000"/>
                <w:sz w:val="20"/>
                <w:szCs w:val="20"/>
                <w:lang w:eastAsia="cs-CZ"/>
              </w:rPr>
            </w:pPr>
            <w:r w:rsidRPr="00781089">
              <w:rPr>
                <w:rFonts w:eastAsia="Times New Roman" w:cs="Calibri"/>
                <w:color w:val="000000"/>
                <w:sz w:val="20"/>
                <w:szCs w:val="20"/>
                <w:lang w:eastAsia="cs-CZ"/>
              </w:rPr>
              <w:t>Pediatrie s úsměvem s.r.o.</w:t>
            </w:r>
            <w:r w:rsidRPr="00781089">
              <w:rPr>
                <w:rStyle w:val="Znakapoznpodarou"/>
                <w:rFonts w:eastAsia="Times New Roman" w:cs="Calibri"/>
                <w:color w:val="000000"/>
                <w:sz w:val="20"/>
                <w:szCs w:val="20"/>
                <w:lang w:eastAsia="cs-CZ"/>
              </w:rPr>
              <w:footnoteReference w:id="22"/>
            </w:r>
          </w:p>
        </w:tc>
        <w:tc>
          <w:tcPr>
            <w:tcW w:w="2279" w:type="dxa"/>
            <w:shd w:val="clear" w:color="auto" w:fill="D9D9D9"/>
            <w:noWrap/>
            <w:vAlign w:val="center"/>
          </w:tcPr>
          <w:p w:rsidR="00AB1D4B" w:rsidRPr="00781089" w:rsidRDefault="00AB1D4B" w:rsidP="00AB1D4B">
            <w:pPr>
              <w:spacing w:before="60" w:after="60" w:line="240" w:lineRule="auto"/>
              <w:jc w:val="left"/>
              <w:rPr>
                <w:rFonts w:eastAsia="Times New Roman" w:cs="Calibri"/>
                <w:color w:val="000000"/>
                <w:sz w:val="20"/>
                <w:szCs w:val="20"/>
                <w:lang w:eastAsia="cs-CZ"/>
              </w:rPr>
            </w:pPr>
            <w:r w:rsidRPr="00781089">
              <w:rPr>
                <w:rFonts w:eastAsia="Times New Roman" w:cs="Calibri"/>
                <w:color w:val="000000"/>
                <w:sz w:val="20"/>
                <w:szCs w:val="20"/>
                <w:lang w:eastAsia="cs-CZ"/>
              </w:rPr>
              <w:t>Praktický lékař pro děti a dorost</w:t>
            </w:r>
          </w:p>
        </w:tc>
        <w:tc>
          <w:tcPr>
            <w:tcW w:w="2393" w:type="dxa"/>
            <w:shd w:val="clear" w:color="auto" w:fill="D9D9D9"/>
            <w:noWrap/>
            <w:vAlign w:val="center"/>
          </w:tcPr>
          <w:p w:rsidR="00AB1D4B" w:rsidRPr="00781089" w:rsidRDefault="00AB1D4B" w:rsidP="00AB1D4B">
            <w:pPr>
              <w:spacing w:before="60" w:after="60" w:line="240" w:lineRule="auto"/>
              <w:jc w:val="left"/>
              <w:rPr>
                <w:rFonts w:eastAsia="Times New Roman" w:cs="Calibri"/>
                <w:color w:val="000000"/>
                <w:sz w:val="20"/>
                <w:szCs w:val="20"/>
                <w:lang w:eastAsia="cs-CZ"/>
              </w:rPr>
            </w:pPr>
            <w:r w:rsidRPr="00781089">
              <w:rPr>
                <w:rFonts w:eastAsia="Times New Roman" w:cs="Calibri"/>
                <w:color w:val="000000"/>
                <w:sz w:val="20"/>
                <w:szCs w:val="20"/>
                <w:lang w:eastAsia="cs-CZ"/>
              </w:rPr>
              <w:t>Mladoboleslavská 514</w:t>
            </w:r>
          </w:p>
        </w:tc>
        <w:tc>
          <w:tcPr>
            <w:tcW w:w="2393" w:type="dxa"/>
            <w:shd w:val="clear" w:color="auto" w:fill="D9D9D9"/>
            <w:vAlign w:val="center"/>
          </w:tcPr>
          <w:p w:rsidR="00AB1D4B" w:rsidRPr="00781089" w:rsidRDefault="00AB1D4B" w:rsidP="00AB1D4B">
            <w:pPr>
              <w:spacing w:before="60" w:after="60" w:line="240" w:lineRule="auto"/>
              <w:jc w:val="left"/>
              <w:rPr>
                <w:rFonts w:eastAsia="Times New Roman" w:cs="Calibri"/>
                <w:color w:val="000000"/>
                <w:sz w:val="20"/>
                <w:szCs w:val="20"/>
                <w:lang w:eastAsia="cs-CZ"/>
              </w:rPr>
            </w:pPr>
          </w:p>
        </w:tc>
      </w:tr>
      <w:tr w:rsidR="00AB1D4B" w:rsidRPr="00781089" w:rsidTr="00AB1D4B">
        <w:trPr>
          <w:trHeight w:val="290"/>
          <w:jc w:val="center"/>
        </w:trPr>
        <w:tc>
          <w:tcPr>
            <w:tcW w:w="2815" w:type="dxa"/>
            <w:tcBorders>
              <w:bottom w:val="single" w:sz="8" w:space="0" w:color="FFFFFF"/>
            </w:tcBorders>
            <w:shd w:val="clear" w:color="auto" w:fill="F2F2F2"/>
            <w:noWrap/>
            <w:vAlign w:val="center"/>
            <w:hideMark/>
          </w:tcPr>
          <w:p w:rsidR="00AB1D4B" w:rsidRPr="00781089" w:rsidRDefault="00AB1D4B" w:rsidP="00AB1D4B">
            <w:pPr>
              <w:spacing w:before="60" w:after="60" w:line="240" w:lineRule="auto"/>
              <w:jc w:val="left"/>
              <w:rPr>
                <w:rFonts w:eastAsia="Times New Roman" w:cs="Calibri"/>
                <w:color w:val="000000"/>
                <w:sz w:val="20"/>
                <w:szCs w:val="20"/>
                <w:lang w:eastAsia="cs-CZ"/>
              </w:rPr>
            </w:pPr>
            <w:r w:rsidRPr="00781089">
              <w:rPr>
                <w:rFonts w:eastAsia="Times New Roman" w:cs="Calibri"/>
                <w:color w:val="000000"/>
                <w:sz w:val="20"/>
                <w:szCs w:val="20"/>
                <w:lang w:eastAsia="cs-CZ"/>
              </w:rPr>
              <w:t>Neurologické centrum Praha s.r.o.</w:t>
            </w:r>
          </w:p>
        </w:tc>
        <w:tc>
          <w:tcPr>
            <w:tcW w:w="2279" w:type="dxa"/>
            <w:tcBorders>
              <w:bottom w:val="single" w:sz="8" w:space="0" w:color="FFFFFF"/>
            </w:tcBorders>
            <w:shd w:val="clear" w:color="auto" w:fill="F2F2F2"/>
            <w:noWrap/>
            <w:vAlign w:val="center"/>
            <w:hideMark/>
          </w:tcPr>
          <w:p w:rsidR="00AB1D4B" w:rsidRPr="00781089" w:rsidRDefault="00AB1D4B" w:rsidP="00AB1D4B">
            <w:pPr>
              <w:spacing w:before="60" w:after="60" w:line="240" w:lineRule="auto"/>
              <w:jc w:val="left"/>
              <w:rPr>
                <w:rFonts w:eastAsia="Times New Roman" w:cs="Calibri"/>
                <w:color w:val="000000"/>
                <w:sz w:val="20"/>
                <w:szCs w:val="20"/>
                <w:lang w:eastAsia="cs-CZ"/>
              </w:rPr>
            </w:pPr>
            <w:r w:rsidRPr="00781089">
              <w:rPr>
                <w:rFonts w:eastAsia="Times New Roman" w:cs="Calibri"/>
                <w:color w:val="000000"/>
                <w:sz w:val="20"/>
                <w:szCs w:val="20"/>
                <w:lang w:eastAsia="cs-CZ"/>
              </w:rPr>
              <w:t>Neurologie</w:t>
            </w:r>
          </w:p>
        </w:tc>
        <w:tc>
          <w:tcPr>
            <w:tcW w:w="2393" w:type="dxa"/>
            <w:tcBorders>
              <w:bottom w:val="single" w:sz="8" w:space="0" w:color="FFFFFF"/>
            </w:tcBorders>
            <w:shd w:val="clear" w:color="auto" w:fill="F2F2F2"/>
            <w:noWrap/>
            <w:vAlign w:val="center"/>
            <w:hideMark/>
          </w:tcPr>
          <w:p w:rsidR="00AB1D4B" w:rsidRPr="00781089" w:rsidRDefault="00AB1D4B" w:rsidP="00AB1D4B">
            <w:pPr>
              <w:spacing w:before="60" w:after="60" w:line="240" w:lineRule="auto"/>
              <w:jc w:val="left"/>
              <w:rPr>
                <w:rFonts w:eastAsia="Times New Roman" w:cs="Calibri"/>
                <w:color w:val="000000"/>
                <w:sz w:val="20"/>
                <w:szCs w:val="20"/>
                <w:lang w:eastAsia="cs-CZ"/>
              </w:rPr>
            </w:pPr>
            <w:r w:rsidRPr="00781089">
              <w:rPr>
                <w:rFonts w:eastAsia="Times New Roman" w:cs="Calibri"/>
                <w:color w:val="000000"/>
                <w:sz w:val="20"/>
                <w:szCs w:val="20"/>
                <w:lang w:eastAsia="cs-CZ"/>
              </w:rPr>
              <w:t>Mladoboleslavská 514</w:t>
            </w:r>
          </w:p>
        </w:tc>
        <w:tc>
          <w:tcPr>
            <w:tcW w:w="2393" w:type="dxa"/>
            <w:tcBorders>
              <w:bottom w:val="single" w:sz="8" w:space="0" w:color="FFFFFF"/>
            </w:tcBorders>
            <w:shd w:val="clear" w:color="auto" w:fill="F2F2F2"/>
            <w:vAlign w:val="center"/>
          </w:tcPr>
          <w:p w:rsidR="00AB1D4B" w:rsidRPr="00781089" w:rsidRDefault="00EC574B" w:rsidP="00AB1D4B">
            <w:pPr>
              <w:spacing w:before="60" w:after="60" w:line="240" w:lineRule="auto"/>
              <w:jc w:val="left"/>
              <w:rPr>
                <w:rFonts w:eastAsia="Times New Roman" w:cs="Calibri"/>
                <w:color w:val="000000"/>
                <w:sz w:val="20"/>
                <w:szCs w:val="20"/>
                <w:lang w:eastAsia="cs-CZ"/>
              </w:rPr>
            </w:pPr>
            <w:hyperlink r:id="rId73" w:history="1">
              <w:r w:rsidR="00AB1D4B" w:rsidRPr="00781089">
                <w:rPr>
                  <w:rStyle w:val="Hypertextovodkaz"/>
                  <w:rFonts w:cs="Calibri"/>
                  <w:sz w:val="20"/>
                  <w:szCs w:val="20"/>
                </w:rPr>
                <w:t>www.neurologpraha.cz</w:t>
              </w:r>
            </w:hyperlink>
            <w:r w:rsidR="00AB1D4B" w:rsidRPr="00781089">
              <w:rPr>
                <w:rFonts w:cs="Calibri"/>
                <w:color w:val="000000"/>
                <w:sz w:val="20"/>
                <w:szCs w:val="20"/>
              </w:rPr>
              <w:t xml:space="preserve"> </w:t>
            </w:r>
          </w:p>
        </w:tc>
      </w:tr>
      <w:tr w:rsidR="00AB1D4B" w:rsidRPr="00781089" w:rsidTr="00AB1D4B">
        <w:trPr>
          <w:trHeight w:val="290"/>
          <w:jc w:val="center"/>
        </w:trPr>
        <w:tc>
          <w:tcPr>
            <w:tcW w:w="2815" w:type="dxa"/>
            <w:shd w:val="clear" w:color="auto" w:fill="D9D9D9"/>
            <w:noWrap/>
            <w:vAlign w:val="center"/>
            <w:hideMark/>
          </w:tcPr>
          <w:p w:rsidR="00AB1D4B" w:rsidRPr="00781089" w:rsidRDefault="00AB1D4B" w:rsidP="00AB1D4B">
            <w:pPr>
              <w:spacing w:before="60" w:after="60" w:line="240" w:lineRule="auto"/>
              <w:jc w:val="left"/>
              <w:rPr>
                <w:rFonts w:eastAsia="Times New Roman" w:cs="Calibri"/>
                <w:color w:val="000000"/>
                <w:sz w:val="20"/>
                <w:szCs w:val="20"/>
                <w:lang w:eastAsia="cs-CZ"/>
              </w:rPr>
            </w:pPr>
            <w:r w:rsidRPr="00781089">
              <w:rPr>
                <w:rFonts w:eastAsia="Times New Roman" w:cs="Calibri"/>
                <w:color w:val="000000"/>
                <w:sz w:val="20"/>
                <w:szCs w:val="20"/>
                <w:lang w:eastAsia="cs-CZ"/>
              </w:rPr>
              <w:t>Gyn Krup s.r.o.</w:t>
            </w:r>
          </w:p>
        </w:tc>
        <w:tc>
          <w:tcPr>
            <w:tcW w:w="2279" w:type="dxa"/>
            <w:shd w:val="clear" w:color="auto" w:fill="D9D9D9"/>
            <w:noWrap/>
            <w:vAlign w:val="center"/>
            <w:hideMark/>
          </w:tcPr>
          <w:p w:rsidR="00AB1D4B" w:rsidRPr="00781089" w:rsidRDefault="00AB1D4B" w:rsidP="00AB1D4B">
            <w:pPr>
              <w:spacing w:before="60" w:after="60" w:line="240" w:lineRule="auto"/>
              <w:jc w:val="left"/>
              <w:rPr>
                <w:rFonts w:eastAsia="Times New Roman" w:cs="Calibri"/>
                <w:color w:val="000000"/>
                <w:sz w:val="20"/>
                <w:szCs w:val="20"/>
                <w:lang w:eastAsia="cs-CZ"/>
              </w:rPr>
            </w:pPr>
            <w:r w:rsidRPr="00781089">
              <w:rPr>
                <w:rFonts w:eastAsia="Times New Roman" w:cs="Calibri"/>
                <w:color w:val="000000"/>
                <w:sz w:val="20"/>
                <w:szCs w:val="20"/>
                <w:lang w:eastAsia="cs-CZ"/>
              </w:rPr>
              <w:t>Praktický lékař gynekolog</w:t>
            </w:r>
          </w:p>
        </w:tc>
        <w:tc>
          <w:tcPr>
            <w:tcW w:w="2393" w:type="dxa"/>
            <w:shd w:val="clear" w:color="auto" w:fill="D9D9D9"/>
            <w:noWrap/>
            <w:vAlign w:val="center"/>
            <w:hideMark/>
          </w:tcPr>
          <w:p w:rsidR="00AB1D4B" w:rsidRPr="00781089" w:rsidRDefault="00AB1D4B" w:rsidP="00AB1D4B">
            <w:pPr>
              <w:spacing w:before="60" w:after="60" w:line="240" w:lineRule="auto"/>
              <w:jc w:val="left"/>
              <w:rPr>
                <w:rFonts w:eastAsia="Times New Roman" w:cs="Calibri"/>
                <w:color w:val="000000"/>
                <w:sz w:val="20"/>
                <w:szCs w:val="20"/>
                <w:lang w:eastAsia="cs-CZ"/>
              </w:rPr>
            </w:pPr>
            <w:r w:rsidRPr="00781089">
              <w:rPr>
                <w:rFonts w:eastAsia="Times New Roman" w:cs="Calibri"/>
                <w:color w:val="000000"/>
                <w:sz w:val="20"/>
                <w:szCs w:val="20"/>
                <w:lang w:eastAsia="cs-CZ"/>
              </w:rPr>
              <w:t>Mladoboleslavská 514</w:t>
            </w:r>
          </w:p>
        </w:tc>
        <w:tc>
          <w:tcPr>
            <w:tcW w:w="2393" w:type="dxa"/>
            <w:shd w:val="clear" w:color="auto" w:fill="D9D9D9"/>
            <w:vAlign w:val="center"/>
          </w:tcPr>
          <w:p w:rsidR="00AB1D4B" w:rsidRPr="00781089" w:rsidRDefault="00EC574B" w:rsidP="00AB1D4B">
            <w:pPr>
              <w:spacing w:before="60" w:after="60" w:line="240" w:lineRule="auto"/>
              <w:jc w:val="left"/>
              <w:rPr>
                <w:rFonts w:eastAsia="Times New Roman" w:cs="Calibri"/>
                <w:color w:val="000000"/>
                <w:sz w:val="20"/>
                <w:szCs w:val="20"/>
                <w:lang w:eastAsia="cs-CZ"/>
              </w:rPr>
            </w:pPr>
            <w:hyperlink r:id="rId74" w:history="1">
              <w:r w:rsidR="00AB1D4B" w:rsidRPr="00781089">
                <w:rPr>
                  <w:rStyle w:val="Hypertextovodkaz"/>
                  <w:rFonts w:cs="Calibri"/>
                  <w:sz w:val="20"/>
                  <w:szCs w:val="20"/>
                </w:rPr>
                <w:t>www.gynkrup.cz</w:t>
              </w:r>
            </w:hyperlink>
            <w:r w:rsidR="00AB1D4B" w:rsidRPr="00781089">
              <w:rPr>
                <w:rFonts w:cs="Calibri"/>
                <w:color w:val="000000"/>
                <w:sz w:val="20"/>
                <w:szCs w:val="20"/>
              </w:rPr>
              <w:t xml:space="preserve"> </w:t>
            </w:r>
          </w:p>
        </w:tc>
      </w:tr>
      <w:tr w:rsidR="00AB1D4B" w:rsidRPr="00781089" w:rsidTr="00AB1D4B">
        <w:trPr>
          <w:trHeight w:val="290"/>
          <w:jc w:val="center"/>
        </w:trPr>
        <w:tc>
          <w:tcPr>
            <w:tcW w:w="2815" w:type="dxa"/>
            <w:tcBorders>
              <w:bottom w:val="single" w:sz="8" w:space="0" w:color="FFFFFF"/>
            </w:tcBorders>
            <w:shd w:val="clear" w:color="auto" w:fill="F2F2F2"/>
            <w:noWrap/>
            <w:vAlign w:val="center"/>
            <w:hideMark/>
          </w:tcPr>
          <w:p w:rsidR="00AB1D4B" w:rsidRPr="00781089" w:rsidRDefault="00AB1D4B" w:rsidP="00AB1D4B">
            <w:pPr>
              <w:spacing w:before="60" w:after="60" w:line="240" w:lineRule="auto"/>
              <w:jc w:val="left"/>
              <w:rPr>
                <w:rFonts w:eastAsia="Times New Roman" w:cs="Calibri"/>
                <w:color w:val="000000"/>
                <w:sz w:val="20"/>
                <w:szCs w:val="20"/>
                <w:lang w:eastAsia="cs-CZ"/>
              </w:rPr>
            </w:pPr>
            <w:r w:rsidRPr="00781089">
              <w:rPr>
                <w:rFonts w:eastAsia="Times New Roman" w:cs="Calibri"/>
                <w:color w:val="000000"/>
                <w:sz w:val="20"/>
                <w:szCs w:val="20"/>
                <w:lang w:eastAsia="cs-CZ"/>
              </w:rPr>
              <w:t>MUDr. Dana Burdová</w:t>
            </w:r>
          </w:p>
        </w:tc>
        <w:tc>
          <w:tcPr>
            <w:tcW w:w="2279" w:type="dxa"/>
            <w:tcBorders>
              <w:bottom w:val="single" w:sz="8" w:space="0" w:color="FFFFFF"/>
            </w:tcBorders>
            <w:shd w:val="clear" w:color="auto" w:fill="F2F2F2"/>
            <w:noWrap/>
            <w:vAlign w:val="center"/>
            <w:hideMark/>
          </w:tcPr>
          <w:p w:rsidR="00AB1D4B" w:rsidRPr="00781089" w:rsidRDefault="00AB1D4B" w:rsidP="00AB1D4B">
            <w:pPr>
              <w:spacing w:before="60" w:after="60" w:line="240" w:lineRule="auto"/>
              <w:jc w:val="left"/>
              <w:rPr>
                <w:rFonts w:eastAsia="Times New Roman" w:cs="Calibri"/>
                <w:color w:val="000000"/>
                <w:sz w:val="20"/>
                <w:szCs w:val="20"/>
                <w:lang w:eastAsia="cs-CZ"/>
              </w:rPr>
            </w:pPr>
            <w:r w:rsidRPr="00781089">
              <w:rPr>
                <w:rFonts w:eastAsia="Times New Roman" w:cs="Calibri"/>
                <w:color w:val="000000"/>
                <w:sz w:val="20"/>
                <w:szCs w:val="20"/>
                <w:lang w:eastAsia="cs-CZ"/>
              </w:rPr>
              <w:t>Praktický lékař stomatolog</w:t>
            </w:r>
          </w:p>
        </w:tc>
        <w:tc>
          <w:tcPr>
            <w:tcW w:w="2393" w:type="dxa"/>
            <w:tcBorders>
              <w:bottom w:val="single" w:sz="8" w:space="0" w:color="FFFFFF"/>
            </w:tcBorders>
            <w:shd w:val="clear" w:color="auto" w:fill="F2F2F2"/>
            <w:noWrap/>
            <w:vAlign w:val="center"/>
            <w:hideMark/>
          </w:tcPr>
          <w:p w:rsidR="00AB1D4B" w:rsidRPr="00781089" w:rsidRDefault="00AB1D4B" w:rsidP="00AB1D4B">
            <w:pPr>
              <w:spacing w:before="60" w:after="60" w:line="240" w:lineRule="auto"/>
              <w:jc w:val="left"/>
              <w:rPr>
                <w:rFonts w:eastAsia="Times New Roman" w:cs="Calibri"/>
                <w:color w:val="000000"/>
                <w:sz w:val="20"/>
                <w:szCs w:val="20"/>
                <w:lang w:eastAsia="cs-CZ"/>
              </w:rPr>
            </w:pPr>
            <w:r w:rsidRPr="00781089">
              <w:rPr>
                <w:rFonts w:eastAsia="Times New Roman" w:cs="Calibri"/>
                <w:color w:val="000000"/>
                <w:sz w:val="20"/>
                <w:szCs w:val="20"/>
                <w:lang w:eastAsia="cs-CZ"/>
              </w:rPr>
              <w:t>Mladoboleslavská 514</w:t>
            </w:r>
          </w:p>
        </w:tc>
        <w:tc>
          <w:tcPr>
            <w:tcW w:w="2393" w:type="dxa"/>
            <w:tcBorders>
              <w:bottom w:val="single" w:sz="8" w:space="0" w:color="FFFFFF"/>
            </w:tcBorders>
            <w:shd w:val="clear" w:color="auto" w:fill="F2F2F2"/>
            <w:vAlign w:val="center"/>
          </w:tcPr>
          <w:p w:rsidR="00AB1D4B" w:rsidRPr="00781089" w:rsidRDefault="00AB1D4B" w:rsidP="00AB1D4B">
            <w:pPr>
              <w:spacing w:before="60" w:after="60" w:line="240" w:lineRule="auto"/>
              <w:jc w:val="left"/>
              <w:rPr>
                <w:rFonts w:eastAsia="Times New Roman" w:cs="Calibri"/>
                <w:color w:val="000000"/>
                <w:sz w:val="20"/>
                <w:szCs w:val="20"/>
                <w:lang w:eastAsia="cs-CZ"/>
              </w:rPr>
            </w:pPr>
          </w:p>
        </w:tc>
      </w:tr>
      <w:tr w:rsidR="00AB1D4B" w:rsidRPr="00781089" w:rsidTr="00AB1D4B">
        <w:trPr>
          <w:trHeight w:val="290"/>
          <w:jc w:val="center"/>
        </w:trPr>
        <w:tc>
          <w:tcPr>
            <w:tcW w:w="2815" w:type="dxa"/>
            <w:shd w:val="clear" w:color="auto" w:fill="D9D9D9"/>
            <w:noWrap/>
            <w:vAlign w:val="center"/>
          </w:tcPr>
          <w:p w:rsidR="00AB1D4B" w:rsidRPr="00781089" w:rsidRDefault="00AB1D4B" w:rsidP="00AB1D4B">
            <w:pPr>
              <w:spacing w:before="60" w:after="60" w:line="240" w:lineRule="auto"/>
              <w:jc w:val="left"/>
              <w:rPr>
                <w:rFonts w:eastAsia="Times New Roman" w:cs="Calibri"/>
                <w:color w:val="000000"/>
                <w:sz w:val="20"/>
                <w:szCs w:val="20"/>
                <w:lang w:eastAsia="cs-CZ"/>
              </w:rPr>
            </w:pPr>
            <w:r w:rsidRPr="00781089">
              <w:rPr>
                <w:rFonts w:eastAsia="Times New Roman" w:cs="Calibri"/>
                <w:color w:val="000000"/>
                <w:sz w:val="20"/>
                <w:szCs w:val="20"/>
                <w:lang w:eastAsia="cs-CZ"/>
              </w:rPr>
              <w:t>WINLEK s.r.o., Lékárna Vinoř</w:t>
            </w:r>
          </w:p>
        </w:tc>
        <w:tc>
          <w:tcPr>
            <w:tcW w:w="2279" w:type="dxa"/>
            <w:shd w:val="clear" w:color="auto" w:fill="D9D9D9"/>
            <w:noWrap/>
            <w:vAlign w:val="center"/>
          </w:tcPr>
          <w:p w:rsidR="00AB1D4B" w:rsidRPr="00781089" w:rsidRDefault="00AB1D4B" w:rsidP="00AB1D4B">
            <w:pPr>
              <w:spacing w:before="60" w:after="60" w:line="240" w:lineRule="auto"/>
              <w:jc w:val="left"/>
              <w:rPr>
                <w:rFonts w:eastAsia="Times New Roman" w:cs="Calibri"/>
                <w:color w:val="000000"/>
                <w:sz w:val="20"/>
                <w:szCs w:val="20"/>
                <w:lang w:eastAsia="cs-CZ"/>
              </w:rPr>
            </w:pPr>
            <w:r w:rsidRPr="00781089">
              <w:rPr>
                <w:rFonts w:eastAsia="Times New Roman" w:cs="Calibri"/>
                <w:color w:val="000000"/>
                <w:sz w:val="20"/>
                <w:szCs w:val="20"/>
                <w:lang w:eastAsia="cs-CZ"/>
              </w:rPr>
              <w:t>Lékárenské</w:t>
            </w:r>
          </w:p>
        </w:tc>
        <w:tc>
          <w:tcPr>
            <w:tcW w:w="2393" w:type="dxa"/>
            <w:shd w:val="clear" w:color="auto" w:fill="D9D9D9"/>
            <w:noWrap/>
            <w:vAlign w:val="center"/>
            <w:hideMark/>
          </w:tcPr>
          <w:p w:rsidR="00AB1D4B" w:rsidRPr="00781089" w:rsidRDefault="00AB1D4B" w:rsidP="00AB1D4B">
            <w:pPr>
              <w:spacing w:before="60" w:after="60" w:line="240" w:lineRule="auto"/>
              <w:jc w:val="left"/>
              <w:rPr>
                <w:rFonts w:eastAsia="Times New Roman" w:cs="Calibri"/>
                <w:color w:val="000000"/>
                <w:sz w:val="20"/>
                <w:szCs w:val="20"/>
                <w:lang w:eastAsia="cs-CZ"/>
              </w:rPr>
            </w:pPr>
            <w:r w:rsidRPr="00781089">
              <w:rPr>
                <w:rFonts w:eastAsia="Times New Roman" w:cs="Calibri"/>
                <w:color w:val="000000"/>
                <w:sz w:val="20"/>
                <w:szCs w:val="20"/>
                <w:lang w:eastAsia="cs-CZ"/>
              </w:rPr>
              <w:t>Mladoboleslavská 514</w:t>
            </w:r>
          </w:p>
        </w:tc>
        <w:tc>
          <w:tcPr>
            <w:tcW w:w="2393" w:type="dxa"/>
            <w:shd w:val="clear" w:color="auto" w:fill="D9D9D9"/>
            <w:vAlign w:val="center"/>
          </w:tcPr>
          <w:p w:rsidR="00AB1D4B" w:rsidRPr="00781089" w:rsidRDefault="00EC574B" w:rsidP="00AB1D4B">
            <w:pPr>
              <w:spacing w:before="60" w:after="60" w:line="240" w:lineRule="auto"/>
              <w:jc w:val="left"/>
              <w:rPr>
                <w:rFonts w:eastAsia="Times New Roman" w:cs="Calibri"/>
                <w:color w:val="000000"/>
                <w:sz w:val="20"/>
                <w:szCs w:val="20"/>
                <w:lang w:eastAsia="cs-CZ"/>
              </w:rPr>
            </w:pPr>
            <w:hyperlink r:id="rId75" w:history="1">
              <w:r w:rsidR="00AB1D4B" w:rsidRPr="00781089">
                <w:rPr>
                  <w:rStyle w:val="Hypertextovodkaz"/>
                  <w:rFonts w:cs="Calibri"/>
                  <w:sz w:val="20"/>
                  <w:szCs w:val="20"/>
                </w:rPr>
                <w:t>http://lekarna-vinor.cz</w:t>
              </w:r>
            </w:hyperlink>
          </w:p>
        </w:tc>
      </w:tr>
      <w:tr w:rsidR="002D7BB3" w:rsidRPr="00781089" w:rsidTr="00AB1D4B">
        <w:trPr>
          <w:trHeight w:val="290"/>
          <w:jc w:val="center"/>
        </w:trPr>
        <w:tc>
          <w:tcPr>
            <w:tcW w:w="2815" w:type="dxa"/>
            <w:tcBorders>
              <w:bottom w:val="single" w:sz="8" w:space="0" w:color="FFFFFF"/>
            </w:tcBorders>
            <w:shd w:val="clear" w:color="auto" w:fill="F2F2F2"/>
            <w:noWrap/>
            <w:vAlign w:val="center"/>
            <w:hideMark/>
          </w:tcPr>
          <w:p w:rsidR="002D7BB3" w:rsidRPr="00781089" w:rsidRDefault="002D7BB3" w:rsidP="00AB1D4B">
            <w:pPr>
              <w:spacing w:before="60" w:after="60" w:line="240" w:lineRule="auto"/>
              <w:jc w:val="left"/>
              <w:rPr>
                <w:rFonts w:eastAsia="Times New Roman" w:cs="Calibri"/>
                <w:color w:val="000000"/>
                <w:sz w:val="20"/>
                <w:szCs w:val="20"/>
                <w:lang w:eastAsia="cs-CZ"/>
              </w:rPr>
            </w:pPr>
            <w:r w:rsidRPr="00781089">
              <w:rPr>
                <w:sz w:val="20"/>
                <w:szCs w:val="20"/>
              </w:rPr>
              <w:t>MUDr. Tomáš Krause</w:t>
            </w:r>
          </w:p>
        </w:tc>
        <w:tc>
          <w:tcPr>
            <w:tcW w:w="2279" w:type="dxa"/>
            <w:tcBorders>
              <w:bottom w:val="single" w:sz="8" w:space="0" w:color="FFFFFF"/>
            </w:tcBorders>
            <w:shd w:val="clear" w:color="auto" w:fill="F2F2F2"/>
            <w:noWrap/>
            <w:vAlign w:val="center"/>
            <w:hideMark/>
          </w:tcPr>
          <w:p w:rsidR="002D7BB3" w:rsidRPr="00781089" w:rsidRDefault="002D7BB3" w:rsidP="00AB1D4B">
            <w:pPr>
              <w:spacing w:before="60" w:after="60" w:line="240" w:lineRule="auto"/>
              <w:jc w:val="left"/>
              <w:rPr>
                <w:rFonts w:eastAsia="Times New Roman" w:cs="Calibri"/>
                <w:color w:val="000000"/>
                <w:sz w:val="20"/>
                <w:szCs w:val="20"/>
                <w:lang w:eastAsia="cs-CZ"/>
              </w:rPr>
            </w:pPr>
            <w:r w:rsidRPr="00781089">
              <w:rPr>
                <w:sz w:val="20"/>
                <w:szCs w:val="20"/>
              </w:rPr>
              <w:t>praktický lékař pro dospělé</w:t>
            </w:r>
          </w:p>
        </w:tc>
        <w:tc>
          <w:tcPr>
            <w:tcW w:w="2393" w:type="dxa"/>
            <w:tcBorders>
              <w:bottom w:val="single" w:sz="8" w:space="0" w:color="FFFFFF"/>
            </w:tcBorders>
            <w:shd w:val="clear" w:color="auto" w:fill="F2F2F2"/>
            <w:noWrap/>
            <w:vAlign w:val="center"/>
            <w:hideMark/>
          </w:tcPr>
          <w:p w:rsidR="002D7BB3" w:rsidRPr="00781089" w:rsidRDefault="002D7BB3" w:rsidP="00AB1D4B">
            <w:pPr>
              <w:spacing w:before="60" w:after="60" w:line="240" w:lineRule="auto"/>
              <w:jc w:val="left"/>
              <w:rPr>
                <w:rFonts w:eastAsia="Times New Roman" w:cs="Calibri"/>
                <w:color w:val="000000"/>
                <w:sz w:val="20"/>
                <w:szCs w:val="20"/>
                <w:lang w:eastAsia="cs-CZ"/>
              </w:rPr>
            </w:pPr>
            <w:r w:rsidRPr="00781089">
              <w:rPr>
                <w:rFonts w:eastAsia="Times New Roman" w:cs="Calibri"/>
                <w:color w:val="000000"/>
                <w:sz w:val="20"/>
                <w:szCs w:val="20"/>
                <w:lang w:eastAsia="cs-CZ"/>
              </w:rPr>
              <w:t>Mladoboleslavská 515</w:t>
            </w:r>
          </w:p>
        </w:tc>
        <w:tc>
          <w:tcPr>
            <w:tcW w:w="2393" w:type="dxa"/>
            <w:tcBorders>
              <w:bottom w:val="single" w:sz="8" w:space="0" w:color="FFFFFF"/>
            </w:tcBorders>
            <w:shd w:val="clear" w:color="auto" w:fill="F2F2F2"/>
            <w:vAlign w:val="center"/>
          </w:tcPr>
          <w:p w:rsidR="002D7BB3" w:rsidRPr="00781089" w:rsidRDefault="002D7BB3" w:rsidP="00AB1D4B">
            <w:pPr>
              <w:spacing w:before="60" w:after="60" w:line="240" w:lineRule="auto"/>
              <w:jc w:val="left"/>
              <w:rPr>
                <w:sz w:val="20"/>
                <w:szCs w:val="20"/>
              </w:rPr>
            </w:pPr>
            <w:r w:rsidRPr="00781089">
              <w:rPr>
                <w:sz w:val="20"/>
                <w:szCs w:val="20"/>
              </w:rPr>
              <w:t>https://www.mudr-krause.cz/</w:t>
            </w:r>
          </w:p>
        </w:tc>
      </w:tr>
      <w:tr w:rsidR="002D7BB3" w:rsidRPr="00781089" w:rsidTr="00AB1D4B">
        <w:trPr>
          <w:trHeight w:val="290"/>
          <w:jc w:val="center"/>
        </w:trPr>
        <w:tc>
          <w:tcPr>
            <w:tcW w:w="2815" w:type="dxa"/>
            <w:shd w:val="clear" w:color="auto" w:fill="D9D9D9"/>
            <w:noWrap/>
            <w:vAlign w:val="center"/>
            <w:hideMark/>
          </w:tcPr>
          <w:p w:rsidR="002D7BB3" w:rsidRPr="00781089" w:rsidRDefault="002D7BB3" w:rsidP="00AB1D4B">
            <w:pPr>
              <w:spacing w:before="60" w:after="60" w:line="240" w:lineRule="auto"/>
              <w:jc w:val="left"/>
              <w:rPr>
                <w:rFonts w:eastAsia="Times New Roman" w:cs="Calibri"/>
                <w:color w:val="000000"/>
                <w:sz w:val="20"/>
                <w:szCs w:val="20"/>
                <w:lang w:eastAsia="cs-CZ"/>
              </w:rPr>
            </w:pPr>
            <w:r w:rsidRPr="00781089">
              <w:rPr>
                <w:rFonts w:eastAsia="Times New Roman" w:cs="Calibri"/>
                <w:color w:val="000000"/>
                <w:sz w:val="20"/>
                <w:szCs w:val="20"/>
                <w:lang w:eastAsia="cs-CZ"/>
              </w:rPr>
              <w:t>OKTÁBEC ZBYNĚK - SAMOSTATNÁ ORDINACE LÉKAŘE SPECIALISTY - OBV. CHIRURGIE</w:t>
            </w:r>
          </w:p>
        </w:tc>
        <w:tc>
          <w:tcPr>
            <w:tcW w:w="2279" w:type="dxa"/>
            <w:shd w:val="clear" w:color="auto" w:fill="D9D9D9"/>
            <w:noWrap/>
            <w:vAlign w:val="center"/>
            <w:hideMark/>
          </w:tcPr>
          <w:p w:rsidR="002D7BB3" w:rsidRPr="00781089" w:rsidRDefault="002D7BB3" w:rsidP="00AB1D4B">
            <w:pPr>
              <w:spacing w:before="60" w:after="60" w:line="240" w:lineRule="auto"/>
              <w:jc w:val="left"/>
              <w:rPr>
                <w:rFonts w:eastAsia="Times New Roman" w:cs="Calibri"/>
                <w:color w:val="000000"/>
                <w:sz w:val="20"/>
                <w:szCs w:val="20"/>
                <w:lang w:eastAsia="cs-CZ"/>
              </w:rPr>
            </w:pPr>
            <w:r w:rsidRPr="00781089">
              <w:rPr>
                <w:rFonts w:eastAsia="Times New Roman" w:cs="Calibri"/>
                <w:color w:val="000000"/>
                <w:sz w:val="20"/>
                <w:szCs w:val="20"/>
                <w:lang w:eastAsia="cs-CZ"/>
              </w:rPr>
              <w:t>Chirurgie</w:t>
            </w:r>
          </w:p>
        </w:tc>
        <w:tc>
          <w:tcPr>
            <w:tcW w:w="2393" w:type="dxa"/>
            <w:shd w:val="clear" w:color="auto" w:fill="D9D9D9"/>
            <w:noWrap/>
            <w:vAlign w:val="center"/>
            <w:hideMark/>
          </w:tcPr>
          <w:p w:rsidR="002D7BB3" w:rsidRPr="00781089" w:rsidRDefault="00342921" w:rsidP="00AB1D4B">
            <w:pPr>
              <w:spacing w:before="60" w:after="60" w:line="240" w:lineRule="auto"/>
              <w:jc w:val="left"/>
              <w:rPr>
                <w:rFonts w:eastAsia="Times New Roman" w:cs="Calibri"/>
                <w:color w:val="000000"/>
                <w:sz w:val="20"/>
                <w:szCs w:val="20"/>
                <w:lang w:eastAsia="cs-CZ"/>
              </w:rPr>
            </w:pPr>
            <w:r>
              <w:rPr>
                <w:rFonts w:eastAsia="Times New Roman" w:cs="Calibri"/>
                <w:color w:val="000000"/>
                <w:sz w:val="20"/>
                <w:szCs w:val="20"/>
                <w:lang w:eastAsia="cs-CZ"/>
              </w:rPr>
              <w:t>U B</w:t>
            </w:r>
            <w:r w:rsidR="002D7BB3" w:rsidRPr="00781089">
              <w:rPr>
                <w:rFonts w:eastAsia="Times New Roman" w:cs="Calibri"/>
                <w:color w:val="000000"/>
                <w:sz w:val="20"/>
                <w:szCs w:val="20"/>
                <w:lang w:eastAsia="cs-CZ"/>
              </w:rPr>
              <w:t>akaláře 595</w:t>
            </w:r>
          </w:p>
        </w:tc>
        <w:tc>
          <w:tcPr>
            <w:tcW w:w="2393" w:type="dxa"/>
            <w:shd w:val="clear" w:color="auto" w:fill="D9D9D9"/>
            <w:vAlign w:val="center"/>
          </w:tcPr>
          <w:p w:rsidR="002D7BB3" w:rsidRPr="00781089" w:rsidRDefault="00EC574B" w:rsidP="00AB1D4B">
            <w:pPr>
              <w:spacing w:before="60" w:after="60" w:line="240" w:lineRule="auto"/>
              <w:jc w:val="left"/>
              <w:rPr>
                <w:rFonts w:eastAsia="Times New Roman" w:cs="Calibri"/>
                <w:color w:val="000000"/>
                <w:sz w:val="20"/>
                <w:szCs w:val="20"/>
                <w:lang w:eastAsia="cs-CZ"/>
              </w:rPr>
            </w:pPr>
            <w:hyperlink r:id="rId76" w:history="1">
              <w:r w:rsidR="002D7BB3" w:rsidRPr="00781089">
                <w:rPr>
                  <w:rStyle w:val="Hypertextovodkaz"/>
                  <w:rFonts w:cs="Calibri"/>
                  <w:sz w:val="20"/>
                  <w:szCs w:val="20"/>
                </w:rPr>
                <w:t>www.oktabec.cz</w:t>
              </w:r>
            </w:hyperlink>
            <w:r w:rsidR="002D7BB3" w:rsidRPr="00781089">
              <w:rPr>
                <w:rFonts w:cs="Calibri"/>
                <w:color w:val="000000"/>
                <w:sz w:val="20"/>
                <w:szCs w:val="20"/>
              </w:rPr>
              <w:t xml:space="preserve"> </w:t>
            </w:r>
          </w:p>
        </w:tc>
      </w:tr>
      <w:tr w:rsidR="002D7BB3" w:rsidRPr="00781089" w:rsidTr="00AB1D4B">
        <w:trPr>
          <w:trHeight w:val="290"/>
          <w:jc w:val="center"/>
        </w:trPr>
        <w:tc>
          <w:tcPr>
            <w:tcW w:w="2815" w:type="dxa"/>
            <w:shd w:val="clear" w:color="auto" w:fill="F2F2F2"/>
            <w:noWrap/>
            <w:vAlign w:val="center"/>
          </w:tcPr>
          <w:p w:rsidR="002D7BB3" w:rsidRPr="00781089" w:rsidRDefault="002D7BB3" w:rsidP="00AB1D4B">
            <w:pPr>
              <w:spacing w:before="60" w:after="60" w:line="240" w:lineRule="auto"/>
              <w:jc w:val="left"/>
              <w:rPr>
                <w:rFonts w:eastAsia="Times New Roman" w:cs="Calibri"/>
                <w:color w:val="000000"/>
                <w:sz w:val="20"/>
                <w:szCs w:val="20"/>
                <w:lang w:eastAsia="cs-CZ"/>
              </w:rPr>
            </w:pPr>
            <w:r w:rsidRPr="00781089">
              <w:rPr>
                <w:rFonts w:eastAsia="Times New Roman" w:cs="Calibri"/>
                <w:color w:val="000000"/>
                <w:sz w:val="20"/>
                <w:szCs w:val="20"/>
                <w:lang w:eastAsia="cs-CZ"/>
              </w:rPr>
              <w:t>Radka Rejtharová DiS.</w:t>
            </w:r>
          </w:p>
        </w:tc>
        <w:tc>
          <w:tcPr>
            <w:tcW w:w="2279" w:type="dxa"/>
            <w:shd w:val="clear" w:color="auto" w:fill="F2F2F2"/>
            <w:noWrap/>
            <w:vAlign w:val="center"/>
          </w:tcPr>
          <w:p w:rsidR="002D7BB3" w:rsidRPr="00781089" w:rsidRDefault="002D7BB3" w:rsidP="00AB1D4B">
            <w:pPr>
              <w:spacing w:before="60" w:after="60" w:line="240" w:lineRule="auto"/>
              <w:jc w:val="left"/>
              <w:rPr>
                <w:rFonts w:eastAsia="Times New Roman" w:cs="Calibri"/>
                <w:color w:val="000000"/>
                <w:sz w:val="20"/>
                <w:szCs w:val="20"/>
                <w:lang w:eastAsia="cs-CZ"/>
              </w:rPr>
            </w:pPr>
            <w:r w:rsidRPr="00781089">
              <w:rPr>
                <w:rFonts w:eastAsia="Times New Roman" w:cs="Calibri"/>
                <w:color w:val="000000"/>
                <w:sz w:val="20"/>
                <w:szCs w:val="20"/>
                <w:lang w:eastAsia="cs-CZ"/>
              </w:rPr>
              <w:t>Rehabilitace a fyzikální medicína, masáže</w:t>
            </w:r>
          </w:p>
        </w:tc>
        <w:tc>
          <w:tcPr>
            <w:tcW w:w="2393" w:type="dxa"/>
            <w:shd w:val="clear" w:color="auto" w:fill="F2F2F2"/>
            <w:noWrap/>
            <w:vAlign w:val="center"/>
          </w:tcPr>
          <w:p w:rsidR="002D7BB3" w:rsidRPr="00781089" w:rsidRDefault="002D7BB3" w:rsidP="00AB1D4B">
            <w:pPr>
              <w:spacing w:before="60" w:after="60" w:line="240" w:lineRule="auto"/>
              <w:jc w:val="left"/>
              <w:rPr>
                <w:rFonts w:eastAsia="Times New Roman" w:cs="Calibri"/>
                <w:color w:val="000000"/>
                <w:sz w:val="20"/>
                <w:szCs w:val="20"/>
                <w:lang w:eastAsia="cs-CZ"/>
              </w:rPr>
            </w:pPr>
            <w:r w:rsidRPr="00781089">
              <w:rPr>
                <w:rFonts w:eastAsia="Times New Roman" w:cs="Calibri"/>
                <w:color w:val="000000"/>
                <w:sz w:val="20"/>
                <w:szCs w:val="20"/>
                <w:lang w:eastAsia="cs-CZ"/>
              </w:rPr>
              <w:t>Uherská 619</w:t>
            </w:r>
          </w:p>
        </w:tc>
        <w:tc>
          <w:tcPr>
            <w:tcW w:w="2393" w:type="dxa"/>
            <w:shd w:val="clear" w:color="auto" w:fill="F2F2F2"/>
            <w:vAlign w:val="center"/>
          </w:tcPr>
          <w:p w:rsidR="002D7BB3" w:rsidRPr="00781089" w:rsidRDefault="002D7BB3" w:rsidP="00AB1D4B">
            <w:pPr>
              <w:spacing w:before="60" w:after="60" w:line="240" w:lineRule="auto"/>
              <w:jc w:val="left"/>
              <w:rPr>
                <w:sz w:val="20"/>
                <w:szCs w:val="20"/>
              </w:rPr>
            </w:pPr>
          </w:p>
        </w:tc>
      </w:tr>
    </w:tbl>
    <w:p w:rsidR="002D7BB3" w:rsidRPr="008F58C9" w:rsidRDefault="002D7BB3" w:rsidP="002D7BB3">
      <w:pPr>
        <w:rPr>
          <w:i/>
          <w:sz w:val="20"/>
          <w:szCs w:val="20"/>
        </w:rPr>
      </w:pPr>
      <w:r w:rsidRPr="008F58C9">
        <w:rPr>
          <w:i/>
          <w:sz w:val="20"/>
          <w:szCs w:val="20"/>
        </w:rPr>
        <w:lastRenderedPageBreak/>
        <w:t xml:space="preserve">Zdroj: </w:t>
      </w:r>
      <w:hyperlink r:id="rId77" w:history="1">
        <w:r w:rsidRPr="008F58C9">
          <w:rPr>
            <w:rStyle w:val="Hypertextovodkaz"/>
            <w:i/>
            <w:sz w:val="20"/>
            <w:szCs w:val="20"/>
          </w:rPr>
          <w:t>https://nrpzs.uzis.cz/</w:t>
        </w:r>
      </w:hyperlink>
      <w:r w:rsidRPr="008F58C9">
        <w:rPr>
          <w:i/>
          <w:sz w:val="20"/>
          <w:szCs w:val="20"/>
        </w:rPr>
        <w:t xml:space="preserve">, 15. 5. 2022 (upraveno) </w:t>
      </w:r>
    </w:p>
    <w:p w:rsidR="002D7BB3" w:rsidRDefault="002D7BB3" w:rsidP="002D7BB3">
      <w:r>
        <w:t xml:space="preserve">Lékaři ve Vinoři poskytují své služby také obyvatelům okolních obcí, což budí obavy zejména ve vztahu k očekávanému zvyšování počtu obyvatel jak Vinoře, tak okolních obcí. V Přezleticích dochází k významné výstavbě, stejně tak v územních plánech dalších obcí (Podolanka, Jenštejn, Radonice) je vymezeno množství rozvojových ploch pro bytovou výstavbu (přičemž developeři se aktuálně odkazují na občanskou vybavenost ve Vinoři). I dle vyjádření lékařů má část jejich pacientů bydliště mimo Vinoř. Lékaři však registrují pacienty nikoliv dle bydliště, ale dle svých dostupných kapacit. </w:t>
      </w:r>
    </w:p>
    <w:p w:rsidR="002D7BB3" w:rsidRDefault="002D7BB3" w:rsidP="002D7BB3">
      <w:r>
        <w:t xml:space="preserve">Na lékaře ve Vinoři a v okolních městských částech odkazuje obyvatele okolních obcí také vyhledávání prostřednictvím </w:t>
      </w:r>
      <w:hyperlink r:id="rId78" w:history="1">
        <w:r w:rsidRPr="00A61746">
          <w:rPr>
            <w:rStyle w:val="Hypertextovodkaz"/>
          </w:rPr>
          <w:t>Národní zdravotnický informační portál</w:t>
        </w:r>
      </w:hyperlink>
      <w:r>
        <w:t xml:space="preserve"> Ministerstva zdravotnictví ČR. Na uvedeném portále lze vyhledat kapacity veškerých lékařských oborů v České republice. </w:t>
      </w:r>
    </w:p>
    <w:p w:rsidR="002D7BB3" w:rsidRDefault="002D7BB3" w:rsidP="002D7BB3">
      <w:r>
        <w:t xml:space="preserve">Podle </w:t>
      </w:r>
      <w:hyperlink r:id="rId79" w:history="1">
        <w:r w:rsidRPr="007A4C08">
          <w:rPr>
            <w:rStyle w:val="Hypertextovodkaz"/>
          </w:rPr>
          <w:t>Analýzy infrastrukturních potřeb hl. m. Prahy (zaměřená na infrastrukturu vybrané občanské vybavenosti) – 2A ZDRAVOTNICTVÍ – PRAKTIČTÍ LÉKAŘI</w:t>
        </w:r>
      </w:hyperlink>
      <w:r>
        <w:t xml:space="preserve"> byl ve Vinoři k roku 2018 identifikován </w:t>
      </w:r>
      <w:r>
        <w:rPr>
          <w:b/>
        </w:rPr>
        <w:t xml:space="preserve">nedostatek praktických lékařů pro dospělé. </w:t>
      </w:r>
      <w:r>
        <w:t>Zatímco dostupnost praktických lékařů pro děti a dorost byla k roku 2018 hodnocena jako nadprůměrná (a tento stav lze označit za stále platný).</w:t>
      </w:r>
      <w:r>
        <w:rPr>
          <w:rStyle w:val="Znakapoznpodarou"/>
        </w:rPr>
        <w:footnoteReference w:id="23"/>
      </w:r>
      <w:r>
        <w:t xml:space="preserve"> </w:t>
      </w:r>
    </w:p>
    <w:p w:rsidR="002D7BB3" w:rsidRDefault="002D7BB3" w:rsidP="00AB1D4B">
      <w:pPr>
        <w:pStyle w:val="Titulek"/>
        <w:keepNext/>
        <w:keepLines/>
      </w:pPr>
      <w:bookmarkStart w:id="203" w:name="_Toc112762684"/>
      <w:r w:rsidRPr="0043301E">
        <w:t xml:space="preserve">Obrázek </w:t>
      </w:r>
      <w:fldSimple w:instr=" SEQ Obrázek \* ARABIC ">
        <w:r w:rsidR="00191014">
          <w:rPr>
            <w:noProof/>
          </w:rPr>
          <w:t>10</w:t>
        </w:r>
      </w:fldSimple>
      <w:r w:rsidRPr="0043301E">
        <w:t xml:space="preserve"> </w:t>
      </w:r>
      <w:r w:rsidRPr="0043301E">
        <w:rPr>
          <w:rStyle w:val="maintextspan"/>
        </w:rPr>
        <w:t>Ordinace praktických lékařů pro dospělé a jejich docházková pásma</w:t>
      </w:r>
      <w:bookmarkEnd w:id="203"/>
    </w:p>
    <w:p w:rsidR="002D7BB3" w:rsidRDefault="00EC574B" w:rsidP="00AB1D4B">
      <w:pPr>
        <w:keepNext/>
        <w:keepLines/>
      </w:pPr>
      <w:r>
        <w:rPr>
          <w:noProof/>
          <w:lang w:eastAsia="cs-CZ"/>
        </w:rPr>
        <w:pict>
          <v:oval id="_x0000_s1034" style="position:absolute;left:0;text-align:left;margin-left:206.65pt;margin-top:18.05pt;width:37pt;height:41pt;z-index:251659776" strokecolor="#0070c0" strokeweight="1pt">
            <v:fill opacity="0"/>
          </v:oval>
        </w:pict>
      </w:r>
      <w:r>
        <w:rPr>
          <w:noProof/>
          <w:lang w:eastAsia="cs-CZ"/>
        </w:rPr>
        <w:pict>
          <v:shape id="_x0000_s1035" type="#_x0000_t47" style="position:absolute;left:0;text-align:left;margin-left:317.65pt;margin-top:3.05pt;width:1in;height:22.5pt;z-index:251660800" adj="-22650,25440,,8640,-17895,50928,-15900,55200" strokecolor="#0070c0">
            <v:stroke dashstyle="dashDot"/>
            <v:textbox>
              <w:txbxContent>
                <w:p w:rsidR="004044A9" w:rsidRDefault="004044A9" w:rsidP="006F1100">
                  <w:r>
                    <w:t>Vinoř</w:t>
                  </w:r>
                </w:p>
              </w:txbxContent>
            </v:textbox>
            <o:callout v:ext="edit" minusy="t"/>
          </v:shape>
        </w:pict>
      </w:r>
      <w:r w:rsidR="00BE56D3">
        <w:rPr>
          <w:noProof/>
          <w:lang w:eastAsia="cs-CZ"/>
        </w:rPr>
        <w:drawing>
          <wp:inline distT="0" distB="0" distL="0" distR="0">
            <wp:extent cx="5760720" cy="2848610"/>
            <wp:effectExtent l="19050" t="0" r="0" b="0"/>
            <wp:docPr id="11" name="Obrázek 0" descr="IPR_ordinace_praktickych_lek_pro_DOSP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IPR_ordinace_praktickych_lek_pro_DOSPELE.png"/>
                    <pic:cNvPicPr>
                      <a:picLocks noChangeAspect="1" noChangeArrowheads="1"/>
                    </pic:cNvPicPr>
                  </pic:nvPicPr>
                  <pic:blipFill>
                    <a:blip r:embed="rId80" cstate="print"/>
                    <a:srcRect/>
                    <a:stretch>
                      <a:fillRect/>
                    </a:stretch>
                  </pic:blipFill>
                  <pic:spPr bwMode="auto">
                    <a:xfrm>
                      <a:off x="0" y="0"/>
                      <a:ext cx="5760720" cy="2848610"/>
                    </a:xfrm>
                    <a:prstGeom prst="rect">
                      <a:avLst/>
                    </a:prstGeom>
                    <a:noFill/>
                    <a:ln w="9525">
                      <a:noFill/>
                      <a:miter lim="800000"/>
                      <a:headEnd/>
                      <a:tailEnd/>
                    </a:ln>
                  </pic:spPr>
                </pic:pic>
              </a:graphicData>
            </a:graphic>
          </wp:inline>
        </w:drawing>
      </w:r>
    </w:p>
    <w:p w:rsidR="002D7BB3" w:rsidRPr="008F58C9" w:rsidRDefault="002D7BB3" w:rsidP="00AB1D4B">
      <w:pPr>
        <w:keepNext/>
        <w:keepLines/>
        <w:rPr>
          <w:i/>
          <w:sz w:val="20"/>
          <w:szCs w:val="20"/>
        </w:rPr>
      </w:pPr>
      <w:r w:rsidRPr="008F58C9">
        <w:rPr>
          <w:i/>
          <w:sz w:val="20"/>
          <w:szCs w:val="20"/>
        </w:rPr>
        <w:t xml:space="preserve">Zdroj: </w:t>
      </w:r>
      <w:r w:rsidRPr="008F58C9">
        <w:rPr>
          <w:rStyle w:val="maintextspan"/>
          <w:i/>
          <w:sz w:val="20"/>
          <w:szCs w:val="20"/>
        </w:rPr>
        <w:t xml:space="preserve">IPR Praha 2020 / data: ÚZIS ČR 2019, IPR Praha 2019; </w:t>
      </w:r>
      <w:hyperlink r:id="rId81" w:history="1">
        <w:r w:rsidRPr="008F58C9">
          <w:rPr>
            <w:rStyle w:val="Hypertextovodkaz"/>
            <w:i/>
            <w:sz w:val="20"/>
            <w:szCs w:val="20"/>
          </w:rPr>
          <w:t>https://uap.iprpraha.cz</w:t>
        </w:r>
      </w:hyperlink>
      <w:r w:rsidRPr="008F58C9">
        <w:rPr>
          <w:rStyle w:val="maintextspan"/>
          <w:i/>
          <w:sz w:val="20"/>
          <w:szCs w:val="20"/>
        </w:rPr>
        <w:t xml:space="preserve"> </w:t>
      </w:r>
    </w:p>
    <w:p w:rsidR="002D7BB3" w:rsidRDefault="002D7BB3" w:rsidP="002D7BB3">
      <w:r>
        <w:t xml:space="preserve">Dle studie </w:t>
      </w:r>
      <w:r w:rsidRPr="00685DBA">
        <w:t>Standardy dostupnosti veřejné infrastruktury</w:t>
      </w:r>
      <w:r>
        <w:rPr>
          <w:rStyle w:val="Znakapoznpodarou"/>
        </w:rPr>
        <w:footnoteReference w:id="24"/>
      </w:r>
      <w:r w:rsidRPr="00685DBA">
        <w:t xml:space="preserve"> </w:t>
      </w:r>
      <w:r>
        <w:t>je „</w:t>
      </w:r>
      <w:r w:rsidRPr="00685DBA">
        <w:rPr>
          <w:i/>
        </w:rPr>
        <w:t>standardem dostupnosti lékařské péče přítomnost v obci s více než 2 tis. obyvatel, optimální počet obyvatel pro celotýdenní provoz je 1 800 obyvatel u praktického lékaře pro dospělé a 4 500 obyvatel u praktického lékaře pro děti a dorost</w:t>
      </w:r>
      <w:r>
        <w:t>“.</w:t>
      </w:r>
    </w:p>
    <w:p w:rsidR="002D7BB3" w:rsidRDefault="002D7BB3" w:rsidP="002D7BB3">
      <w:r>
        <w:t xml:space="preserve">Ve Vinoři přitom dle výše uvedené Analýzy infrastrukturních potřeb připadalo dle dat k 6/2018 na jednu ordinaci praktického lékaře pro dospělé celkem 3 255 osob. Přičemž v roce 2018 zde dle údajů </w:t>
      </w:r>
      <w:r>
        <w:lastRenderedPageBreak/>
        <w:t>ČSÚ žilo 3 406 obyvatel starších 15 let</w:t>
      </w:r>
      <w:r>
        <w:rPr>
          <w:rStyle w:val="Znakapoznpodarou"/>
        </w:rPr>
        <w:footnoteReference w:id="25"/>
      </w:r>
      <w:r>
        <w:t xml:space="preserve">, v roce 2020 pak již 3 560 osob. Dle odhadu demografického vývoje by přitom v roce 2030 mohlo ve Vinoři žít již přes 6 000 obyvatel, z nichž cca 75 %, tj. 4 500 bude ve věku 15 a více let. V roce 2035 to může být 7 000 obyvatel, tj. cca 5 250 osob nad 15 let. </w:t>
      </w:r>
    </w:p>
    <w:p w:rsidR="002D7BB3" w:rsidRDefault="002D7BB3" w:rsidP="002D7BB3">
      <w:pPr>
        <w:pStyle w:val="Titulek"/>
        <w:keepNext/>
        <w:keepLines/>
      </w:pPr>
      <w:bookmarkStart w:id="204" w:name="_Toc112762685"/>
      <w:r>
        <w:t xml:space="preserve">Obrázek </w:t>
      </w:r>
      <w:fldSimple w:instr=" SEQ Obrázek \* ARABIC ">
        <w:r w:rsidR="00191014">
          <w:rPr>
            <w:noProof/>
          </w:rPr>
          <w:t>11</w:t>
        </w:r>
      </w:fldSimple>
      <w:r>
        <w:t xml:space="preserve"> Hustota ordinací praktických lékařů pro dospělé (2018)</w:t>
      </w:r>
      <w:bookmarkEnd w:id="204"/>
    </w:p>
    <w:p w:rsidR="002D7BB3" w:rsidRDefault="00EC574B" w:rsidP="002D7BB3">
      <w:pPr>
        <w:keepNext/>
        <w:keepLines/>
      </w:pPr>
      <w:r>
        <w:rPr>
          <w:noProof/>
          <w:lang w:eastAsia="cs-CZ"/>
        </w:rPr>
        <w:pict>
          <v:oval id="_x0000_s1036" style="position:absolute;left:0;text-align:left;margin-left:286.15pt;margin-top:51.65pt;width:58pt;height:49pt;z-index:251661824" strokecolor="#0070c0" strokeweight="1pt">
            <v:fill opacity="0"/>
          </v:oval>
        </w:pict>
      </w:r>
      <w:r>
        <w:rPr>
          <w:noProof/>
          <w:lang w:eastAsia="cs-CZ"/>
        </w:rPr>
        <w:pict>
          <v:shape id="_x0000_s1037" type="#_x0000_t47" style="position:absolute;left:0;text-align:left;margin-left:405.65pt;margin-top:37.15pt;width:1in;height:22.5pt;z-index:251662848" adj="-18900,30720,,8640,-17895,50928,-15900,55200" strokecolor="#0070c0">
            <v:stroke dashstyle="dashDot"/>
            <v:textbox>
              <w:txbxContent>
                <w:p w:rsidR="004044A9" w:rsidRDefault="004044A9" w:rsidP="006F1100">
                  <w:r>
                    <w:t>Vinoř</w:t>
                  </w:r>
                </w:p>
              </w:txbxContent>
            </v:textbox>
            <o:callout v:ext="edit" minusy="t"/>
          </v:shape>
        </w:pict>
      </w:r>
      <w:r w:rsidR="00BE56D3">
        <w:rPr>
          <w:noProof/>
          <w:lang w:eastAsia="cs-CZ"/>
        </w:rPr>
        <w:drawing>
          <wp:inline distT="0" distB="0" distL="0" distR="0">
            <wp:extent cx="5760720" cy="3924935"/>
            <wp:effectExtent l="19050" t="0" r="0" b="0"/>
            <wp:docPr id="12" name="Obrázek 9" descr="Hustota_ordinaci_pro_dosp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Hustota_ordinaci_pro_dospele.png"/>
                    <pic:cNvPicPr>
                      <a:picLocks noChangeAspect="1" noChangeArrowheads="1"/>
                    </pic:cNvPicPr>
                  </pic:nvPicPr>
                  <pic:blipFill>
                    <a:blip r:embed="rId82" cstate="print"/>
                    <a:srcRect/>
                    <a:stretch>
                      <a:fillRect/>
                    </a:stretch>
                  </pic:blipFill>
                  <pic:spPr bwMode="auto">
                    <a:xfrm>
                      <a:off x="0" y="0"/>
                      <a:ext cx="5760720" cy="3924935"/>
                    </a:xfrm>
                    <a:prstGeom prst="rect">
                      <a:avLst/>
                    </a:prstGeom>
                    <a:noFill/>
                    <a:ln w="9525">
                      <a:noFill/>
                      <a:miter lim="800000"/>
                      <a:headEnd/>
                      <a:tailEnd/>
                    </a:ln>
                  </pic:spPr>
                </pic:pic>
              </a:graphicData>
            </a:graphic>
          </wp:inline>
        </w:drawing>
      </w:r>
    </w:p>
    <w:p w:rsidR="002D7BB3" w:rsidRPr="008F58C9" w:rsidRDefault="002D7BB3" w:rsidP="002D7BB3">
      <w:pPr>
        <w:keepNext/>
        <w:keepLines/>
        <w:rPr>
          <w:i/>
          <w:sz w:val="20"/>
          <w:szCs w:val="20"/>
        </w:rPr>
      </w:pPr>
      <w:r w:rsidRPr="008F58C9">
        <w:rPr>
          <w:i/>
          <w:sz w:val="20"/>
          <w:szCs w:val="20"/>
        </w:rPr>
        <w:t xml:space="preserve">Zdroj: IPR Praha, Analýzy infrastrukturních potřeb hl. m. Prahy (zaměřená na infrastrukturu vybrané občanské vybavenosti) – 2A ZDRAVOTNICTVÍ – PRAKTIČTÍ LÉKAŘI, 2019 </w:t>
      </w:r>
    </w:p>
    <w:p w:rsidR="002D7BB3" w:rsidRDefault="002D7BB3" w:rsidP="002D7BB3">
      <w:r w:rsidRPr="006354F2">
        <w:t>Nároky na kapacity praktických lékařů pro dospělé navíc dále porostou jak </w:t>
      </w:r>
      <w:r>
        <w:t xml:space="preserve">s </w:t>
      </w:r>
      <w:r w:rsidRPr="006354F2">
        <w:t xml:space="preserve">příchodem nových obyvatel (cca rok 2024+) tak s postupným stárnutím obyvatel. </w:t>
      </w:r>
    </w:p>
    <w:p w:rsidR="002D7BB3" w:rsidRPr="006354F2" w:rsidRDefault="002D7BB3" w:rsidP="002D7BB3">
      <w:r>
        <w:t>Hojně diskutovaným druhem</w:t>
      </w:r>
      <w:r w:rsidRPr="00624925">
        <w:t xml:space="preserve"> zdravotní péče podle účelu poskytnutí</w:t>
      </w:r>
      <w:r>
        <w:t xml:space="preserve"> je tzv. </w:t>
      </w:r>
      <w:r w:rsidRPr="00624925">
        <w:rPr>
          <w:b/>
        </w:rPr>
        <w:t>paliativní péče</w:t>
      </w:r>
      <w:r>
        <w:t xml:space="preserve">, poskytovaná nevyléčitelně nemocným osobám za účelem zmírnění jejich utrpení a zachování </w:t>
      </w:r>
      <w:r>
        <w:rPr>
          <w:rStyle w:val="articlekeyword"/>
        </w:rPr>
        <w:t>kvality života</w:t>
      </w:r>
      <w:r>
        <w:t xml:space="preserve">. V posledních letech značně narůstá podpora tomuto druhu zdravotní péče v její terénní formě, tj. v přirozeném (domácím) prostředí klienta. Paliativní péče je také úzce provázána se sociálními službami (viz předchozí kap. </w:t>
      </w:r>
      <w:fldSimple w:instr=" REF _Ref104316230 \h  \* MERGEFORMAT ">
        <w:r w:rsidRPr="00DB15AC">
          <w:rPr>
            <w:b/>
          </w:rPr>
          <w:t>Sociální služby</w:t>
        </w:r>
      </w:fldSimple>
      <w:r>
        <w:t>).</w:t>
      </w:r>
    </w:p>
    <w:p w:rsidR="002D7BB3" w:rsidRDefault="002D7BB3" w:rsidP="002D7BB3">
      <w:pPr>
        <w:pStyle w:val="Nadpis3"/>
      </w:pPr>
      <w:bookmarkStart w:id="205" w:name="_Toc104316279"/>
      <w:bookmarkStart w:id="206" w:name="_Toc107178728"/>
      <w:bookmarkStart w:id="207" w:name="_Toc112762243"/>
      <w:bookmarkStart w:id="208" w:name="_Toc112762559"/>
      <w:bookmarkStart w:id="209" w:name="_Toc112764434"/>
      <w:bookmarkStart w:id="210" w:name="_Toc112856522"/>
      <w:bookmarkStart w:id="211" w:name="_Toc112856680"/>
      <w:r>
        <w:t>Infrastruktura pro zdravotnictví</w:t>
      </w:r>
      <w:bookmarkEnd w:id="205"/>
      <w:bookmarkEnd w:id="206"/>
      <w:bookmarkEnd w:id="207"/>
      <w:bookmarkEnd w:id="208"/>
      <w:bookmarkEnd w:id="209"/>
      <w:bookmarkEnd w:id="210"/>
      <w:bookmarkEnd w:id="211"/>
      <w:r>
        <w:t xml:space="preserve"> </w:t>
      </w:r>
    </w:p>
    <w:p w:rsidR="002D7BB3" w:rsidRPr="006354F2" w:rsidRDefault="002D7BB3" w:rsidP="002D7BB3">
      <w:pPr>
        <w:rPr>
          <w:b/>
          <w:u w:val="single"/>
        </w:rPr>
      </w:pPr>
      <w:r w:rsidRPr="006354F2">
        <w:rPr>
          <w:b/>
          <w:u w:val="single"/>
        </w:rPr>
        <w:t xml:space="preserve">Zdravotní středisko (Mladoboleslavská 514) </w:t>
      </w:r>
    </w:p>
    <w:p w:rsidR="002D7BB3" w:rsidRDefault="002D7BB3" w:rsidP="002D7BB3">
      <w:r>
        <w:t xml:space="preserve">MČ dlouhodobě investuje do rozvoje objektu Zdravotního střediska na adrese Mladoboleslavská 514-515. Jednotlivé ordinace jsou průběžně rekonstruovány a v následujících letech čeká rekonstrukce také celý objekt střediska, ve kterém chybí výtah, a jehož celkový stav je poplatný době jeho vzniku. </w:t>
      </w:r>
    </w:p>
    <w:p w:rsidR="002D7BB3" w:rsidRDefault="002D7BB3" w:rsidP="00AB1D4B">
      <w:pPr>
        <w:pStyle w:val="Titulek"/>
        <w:keepNext/>
        <w:keepLines/>
      </w:pPr>
      <w:bookmarkStart w:id="212" w:name="_Toc112762686"/>
      <w:r>
        <w:lastRenderedPageBreak/>
        <w:t xml:space="preserve">Obrázek </w:t>
      </w:r>
      <w:fldSimple w:instr=" SEQ Obrázek \* ARABIC ">
        <w:r w:rsidR="00191014">
          <w:rPr>
            <w:noProof/>
          </w:rPr>
          <w:t>12</w:t>
        </w:r>
      </w:fldSimple>
      <w:r>
        <w:t xml:space="preserve"> Rekonstruované ambulance ve Zdravotním středisku, Mladoboleslavská 514 (2021)</w:t>
      </w:r>
      <w:bookmarkEnd w:id="212"/>
    </w:p>
    <w:tbl>
      <w:tblPr>
        <w:tblW w:w="0" w:type="auto"/>
        <w:tblLook w:val="04A0"/>
      </w:tblPr>
      <w:tblGrid>
        <w:gridCol w:w="4679"/>
        <w:gridCol w:w="4609"/>
      </w:tblGrid>
      <w:tr w:rsidR="002D7BB3" w:rsidRPr="008F58C9" w:rsidTr="00FB02DC">
        <w:tc>
          <w:tcPr>
            <w:tcW w:w="4606" w:type="dxa"/>
            <w:vAlign w:val="center"/>
          </w:tcPr>
          <w:p w:rsidR="002D7BB3" w:rsidRPr="008F58C9" w:rsidRDefault="00BE56D3" w:rsidP="00AB1D4B">
            <w:pPr>
              <w:keepNext/>
              <w:keepLines/>
              <w:jc w:val="center"/>
            </w:pPr>
            <w:r>
              <w:rPr>
                <w:noProof/>
                <w:lang w:eastAsia="cs-CZ"/>
              </w:rPr>
              <w:drawing>
                <wp:inline distT="0" distB="0" distL="0" distR="0">
                  <wp:extent cx="2884170" cy="2131060"/>
                  <wp:effectExtent l="19050" t="0" r="0" b="0"/>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83" cstate="print"/>
                          <a:srcRect/>
                          <a:stretch>
                            <a:fillRect/>
                          </a:stretch>
                        </pic:blipFill>
                        <pic:spPr bwMode="auto">
                          <a:xfrm>
                            <a:off x="0" y="0"/>
                            <a:ext cx="2884170" cy="2131060"/>
                          </a:xfrm>
                          <a:prstGeom prst="rect">
                            <a:avLst/>
                          </a:prstGeom>
                          <a:noFill/>
                          <a:ln w="9525">
                            <a:noFill/>
                            <a:miter lim="800000"/>
                            <a:headEnd/>
                            <a:tailEnd/>
                          </a:ln>
                        </pic:spPr>
                      </pic:pic>
                    </a:graphicData>
                  </a:graphic>
                </wp:inline>
              </w:drawing>
            </w:r>
          </w:p>
        </w:tc>
        <w:tc>
          <w:tcPr>
            <w:tcW w:w="4606" w:type="dxa"/>
            <w:vAlign w:val="center"/>
          </w:tcPr>
          <w:p w:rsidR="002D7BB3" w:rsidRPr="008F58C9" w:rsidRDefault="00BE56D3" w:rsidP="00AB1D4B">
            <w:pPr>
              <w:keepNext/>
              <w:keepLines/>
              <w:jc w:val="center"/>
            </w:pPr>
            <w:r>
              <w:rPr>
                <w:noProof/>
                <w:lang w:eastAsia="cs-CZ"/>
              </w:rPr>
              <w:drawing>
                <wp:inline distT="0" distB="0" distL="0" distR="0">
                  <wp:extent cx="2834640" cy="2166620"/>
                  <wp:effectExtent l="19050" t="0" r="3810" b="0"/>
                  <wp:docPr id="1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84" cstate="print"/>
                          <a:srcRect/>
                          <a:stretch>
                            <a:fillRect/>
                          </a:stretch>
                        </pic:blipFill>
                        <pic:spPr bwMode="auto">
                          <a:xfrm>
                            <a:off x="0" y="0"/>
                            <a:ext cx="2834640" cy="2166620"/>
                          </a:xfrm>
                          <a:prstGeom prst="rect">
                            <a:avLst/>
                          </a:prstGeom>
                          <a:noFill/>
                          <a:ln w="9525">
                            <a:noFill/>
                            <a:miter lim="800000"/>
                            <a:headEnd/>
                            <a:tailEnd/>
                          </a:ln>
                        </pic:spPr>
                      </pic:pic>
                    </a:graphicData>
                  </a:graphic>
                </wp:inline>
              </w:drawing>
            </w:r>
          </w:p>
        </w:tc>
      </w:tr>
      <w:tr w:rsidR="002D7BB3" w:rsidRPr="008F58C9" w:rsidTr="00FB02DC">
        <w:tc>
          <w:tcPr>
            <w:tcW w:w="4606" w:type="dxa"/>
            <w:vAlign w:val="center"/>
          </w:tcPr>
          <w:p w:rsidR="002D7BB3" w:rsidRPr="008F58C9" w:rsidRDefault="00BE56D3" w:rsidP="00AB1D4B">
            <w:pPr>
              <w:keepNext/>
              <w:keepLines/>
              <w:jc w:val="center"/>
            </w:pPr>
            <w:r>
              <w:rPr>
                <w:noProof/>
                <w:lang w:eastAsia="cs-CZ"/>
              </w:rPr>
              <w:drawing>
                <wp:inline distT="0" distB="0" distL="0" distR="0">
                  <wp:extent cx="2884170" cy="1955165"/>
                  <wp:effectExtent l="19050" t="0" r="0" b="0"/>
                  <wp:docPr id="1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85" cstate="print"/>
                          <a:srcRect/>
                          <a:stretch>
                            <a:fillRect/>
                          </a:stretch>
                        </pic:blipFill>
                        <pic:spPr bwMode="auto">
                          <a:xfrm>
                            <a:off x="0" y="0"/>
                            <a:ext cx="2884170" cy="1955165"/>
                          </a:xfrm>
                          <a:prstGeom prst="rect">
                            <a:avLst/>
                          </a:prstGeom>
                          <a:noFill/>
                          <a:ln w="9525">
                            <a:noFill/>
                            <a:miter lim="800000"/>
                            <a:headEnd/>
                            <a:tailEnd/>
                          </a:ln>
                        </pic:spPr>
                      </pic:pic>
                    </a:graphicData>
                  </a:graphic>
                </wp:inline>
              </w:drawing>
            </w:r>
          </w:p>
        </w:tc>
        <w:tc>
          <w:tcPr>
            <w:tcW w:w="4606" w:type="dxa"/>
            <w:vAlign w:val="center"/>
          </w:tcPr>
          <w:p w:rsidR="002D7BB3" w:rsidRPr="008F58C9" w:rsidRDefault="00BE56D3" w:rsidP="00AB1D4B">
            <w:pPr>
              <w:keepNext/>
              <w:keepLines/>
              <w:jc w:val="center"/>
            </w:pPr>
            <w:r>
              <w:rPr>
                <w:noProof/>
                <w:lang w:eastAsia="cs-CZ"/>
              </w:rPr>
              <w:drawing>
                <wp:inline distT="0" distB="0" distL="0" distR="0">
                  <wp:extent cx="2834640" cy="1920240"/>
                  <wp:effectExtent l="19050" t="0" r="3810" b="0"/>
                  <wp:docPr id="1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86" cstate="print"/>
                          <a:srcRect/>
                          <a:stretch>
                            <a:fillRect/>
                          </a:stretch>
                        </pic:blipFill>
                        <pic:spPr bwMode="auto">
                          <a:xfrm>
                            <a:off x="0" y="0"/>
                            <a:ext cx="2834640" cy="1920240"/>
                          </a:xfrm>
                          <a:prstGeom prst="rect">
                            <a:avLst/>
                          </a:prstGeom>
                          <a:noFill/>
                          <a:ln w="9525">
                            <a:noFill/>
                            <a:miter lim="800000"/>
                            <a:headEnd/>
                            <a:tailEnd/>
                          </a:ln>
                        </pic:spPr>
                      </pic:pic>
                    </a:graphicData>
                  </a:graphic>
                </wp:inline>
              </w:drawing>
            </w:r>
          </w:p>
        </w:tc>
      </w:tr>
    </w:tbl>
    <w:p w:rsidR="002D7BB3" w:rsidRPr="008F58C9" w:rsidRDefault="002D7BB3" w:rsidP="00AB1D4B">
      <w:pPr>
        <w:keepNext/>
        <w:keepLines/>
        <w:rPr>
          <w:i/>
          <w:sz w:val="20"/>
          <w:szCs w:val="20"/>
        </w:rPr>
      </w:pPr>
      <w:r w:rsidRPr="008F58C9">
        <w:rPr>
          <w:i/>
          <w:sz w:val="20"/>
          <w:szCs w:val="20"/>
        </w:rPr>
        <w:t>Zdroj: MČ Praha-Vinoř</w:t>
      </w:r>
    </w:p>
    <w:p w:rsidR="002D7BB3" w:rsidRDefault="002D7BB3" w:rsidP="002D7BB3">
      <w:r>
        <w:t xml:space="preserve">Vedle ambulancí a bezbariérově přístupné lékárny jsou ve Zdravotním středisku aktuálně umístěny prostory školní družiny a menší (avšak hojně využívaná) tělocvična se zrcadlovou stěnou a zázemím (šatny, toalety) ve správě centra VINCENT. K dispozici jsou také další prostory v přízemí objektu, pro jejichž využití je nutná rekonstrukce. </w:t>
      </w:r>
    </w:p>
    <w:p w:rsidR="002D7BB3" w:rsidRDefault="002D7BB3" w:rsidP="002D7BB3">
      <w:r w:rsidRPr="008F10C2">
        <w:t>Ve Vinoři fungují také</w:t>
      </w:r>
      <w:r w:rsidR="00342921">
        <w:t xml:space="preserve"> další</w:t>
      </w:r>
      <w:r w:rsidRPr="008F10C2">
        <w:t xml:space="preserve"> soukromé ambulance – viz </w:t>
      </w:r>
      <w:fldSimple w:instr=" REF _Ref104213856 \h  \* MERGEFORMAT ">
        <w:r w:rsidR="008F10C2" w:rsidRPr="008F10C2">
          <w:rPr>
            <w:b/>
          </w:rPr>
          <w:t xml:space="preserve">Tabulka </w:t>
        </w:r>
        <w:r w:rsidR="008F10C2" w:rsidRPr="008F10C2">
          <w:rPr>
            <w:b/>
            <w:noProof/>
          </w:rPr>
          <w:t>10</w:t>
        </w:r>
        <w:r w:rsidR="008F10C2" w:rsidRPr="008F10C2">
          <w:rPr>
            <w:b/>
          </w:rPr>
          <w:t xml:space="preserve"> Přehled poskytovatelů zdravotní péče ve Vinoři</w:t>
        </w:r>
      </w:fldSimple>
      <w:r w:rsidR="00342921">
        <w:t xml:space="preserve"> (výše v textu)</w:t>
      </w:r>
      <w:r w:rsidRPr="008F10C2">
        <w:t>.</w:t>
      </w:r>
    </w:p>
    <w:p w:rsidR="002D7BB3" w:rsidRDefault="002D7BB3" w:rsidP="002D7BB3">
      <w:pPr>
        <w:pStyle w:val="Nadpis2"/>
      </w:pPr>
      <w:bookmarkStart w:id="213" w:name="_Toc104316280"/>
      <w:bookmarkStart w:id="214" w:name="_Toc112762244"/>
      <w:bookmarkStart w:id="215" w:name="_Toc112856681"/>
      <w:r>
        <w:t>Rozvojové potřeby</w:t>
      </w:r>
      <w:bookmarkEnd w:id="213"/>
      <w:bookmarkEnd w:id="214"/>
      <w:bookmarkEnd w:id="215"/>
    </w:p>
    <w:p w:rsidR="002D7BB3" w:rsidRPr="009B55BE" w:rsidRDefault="002D7BB3" w:rsidP="002D7BB3">
      <w:pPr>
        <w:rPr>
          <w:b/>
        </w:rPr>
      </w:pPr>
      <w:r w:rsidRPr="009B55BE">
        <w:rPr>
          <w:b/>
        </w:rPr>
        <w:t>Sociální služby</w:t>
      </w:r>
    </w:p>
    <w:p w:rsidR="002D7BB3" w:rsidRPr="00D22BD3" w:rsidRDefault="002D7BB3" w:rsidP="002D7BB3">
      <w:r>
        <w:t>Ve Vinoři je potřeba dále rozvíjet aktivity MČ Praha-Vinoř za účelem plnění kompetencí svěřených městským částem Statutem hlavního města, tj.:</w:t>
      </w:r>
    </w:p>
    <w:p w:rsidR="002D7BB3" w:rsidRPr="00957329" w:rsidRDefault="002D7BB3" w:rsidP="001B6116">
      <w:pPr>
        <w:pStyle w:val="Odstavecseseznamem"/>
        <w:numPr>
          <w:ilvl w:val="0"/>
          <w:numId w:val="12"/>
        </w:numPr>
        <w:rPr>
          <w:i/>
        </w:rPr>
      </w:pPr>
      <w:r w:rsidRPr="00957329">
        <w:rPr>
          <w:i/>
        </w:rPr>
        <w:t>zjišťování potřeb poskytování sociálních služeb spolu s možností zpracování střednědobého plánu rozvoje sociálních služeb (ve spolupráci s krajem, poskytovateli sociálních služeb na území obce a za účasti osob, kterým jsou poskytovány sociální služby),</w:t>
      </w:r>
    </w:p>
    <w:p w:rsidR="002D7BB3" w:rsidRPr="00957329" w:rsidRDefault="002D7BB3" w:rsidP="001B6116">
      <w:pPr>
        <w:pStyle w:val="Odstavecseseznamem"/>
        <w:numPr>
          <w:ilvl w:val="0"/>
          <w:numId w:val="12"/>
        </w:numPr>
        <w:rPr>
          <w:i/>
        </w:rPr>
      </w:pPr>
      <w:r w:rsidRPr="00957329">
        <w:rPr>
          <w:i/>
        </w:rPr>
        <w:t>zajišťování dostupnosti informací o možnostech a způsobech poskytování sociálních služeb,</w:t>
      </w:r>
    </w:p>
    <w:p w:rsidR="002D7BB3" w:rsidRPr="00957329" w:rsidRDefault="002D7BB3" w:rsidP="001B6116">
      <w:pPr>
        <w:pStyle w:val="Odstavecseseznamem"/>
        <w:numPr>
          <w:ilvl w:val="0"/>
          <w:numId w:val="12"/>
        </w:numPr>
        <w:rPr>
          <w:i/>
        </w:rPr>
      </w:pPr>
      <w:r w:rsidRPr="00957329">
        <w:rPr>
          <w:i/>
        </w:rPr>
        <w:t>integrace a řešení bydlení těžce zdravotně postižených občanů.</w:t>
      </w:r>
    </w:p>
    <w:p w:rsidR="002D7BB3" w:rsidRDefault="002D7BB3" w:rsidP="002D7BB3">
      <w:r>
        <w:lastRenderedPageBreak/>
        <w:t xml:space="preserve">Aktuální absenci sociálních služeb je nutné řešit vzájemnou komunikací mezi MČ, cílovými skupinami, poskytovateli a </w:t>
      </w:r>
      <w:hyperlink r:id="rId87" w:history="1">
        <w:r w:rsidRPr="00777805">
          <w:rPr>
            <w:rStyle w:val="Hypertextovodkaz"/>
          </w:rPr>
          <w:t>koordinátorem sociálních služeb</w:t>
        </w:r>
      </w:hyperlink>
      <w:r>
        <w:t xml:space="preserve"> tak, aby se informace o místní poptávce promítly do krajské sítě sociálních služeb. Teprve následně je možné sociální služby na území Vinoře rozšířit a zejména zajistit jejich financování. MČ prostřednictvím </w:t>
      </w:r>
      <w:r w:rsidRPr="004C4A3E">
        <w:rPr>
          <w:b/>
          <w:bCs/>
        </w:rPr>
        <w:t>Výboru sociálního a zdravotního</w:t>
      </w:r>
      <w:r>
        <w:t xml:space="preserve"> již komunikuje s Charitou Neratovice, přičemž tuto komunikaci je třeba dále rozvíjet. Je třeba se zaměřit na ověření poptávky po odlehčovacích službách. Pokud se poptávka potvrdí, může příchodu služby do území napomoci vybudování vhodné infrastruktury (např. v objektu Kovárny, která je nízkopodlažní, dobře dostupná a mohou zde být koncentrovány další služby, vč. zařízení pro předškolní děti). Pečujícím osobám je třeba poskytovat všestrannou podporu a informační servis a usnadnit jim nelehkou situaci. V kontextu zhoršování ekonomické situace českých domácností bude nutné zaměřit pozornost také na další cílové skupiny ohrožené dosažením hranice chudoby (zejména rodiny s dětmi, rodiny samoživitelů apod.). Ve společnosti dlouhodobě vzrůstá také poptávka po službách psychiatrů a psychologů (vč. psychologů ve školních zařízeních).</w:t>
      </w:r>
    </w:p>
    <w:p w:rsidR="002D7BB3" w:rsidRDefault="002D7BB3" w:rsidP="002D7BB3">
      <w:r>
        <w:t xml:space="preserve">Ze strany MČ je pak vhodné podporovat informovanost obyvatel o dostupnosti sociálních služeb nejen na území Vinoře, ale zejména Prahy, například prostřednictvím webových stránek MČ, činností terénního pracovníka či Výboru sociálního a zdravotního. </w:t>
      </w:r>
    </w:p>
    <w:p w:rsidR="00AB1D4B" w:rsidRDefault="002D7BB3" w:rsidP="002D7BB3">
      <w:r>
        <w:t>Je třeba se systematicky věnovat problematice mládeže, dokud se projevují pouze drobné socio-patologické jevy – drobný vandalismus, nepořádek. Je třeba vyžadovat příslušnou podporu po koordinátorovi prevence kriminality (úřad MČ Kbely). V případě nutnosti je vhodné zvážit zřízení funkce sociálního pracovníka (např. ve spolupráci s </w:t>
      </w:r>
      <w:proofErr w:type="gramStart"/>
      <w:r>
        <w:t>okolními</w:t>
      </w:r>
      <w:proofErr w:type="gramEnd"/>
      <w:r>
        <w:t xml:space="preserve"> MČ, kde odborná sociální práce schází stejně jako ve Vinoři). </w:t>
      </w:r>
    </w:p>
    <w:p w:rsidR="002D7BB3" w:rsidRPr="009B55BE" w:rsidRDefault="002D7BB3" w:rsidP="002D7BB3">
      <w:pPr>
        <w:rPr>
          <w:b/>
        </w:rPr>
      </w:pPr>
      <w:r w:rsidRPr="009B55BE">
        <w:rPr>
          <w:b/>
        </w:rPr>
        <w:t>Zdravotnictví</w:t>
      </w:r>
    </w:p>
    <w:p w:rsidR="002D7BB3" w:rsidRDefault="002D7BB3" w:rsidP="002D7BB3">
      <w:r>
        <w:t xml:space="preserve">V oblasti zdravotnictví je třeba se zaměřit na vybudování infrastruktury pro zvýšení kapacity ambulance praktických lékařů pro dospělé a seniory, jejichž počet se zvyšuje a bude zvyšovat s novou zástavbou. Ve spolupráci s lékaři, jejichž ambulance se nachází ve Zdravotním středisku, je vhodné hledat způsob finanční podpory na zvyšování kvality objektu a služeb v něm poskytovaných, ze strany obcí, jejichž obyvatelé tyto služby také využívají. Je vhodné nastavit pravidelný monitoring a příspěvek stanovit adekvátně využití ve prospěch okolních obcí. </w:t>
      </w:r>
    </w:p>
    <w:p w:rsidR="002D7BB3" w:rsidRDefault="002D7BB3" w:rsidP="002D7BB3">
      <w:r>
        <w:t xml:space="preserve">Je nutné investovat do kvality </w:t>
      </w:r>
      <w:r w:rsidR="00137BAF">
        <w:t xml:space="preserve">objektu </w:t>
      </w:r>
      <w:r>
        <w:t xml:space="preserve">Zdravotního střediska, přičemž je vhodné se zaměřit na možné využití dotačních zdrojů pro oblast nakládání s šedou a dešťovou vodou, snižování energetické náročnosti objektu, zvyšování energetické nezávislosti a využití moderních technologií. </w:t>
      </w:r>
    </w:p>
    <w:p w:rsidR="002D7BB3" w:rsidRDefault="002D7BB3" w:rsidP="002D7BB3">
      <w:r w:rsidRPr="009B55BE">
        <w:t>I informace o nabídce zdravotních služeb</w:t>
      </w:r>
      <w:r w:rsidR="00137BAF">
        <w:t xml:space="preserve"> na webu MČ</w:t>
      </w:r>
      <w:r w:rsidRPr="009B55BE">
        <w:t xml:space="preserve"> je potřeba udržovat aktuální a dobře dostupné - vč. informací o nabídce kompenzačních pomůcek ze strany MČ. V oblasti podpory zdraví je žádoucí</w:t>
      </w:r>
      <w:r>
        <w:t xml:space="preserve"> realizovat informační a osvětové akce (ve spolupráci s lékaři – návrh témat, odborníky, příp. dalšími místními organizacemi). </w:t>
      </w:r>
    </w:p>
    <w:p w:rsidR="002D7BB3" w:rsidRDefault="0060589D" w:rsidP="00DA59B4">
      <w:pPr>
        <w:pStyle w:val="Nadpis2"/>
      </w:pPr>
      <w:bookmarkStart w:id="216" w:name="_Toc104316281"/>
      <w:r>
        <w:br w:type="page"/>
      </w:r>
      <w:bookmarkStart w:id="217" w:name="_Toc112762245"/>
      <w:bookmarkStart w:id="218" w:name="_Toc112856682"/>
      <w:r w:rsidR="002D7BB3">
        <w:lastRenderedPageBreak/>
        <w:t>SWOT analýza</w:t>
      </w:r>
      <w:bookmarkEnd w:id="216"/>
      <w:bookmarkEnd w:id="217"/>
      <w:bookmarkEnd w:id="218"/>
      <w:r w:rsidR="002D7BB3">
        <w:t xml:space="preserve"> </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4606"/>
        <w:gridCol w:w="4606"/>
      </w:tblGrid>
      <w:tr w:rsidR="002D7BB3" w:rsidRPr="008F58C9" w:rsidTr="00AB1D4B">
        <w:tc>
          <w:tcPr>
            <w:tcW w:w="4606" w:type="dxa"/>
            <w:shd w:val="clear" w:color="auto" w:fill="EAF1DD"/>
          </w:tcPr>
          <w:p w:rsidR="002D7BB3" w:rsidRPr="008F58C9" w:rsidRDefault="002D7BB3" w:rsidP="00AB1D4B">
            <w:pPr>
              <w:spacing w:before="60" w:after="60" w:line="240" w:lineRule="auto"/>
              <w:jc w:val="center"/>
              <w:rPr>
                <w:rFonts w:cs="Calibri"/>
                <w:b/>
              </w:rPr>
            </w:pPr>
            <w:r w:rsidRPr="008F58C9">
              <w:rPr>
                <w:rFonts w:cs="Calibri"/>
                <w:b/>
              </w:rPr>
              <w:t>Silné stránky</w:t>
            </w:r>
          </w:p>
        </w:tc>
        <w:tc>
          <w:tcPr>
            <w:tcW w:w="4606" w:type="dxa"/>
            <w:shd w:val="clear" w:color="auto" w:fill="EAF1DD"/>
          </w:tcPr>
          <w:p w:rsidR="002D7BB3" w:rsidRPr="008F58C9" w:rsidRDefault="002D7BB3" w:rsidP="00AB1D4B">
            <w:pPr>
              <w:spacing w:before="60" w:after="60" w:line="240" w:lineRule="auto"/>
              <w:jc w:val="center"/>
              <w:rPr>
                <w:rFonts w:cs="Calibri"/>
                <w:b/>
              </w:rPr>
            </w:pPr>
            <w:r w:rsidRPr="008F58C9">
              <w:rPr>
                <w:rFonts w:cs="Calibri"/>
                <w:b/>
              </w:rPr>
              <w:t>Slabé stránky</w:t>
            </w:r>
          </w:p>
        </w:tc>
      </w:tr>
      <w:tr w:rsidR="002D7BB3" w:rsidRPr="008F58C9" w:rsidTr="00AB1D4B">
        <w:tc>
          <w:tcPr>
            <w:tcW w:w="4606" w:type="dxa"/>
            <w:shd w:val="clear" w:color="auto" w:fill="F2F2F2"/>
          </w:tcPr>
          <w:p w:rsidR="002D7BB3" w:rsidRPr="008F58C9" w:rsidRDefault="002D7BB3"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Terénní práce  </w:t>
            </w:r>
          </w:p>
          <w:p w:rsidR="002D7BB3" w:rsidRPr="008F58C9" w:rsidRDefault="002D7BB3"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Výbor sociální a zdravotní </w:t>
            </w:r>
          </w:p>
          <w:p w:rsidR="002D7BB3" w:rsidRPr="008F58C9" w:rsidRDefault="002D7BB3"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Půjčovna kompenzačních pomůcek pod MČ </w:t>
            </w:r>
          </w:p>
          <w:p w:rsidR="002D7BB3" w:rsidRPr="008F58C9" w:rsidRDefault="002D7BB3" w:rsidP="001B6116">
            <w:pPr>
              <w:pStyle w:val="Odstavecseseznamem"/>
              <w:numPr>
                <w:ilvl w:val="0"/>
                <w:numId w:val="39"/>
              </w:numPr>
              <w:spacing w:before="60" w:after="60" w:line="240" w:lineRule="auto"/>
              <w:ind w:left="397" w:hanging="227"/>
              <w:contextualSpacing w:val="0"/>
              <w:rPr>
                <w:rFonts w:cs="Calibri"/>
              </w:rPr>
            </w:pPr>
            <w:r w:rsidRPr="008F58C9">
              <w:rPr>
                <w:rFonts w:cs="Calibri"/>
              </w:rPr>
              <w:t>Nabídka obědů pro seniory (ZŠ Vinoř)</w:t>
            </w:r>
          </w:p>
          <w:p w:rsidR="002D7BB3" w:rsidRPr="008F58C9" w:rsidRDefault="002D7BB3"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Dostatečné kapacity praktických lékařů pro děti a dorost </w:t>
            </w:r>
          </w:p>
          <w:p w:rsidR="002D7BB3" w:rsidRPr="008F58C9" w:rsidRDefault="002D7BB3"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Rozmanitá nabídka lékařských oborů </w:t>
            </w:r>
          </w:p>
          <w:p w:rsidR="002D7BB3" w:rsidRPr="008F58C9" w:rsidRDefault="002D7BB3"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Zajištění vybraných služeb alespoň pro cílovou skupinu seniorů </w:t>
            </w:r>
          </w:p>
        </w:tc>
        <w:tc>
          <w:tcPr>
            <w:tcW w:w="4606" w:type="dxa"/>
            <w:shd w:val="clear" w:color="auto" w:fill="D9D9D9"/>
          </w:tcPr>
          <w:p w:rsidR="002D7BB3" w:rsidRPr="008F58C9" w:rsidRDefault="002D7BB3"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Absence infrastruktury pro sociální služby (ambulance, sociální bydlení, nízkoprahové zařízení, odlehčovací služba) </w:t>
            </w:r>
          </w:p>
          <w:p w:rsidR="002D7BB3" w:rsidRPr="008F58C9" w:rsidRDefault="002D7BB3"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Absence informací o sociálních službách na webu MČ </w:t>
            </w:r>
          </w:p>
          <w:p w:rsidR="002D7BB3" w:rsidRPr="008F58C9" w:rsidRDefault="002D7BB3"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Absence kompletních informací o zdravotnických službách na webu MČ (vč. zdravotního střediska) </w:t>
            </w:r>
          </w:p>
          <w:p w:rsidR="002D7BB3" w:rsidRPr="008F58C9" w:rsidRDefault="002D7BB3" w:rsidP="001B6116">
            <w:pPr>
              <w:pStyle w:val="Odstavecseseznamem"/>
              <w:numPr>
                <w:ilvl w:val="0"/>
                <w:numId w:val="30"/>
              </w:numPr>
              <w:spacing w:before="60" w:after="60" w:line="240" w:lineRule="auto"/>
              <w:ind w:left="397" w:hanging="227"/>
              <w:contextualSpacing w:val="0"/>
              <w:rPr>
                <w:rFonts w:cs="Calibri"/>
              </w:rPr>
            </w:pPr>
            <w:r w:rsidRPr="008F58C9">
              <w:rPr>
                <w:rFonts w:cs="Calibri"/>
              </w:rPr>
              <w:t>Nedostatečná nabídka sociálních služeb dalším potenciálním cílovým skupinám (mimo seniory)</w:t>
            </w:r>
          </w:p>
          <w:p w:rsidR="002D7BB3" w:rsidRPr="008F58C9" w:rsidRDefault="002D7BB3" w:rsidP="001B6116">
            <w:pPr>
              <w:pStyle w:val="Odstavecseseznamem"/>
              <w:numPr>
                <w:ilvl w:val="0"/>
                <w:numId w:val="30"/>
              </w:numPr>
              <w:spacing w:before="60" w:after="60" w:line="240" w:lineRule="auto"/>
              <w:ind w:left="397" w:hanging="227"/>
              <w:contextualSpacing w:val="0"/>
              <w:rPr>
                <w:rFonts w:cs="Calibri"/>
              </w:rPr>
            </w:pPr>
            <w:r w:rsidRPr="008F58C9">
              <w:rPr>
                <w:rFonts w:cs="Calibri"/>
              </w:rPr>
              <w:t>Absence prostor vhodných pro vybudování pobytových/ambulantních sociálních služeb (v majetku MČ)</w:t>
            </w:r>
          </w:p>
          <w:p w:rsidR="002D7BB3" w:rsidRPr="008F58C9" w:rsidRDefault="002D7BB3"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Nedostatečná aktivita MHMP v oblasti prevence kriminality na území MČ </w:t>
            </w:r>
          </w:p>
          <w:p w:rsidR="002D7BB3" w:rsidRPr="008F58C9" w:rsidRDefault="002D7BB3"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Nedostatečná kapacita praktického lékařství pro dospělé </w:t>
            </w:r>
          </w:p>
        </w:tc>
      </w:tr>
      <w:tr w:rsidR="002D7BB3" w:rsidRPr="008F58C9" w:rsidTr="00AB1D4B">
        <w:tc>
          <w:tcPr>
            <w:tcW w:w="4606" w:type="dxa"/>
            <w:shd w:val="clear" w:color="auto" w:fill="EAF1DD"/>
          </w:tcPr>
          <w:p w:rsidR="002D7BB3" w:rsidRPr="008F58C9" w:rsidRDefault="002D7BB3" w:rsidP="00AB1D4B">
            <w:pPr>
              <w:spacing w:before="60" w:after="60" w:line="240" w:lineRule="auto"/>
              <w:jc w:val="center"/>
              <w:rPr>
                <w:rFonts w:cs="Calibri"/>
                <w:b/>
              </w:rPr>
            </w:pPr>
            <w:r w:rsidRPr="008F58C9">
              <w:rPr>
                <w:rFonts w:cs="Calibri"/>
                <w:b/>
              </w:rPr>
              <w:t>Příležitosti</w:t>
            </w:r>
          </w:p>
        </w:tc>
        <w:tc>
          <w:tcPr>
            <w:tcW w:w="4606" w:type="dxa"/>
            <w:shd w:val="clear" w:color="auto" w:fill="EAF1DD"/>
          </w:tcPr>
          <w:p w:rsidR="002D7BB3" w:rsidRPr="008F58C9" w:rsidRDefault="002D7BB3" w:rsidP="00AB1D4B">
            <w:pPr>
              <w:spacing w:before="60" w:after="60" w:line="240" w:lineRule="auto"/>
              <w:jc w:val="center"/>
              <w:rPr>
                <w:rFonts w:cs="Calibri"/>
                <w:b/>
              </w:rPr>
            </w:pPr>
            <w:r w:rsidRPr="008F58C9">
              <w:rPr>
                <w:rFonts w:cs="Calibri"/>
                <w:b/>
              </w:rPr>
              <w:t>Hrozby</w:t>
            </w:r>
          </w:p>
        </w:tc>
      </w:tr>
      <w:tr w:rsidR="002D7BB3" w:rsidRPr="008F58C9" w:rsidTr="00AB1D4B">
        <w:tc>
          <w:tcPr>
            <w:tcW w:w="4606" w:type="dxa"/>
            <w:shd w:val="clear" w:color="auto" w:fill="D9D9D9"/>
          </w:tcPr>
          <w:p w:rsidR="002D7BB3" w:rsidRPr="008F58C9" w:rsidRDefault="002D7BB3" w:rsidP="001B6116">
            <w:pPr>
              <w:pStyle w:val="Odstavecseseznamem"/>
              <w:numPr>
                <w:ilvl w:val="0"/>
                <w:numId w:val="40"/>
              </w:numPr>
              <w:spacing w:before="60" w:after="60" w:line="240" w:lineRule="auto"/>
              <w:ind w:left="397" w:hanging="227"/>
              <w:contextualSpacing w:val="0"/>
              <w:rPr>
                <w:rFonts w:cs="Calibri"/>
              </w:rPr>
            </w:pPr>
            <w:r w:rsidRPr="008F58C9">
              <w:rPr>
                <w:rFonts w:cs="Calibri"/>
              </w:rPr>
              <w:t>Dotace a granty HMP, MPSV (na aktivity i investice do objektů ve veřejném vlastnictví)</w:t>
            </w:r>
          </w:p>
          <w:p w:rsidR="002D7BB3" w:rsidRPr="008F58C9" w:rsidRDefault="002D7BB3"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Objekt Kovárny – komunitní prostor, ambulance, zařízení pro děti a mládež </w:t>
            </w:r>
          </w:p>
          <w:p w:rsidR="002D7BB3" w:rsidRPr="008F58C9" w:rsidRDefault="002D7BB3"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Komunitní plánování sociálních služeb </w:t>
            </w:r>
          </w:p>
          <w:p w:rsidR="002D7BB3" w:rsidRPr="008F58C9" w:rsidRDefault="002D7BB3"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Spolupráce se školou, příp. dalšími odbornými organizacemi – včasná identifikace problémů u žáků s možností rychlého a účinného řešení </w:t>
            </w:r>
          </w:p>
        </w:tc>
        <w:tc>
          <w:tcPr>
            <w:tcW w:w="4606" w:type="dxa"/>
            <w:shd w:val="clear" w:color="auto" w:fill="F2F2F2"/>
          </w:tcPr>
          <w:p w:rsidR="002D7BB3" w:rsidRPr="008F58C9" w:rsidRDefault="002D7BB3"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Nepřehledný systém nabídky sociálních služeb v ČR (zejména pro potenciální klienty SS) </w:t>
            </w:r>
          </w:p>
          <w:p w:rsidR="002D7BB3" w:rsidRPr="008F58C9" w:rsidRDefault="002D7BB3"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Absence poskytovatelů sociálních služeb s ambulancí či sídlem ve Vinoři </w:t>
            </w:r>
          </w:p>
          <w:p w:rsidR="002D7BB3" w:rsidRPr="008F58C9" w:rsidRDefault="002D7BB3"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Nedůvěra ze strany starších občanů vůči novým osobám </w:t>
            </w:r>
          </w:p>
          <w:p w:rsidR="002D7BB3" w:rsidRPr="008F58C9" w:rsidRDefault="002D7BB3"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Rostoucí počet mládeže s nežádoucím trávením volného času, negativní projevy chování  </w:t>
            </w:r>
          </w:p>
          <w:p w:rsidR="002D7BB3" w:rsidRPr="008F58C9" w:rsidRDefault="002D7BB3" w:rsidP="001B6116">
            <w:pPr>
              <w:pStyle w:val="Odstavecseseznamem"/>
              <w:numPr>
                <w:ilvl w:val="0"/>
                <w:numId w:val="30"/>
              </w:numPr>
              <w:spacing w:before="60" w:after="60" w:line="240" w:lineRule="auto"/>
              <w:ind w:left="397" w:hanging="227"/>
              <w:contextualSpacing w:val="0"/>
              <w:rPr>
                <w:rFonts w:cs="Calibri"/>
              </w:rPr>
            </w:pPr>
            <w:r w:rsidRPr="008F58C9">
              <w:rPr>
                <w:rFonts w:cs="Calibri"/>
              </w:rPr>
              <w:t>Nová výstavba, která zvýší počet obyvatel a nárok na zdravotně-sociální infrastrukturu.</w:t>
            </w:r>
          </w:p>
          <w:p w:rsidR="002D7BB3" w:rsidRPr="008F58C9" w:rsidRDefault="002D7BB3" w:rsidP="001B6116">
            <w:pPr>
              <w:pStyle w:val="Odstavecseseznamem"/>
              <w:numPr>
                <w:ilvl w:val="0"/>
                <w:numId w:val="30"/>
              </w:numPr>
              <w:spacing w:before="60" w:after="60" w:line="240" w:lineRule="auto"/>
              <w:ind w:left="397" w:hanging="227"/>
              <w:contextualSpacing w:val="0"/>
              <w:rPr>
                <w:rFonts w:cs="Calibri"/>
              </w:rPr>
            </w:pPr>
            <w:r w:rsidRPr="008F58C9">
              <w:rPr>
                <w:rFonts w:cs="Calibri"/>
              </w:rPr>
              <w:t>Zhoršený ekonomický vývoj (spojený s pandemií a následně válkou na Ukrajině) – zvýšení počtu osob/rodin na hranici chudoby.</w:t>
            </w:r>
          </w:p>
        </w:tc>
      </w:tr>
    </w:tbl>
    <w:p w:rsidR="002D7BB3" w:rsidRDefault="002D7BB3" w:rsidP="002D7BB3"/>
    <w:p w:rsidR="002D7BB3" w:rsidRDefault="002D7BB3" w:rsidP="002D7BB3"/>
    <w:p w:rsidR="002D7BB3" w:rsidRDefault="002D7BB3">
      <w:pPr>
        <w:jc w:val="left"/>
        <w:rPr>
          <w:rFonts w:ascii="Cambria" w:eastAsia="Times New Roman" w:hAnsi="Cambria"/>
          <w:b/>
          <w:bCs/>
          <w:color w:val="365F91"/>
          <w:sz w:val="28"/>
          <w:szCs w:val="28"/>
        </w:rPr>
      </w:pPr>
    </w:p>
    <w:p w:rsidR="00F43FB2" w:rsidRPr="00CB05DD" w:rsidRDefault="00F43FB2" w:rsidP="004F145E">
      <w:pPr>
        <w:pStyle w:val="Nadpis1"/>
        <w:ind w:left="357" w:hanging="357"/>
      </w:pPr>
      <w:bookmarkStart w:id="219" w:name="_Toc104314007"/>
      <w:bookmarkStart w:id="220" w:name="_Toc112762246"/>
      <w:bookmarkStart w:id="221" w:name="_Toc112856683"/>
      <w:r w:rsidRPr="00CB05DD">
        <w:lastRenderedPageBreak/>
        <w:t xml:space="preserve">VINOŘ </w:t>
      </w:r>
      <w:bookmarkEnd w:id="219"/>
      <w:r>
        <w:t>AKTIVNÍ A VOLNOČASOVÁ</w:t>
      </w:r>
      <w:bookmarkEnd w:id="220"/>
      <w:bookmarkEnd w:id="221"/>
      <w:r w:rsidRPr="00CB05DD">
        <w:t xml:space="preserve"> </w:t>
      </w:r>
    </w:p>
    <w:p w:rsidR="00F43FB2" w:rsidRPr="00CB05DD" w:rsidRDefault="00F43FB2" w:rsidP="00F43FB2">
      <w:pPr>
        <w:pStyle w:val="Nadpis2"/>
      </w:pPr>
      <w:bookmarkStart w:id="222" w:name="_Toc104314008"/>
      <w:bookmarkStart w:id="223" w:name="_Toc112762247"/>
      <w:bookmarkStart w:id="224" w:name="_Toc112856684"/>
      <w:r w:rsidRPr="00CB05DD">
        <w:t>Stručná charakteristika</w:t>
      </w:r>
      <w:bookmarkEnd w:id="222"/>
      <w:bookmarkEnd w:id="223"/>
      <w:bookmarkEnd w:id="224"/>
      <w:r w:rsidRPr="00CB05DD">
        <w:t xml:space="preserve"> </w:t>
      </w:r>
    </w:p>
    <w:p w:rsidR="00F43FB2" w:rsidRPr="00CB05DD" w:rsidRDefault="00F43FB2" w:rsidP="00F43FB2">
      <w:pPr>
        <w:pStyle w:val="Nadpis3"/>
      </w:pPr>
      <w:bookmarkStart w:id="225" w:name="_Toc104314009"/>
      <w:bookmarkStart w:id="226" w:name="_Toc107178733"/>
      <w:bookmarkStart w:id="227" w:name="_Toc112762248"/>
      <w:bookmarkStart w:id="228" w:name="_Toc112764439"/>
      <w:bookmarkStart w:id="229" w:name="_Toc112856527"/>
      <w:bookmarkStart w:id="230" w:name="_Toc112856685"/>
      <w:r w:rsidRPr="00CB05DD">
        <w:t>Volnočasové organizace a spolky</w:t>
      </w:r>
      <w:bookmarkEnd w:id="225"/>
      <w:bookmarkEnd w:id="226"/>
      <w:bookmarkEnd w:id="227"/>
      <w:bookmarkEnd w:id="228"/>
      <w:bookmarkEnd w:id="229"/>
      <w:bookmarkEnd w:id="230"/>
    </w:p>
    <w:p w:rsidR="00F43FB2" w:rsidRPr="00137BAF" w:rsidRDefault="00F43FB2" w:rsidP="00F43FB2">
      <w:pPr>
        <w:rPr>
          <w:b/>
          <w:bCs/>
        </w:rPr>
      </w:pPr>
      <w:r w:rsidRPr="00137BAF">
        <w:rPr>
          <w:b/>
          <w:bCs/>
        </w:rPr>
        <w:t>Volnočasové aktivity (kroužky, aktivity pro členy, jednorázové kulturní a komunitní akce) nabízí ve Vinoři následující organizace a spolky</w:t>
      </w:r>
      <w:r w:rsidR="00137BAF" w:rsidRPr="00137BAF">
        <w:rPr>
          <w:rStyle w:val="Znakapoznpodarou"/>
          <w:b/>
        </w:rPr>
        <w:footnoteReference w:id="26"/>
      </w:r>
      <w:r w:rsidRPr="00137BAF">
        <w:rPr>
          <w:b/>
          <w:bCs/>
        </w:rPr>
        <w:t xml:space="preserve">: </w:t>
      </w:r>
    </w:p>
    <w:bookmarkStart w:id="231" w:name="_Ref104282040"/>
    <w:p w:rsidR="00F43FB2" w:rsidRPr="00CB05DD" w:rsidRDefault="00EC574B" w:rsidP="00F43FB2">
      <w:pPr>
        <w:pStyle w:val="Nadpis3"/>
      </w:pPr>
      <w:r w:rsidRPr="00EC574B">
        <w:fldChar w:fldCharType="begin"/>
      </w:r>
      <w:r w:rsidR="00F43FB2" w:rsidRPr="00CB05DD">
        <w:instrText xml:space="preserve"> HYPERLINK "https://www.praha-vinor.cz/zivot-ve-vinori/vincent/" </w:instrText>
      </w:r>
      <w:r w:rsidRPr="00EC574B">
        <w:fldChar w:fldCharType="separate"/>
      </w:r>
      <w:bookmarkStart w:id="232" w:name="_Toc112856686"/>
      <w:bookmarkStart w:id="233" w:name="_Toc112856528"/>
      <w:bookmarkStart w:id="234" w:name="_Toc112764440"/>
      <w:bookmarkStart w:id="235" w:name="_Toc112762249"/>
      <w:bookmarkStart w:id="236" w:name="_Toc104314010"/>
      <w:bookmarkStart w:id="237" w:name="_Toc107178734"/>
      <w:r w:rsidR="00F43FB2" w:rsidRPr="00CB05DD">
        <w:rPr>
          <w:rStyle w:val="Hypertextovodkaz"/>
        </w:rPr>
        <w:t>VINCENT</w:t>
      </w:r>
      <w:bookmarkEnd w:id="232"/>
      <w:bookmarkEnd w:id="233"/>
      <w:bookmarkEnd w:id="234"/>
      <w:bookmarkEnd w:id="235"/>
      <w:bookmarkEnd w:id="236"/>
      <w:bookmarkEnd w:id="237"/>
      <w:r w:rsidRPr="00CB05DD">
        <w:rPr>
          <w:rStyle w:val="Hypertextovodkaz"/>
        </w:rPr>
        <w:fldChar w:fldCharType="end"/>
      </w:r>
      <w:r w:rsidR="00F43FB2" w:rsidRPr="00CB05DD">
        <w:t xml:space="preserve"> </w:t>
      </w:r>
      <w:bookmarkEnd w:id="231"/>
    </w:p>
    <w:p w:rsidR="00F43FB2" w:rsidRPr="00CB05DD" w:rsidRDefault="00F43FB2" w:rsidP="001B6116">
      <w:pPr>
        <w:pStyle w:val="Odstavecseseznamem"/>
        <w:numPr>
          <w:ilvl w:val="0"/>
          <w:numId w:val="25"/>
        </w:numPr>
      </w:pPr>
      <w:r w:rsidRPr="00CB05DD">
        <w:rPr>
          <w:b/>
        </w:rPr>
        <w:t>Základní informace</w:t>
      </w:r>
      <w:r w:rsidRPr="00CB05DD">
        <w:t xml:space="preserve">: organizace zřízená MČ, pravidelné aktivity (kroužky), zajištění pohybových, vzdělávacích, kulturních (plesy, koncerty, představení), uměleckých a dalších aktivit, workshopů a besed pro všechny cílové skupiny, každé pondělí odpoledne nabízí prostor pro setkávání seniorů, provoz místní knihovny, na organizaci aktivit spolupracuje s dalšími organizacemi a odborníky, nabízí prostory k pronájmu </w:t>
      </w:r>
    </w:p>
    <w:p w:rsidR="00F43FB2" w:rsidRPr="00CB05DD" w:rsidRDefault="00F43FB2" w:rsidP="001B6116">
      <w:pPr>
        <w:pStyle w:val="Odstavecseseznamem"/>
        <w:numPr>
          <w:ilvl w:val="0"/>
          <w:numId w:val="25"/>
        </w:numPr>
      </w:pPr>
      <w:r w:rsidRPr="00CB05DD">
        <w:rPr>
          <w:b/>
        </w:rPr>
        <w:t>Akce pro veřejnost</w:t>
      </w:r>
      <w:r w:rsidRPr="00CB05DD">
        <w:t>: ANO (např. pátrací hry, Vinořský vandráček, koncerty, besedy, workshopy)</w:t>
      </w:r>
    </w:p>
    <w:p w:rsidR="00F43FB2" w:rsidRPr="00CB05DD" w:rsidRDefault="00F43FB2" w:rsidP="001B6116">
      <w:pPr>
        <w:pStyle w:val="Odstavecseseznamem"/>
        <w:numPr>
          <w:ilvl w:val="0"/>
          <w:numId w:val="24"/>
        </w:numPr>
      </w:pPr>
      <w:r w:rsidRPr="00CB05DD">
        <w:rPr>
          <w:b/>
        </w:rPr>
        <w:t>Hlavní problémy</w:t>
      </w:r>
      <w:r w:rsidRPr="00CB05DD">
        <w:t xml:space="preserve">: další rozvoj aktivit limitován kapacitou infrastruktury, nezájem veřejnosti o některé typy aktivit, nedostatek personálních kapacit pro rozvoj aktivit knihovny, klesající využití dětské herny, nedostatečná prezentace (nemá vlastní web)  </w:t>
      </w:r>
    </w:p>
    <w:p w:rsidR="00F43FB2" w:rsidRPr="00CB05DD" w:rsidRDefault="00EC574B" w:rsidP="00F43FB2">
      <w:pPr>
        <w:pStyle w:val="Nadpis3"/>
      </w:pPr>
      <w:hyperlink r:id="rId88" w:history="1">
        <w:bookmarkStart w:id="238" w:name="_Toc104314011"/>
        <w:bookmarkStart w:id="239" w:name="_Toc107178735"/>
        <w:bookmarkStart w:id="240" w:name="_Toc112762250"/>
        <w:bookmarkStart w:id="241" w:name="_Toc112764441"/>
        <w:bookmarkStart w:id="242" w:name="_Toc112856529"/>
        <w:bookmarkStart w:id="243" w:name="_Toc112856687"/>
        <w:r w:rsidR="00F43FB2" w:rsidRPr="00CB05DD">
          <w:rPr>
            <w:rStyle w:val="Hypertextovodkaz"/>
          </w:rPr>
          <w:t xml:space="preserve">KULTURA </w:t>
        </w:r>
        <w:proofErr w:type="gramStart"/>
        <w:r w:rsidR="00F43FB2" w:rsidRPr="00CB05DD">
          <w:rPr>
            <w:rStyle w:val="Hypertextovodkaz"/>
          </w:rPr>
          <w:t>VINOŘ, z.s.</w:t>
        </w:r>
        <w:bookmarkEnd w:id="238"/>
        <w:bookmarkEnd w:id="239"/>
        <w:bookmarkEnd w:id="240"/>
        <w:bookmarkEnd w:id="241"/>
        <w:bookmarkEnd w:id="242"/>
        <w:bookmarkEnd w:id="243"/>
        <w:proofErr w:type="gramEnd"/>
      </w:hyperlink>
      <w:r w:rsidR="00F43FB2" w:rsidRPr="00CB05DD">
        <w:t xml:space="preserve"> </w:t>
      </w:r>
    </w:p>
    <w:p w:rsidR="00F43FB2" w:rsidRPr="00CB05DD" w:rsidRDefault="00F43FB2" w:rsidP="001B6116">
      <w:pPr>
        <w:pStyle w:val="Odstavecseseznamem"/>
        <w:numPr>
          <w:ilvl w:val="0"/>
          <w:numId w:val="25"/>
        </w:numPr>
      </w:pPr>
      <w:r w:rsidRPr="00CB05DD">
        <w:rPr>
          <w:b/>
        </w:rPr>
        <w:t>Základní informace</w:t>
      </w:r>
      <w:r w:rsidRPr="00CB05DD">
        <w:t xml:space="preserve">: realizace kulturních, společenských a veřejných akcí a aktivit, cílová skupina – rodiče s dětmi, děti, mládež, divadelní spolek </w:t>
      </w:r>
    </w:p>
    <w:p w:rsidR="00F43FB2" w:rsidRPr="00CB05DD" w:rsidRDefault="00F43FB2" w:rsidP="001B6116">
      <w:pPr>
        <w:pStyle w:val="Odstavecseseznamem"/>
        <w:numPr>
          <w:ilvl w:val="0"/>
          <w:numId w:val="25"/>
        </w:numPr>
      </w:pPr>
      <w:r w:rsidRPr="00CB05DD">
        <w:rPr>
          <w:b/>
        </w:rPr>
        <w:t>Akce pro veřejnost</w:t>
      </w:r>
      <w:r w:rsidRPr="00CB05DD">
        <w:t>: ANO (např. masopustní průvod, úklidové akce, pálení čarodějnic, Pohádkový les, lampionový průvod, Mikuláš jde Vinoří ad.)</w:t>
      </w:r>
    </w:p>
    <w:p w:rsidR="00F43FB2" w:rsidRPr="00CB05DD" w:rsidRDefault="00F43FB2" w:rsidP="001B6116">
      <w:pPr>
        <w:pStyle w:val="Odstavecseseznamem"/>
        <w:numPr>
          <w:ilvl w:val="0"/>
          <w:numId w:val="24"/>
        </w:numPr>
      </w:pPr>
      <w:r w:rsidRPr="00CB05DD">
        <w:rPr>
          <w:b/>
        </w:rPr>
        <w:t xml:space="preserve">Hlavní problémy: </w:t>
      </w:r>
      <w:r w:rsidRPr="00CB05DD">
        <w:t>komunikace některých akcí veřejnosti (mimo FB)</w:t>
      </w:r>
    </w:p>
    <w:p w:rsidR="00F43FB2" w:rsidRPr="00CB05DD" w:rsidRDefault="00EC574B" w:rsidP="00F43FB2">
      <w:pPr>
        <w:pStyle w:val="Nadpis3"/>
      </w:pPr>
      <w:hyperlink r:id="rId89" w:history="1">
        <w:bookmarkStart w:id="244" w:name="_Toc104314012"/>
        <w:bookmarkStart w:id="245" w:name="_Toc107178736"/>
        <w:bookmarkStart w:id="246" w:name="_Toc112762251"/>
        <w:bookmarkStart w:id="247" w:name="_Toc112764442"/>
        <w:bookmarkStart w:id="248" w:name="_Toc112856530"/>
        <w:bookmarkStart w:id="249" w:name="_Toc112856688"/>
        <w:r w:rsidR="00F43FB2" w:rsidRPr="00CB05DD">
          <w:rPr>
            <w:rStyle w:val="Hypertextovodkaz"/>
          </w:rPr>
          <w:t xml:space="preserve">Vlastenecko-dobročinná obec baráčníků </w:t>
        </w:r>
        <w:proofErr w:type="gramStart"/>
        <w:r w:rsidR="00F43FB2" w:rsidRPr="00CB05DD">
          <w:rPr>
            <w:rStyle w:val="Hypertextovodkaz"/>
          </w:rPr>
          <w:t>J.A.</w:t>
        </w:r>
        <w:proofErr w:type="gramEnd"/>
        <w:r w:rsidR="00F43FB2" w:rsidRPr="00CB05DD">
          <w:rPr>
            <w:rStyle w:val="Hypertextovodkaz"/>
          </w:rPr>
          <w:t xml:space="preserve"> Komenského ve Vinoři</w:t>
        </w:r>
        <w:bookmarkEnd w:id="244"/>
        <w:bookmarkEnd w:id="245"/>
        <w:bookmarkEnd w:id="246"/>
        <w:bookmarkEnd w:id="247"/>
        <w:bookmarkEnd w:id="248"/>
        <w:bookmarkEnd w:id="249"/>
      </w:hyperlink>
    </w:p>
    <w:p w:rsidR="00F43FB2" w:rsidRPr="00CB05DD" w:rsidRDefault="00F43FB2" w:rsidP="001B6116">
      <w:pPr>
        <w:pStyle w:val="Odstavecseseznamem"/>
        <w:numPr>
          <w:ilvl w:val="0"/>
          <w:numId w:val="25"/>
        </w:numPr>
      </w:pPr>
      <w:r w:rsidRPr="00CB05DD">
        <w:rPr>
          <w:b/>
        </w:rPr>
        <w:t>Základní informace</w:t>
      </w:r>
      <w:r w:rsidRPr="00CB05DD">
        <w:t>: spolek zaměřený na udržování staročeských tradic, zvyků, reprezentuje Vinoř na baráčnických akcích v širokém okolí (Česká beseda), ve Vinoři organizuje kulturní a zájmové aktivity (nejen) pro seniory, umožňuje aktivní vyžití a setkávání nejen seniorům</w:t>
      </w:r>
    </w:p>
    <w:p w:rsidR="00F43FB2" w:rsidRPr="00CB05DD" w:rsidRDefault="00F43FB2" w:rsidP="001B6116">
      <w:pPr>
        <w:pStyle w:val="Odstavecseseznamem"/>
        <w:numPr>
          <w:ilvl w:val="0"/>
          <w:numId w:val="25"/>
        </w:numPr>
      </w:pPr>
      <w:r w:rsidRPr="00CB05DD">
        <w:rPr>
          <w:b/>
        </w:rPr>
        <w:t>Akce pro veřejnost</w:t>
      </w:r>
      <w:r w:rsidRPr="00CB05DD">
        <w:t>: ANO (např. Česko zpívá koledy, stanoviště Vinořského Vandráčka, účast na akcích a průvodech mimo Vinoř)</w:t>
      </w:r>
    </w:p>
    <w:p w:rsidR="00F43FB2" w:rsidRPr="00CB05DD" w:rsidRDefault="00F43FB2" w:rsidP="001B6116">
      <w:pPr>
        <w:pStyle w:val="Odstavecseseznamem"/>
        <w:numPr>
          <w:ilvl w:val="0"/>
          <w:numId w:val="24"/>
        </w:numPr>
      </w:pPr>
      <w:r w:rsidRPr="00CB05DD">
        <w:rPr>
          <w:b/>
        </w:rPr>
        <w:t>Hlavní problémy</w:t>
      </w:r>
      <w:r w:rsidRPr="00CB05DD">
        <w:t>: chybí vlastní prostor pro pravidelné setkávání a aktivity obce (nácvik tance)</w:t>
      </w:r>
    </w:p>
    <w:p w:rsidR="00F43FB2" w:rsidRPr="00CB05DD" w:rsidRDefault="00EC574B" w:rsidP="00F43FB2">
      <w:pPr>
        <w:pStyle w:val="Nadpis3"/>
      </w:pPr>
      <w:hyperlink r:id="rId90" w:history="1">
        <w:bookmarkStart w:id="250" w:name="_Toc104314013"/>
        <w:bookmarkStart w:id="251" w:name="_Toc107178737"/>
        <w:bookmarkStart w:id="252" w:name="_Toc112762252"/>
        <w:bookmarkStart w:id="253" w:name="_Toc112764443"/>
        <w:bookmarkStart w:id="254" w:name="_Toc112856531"/>
        <w:bookmarkStart w:id="255" w:name="_Toc112856689"/>
        <w:proofErr w:type="gramStart"/>
        <w:r w:rsidR="00F43FB2" w:rsidRPr="00CB05DD">
          <w:rPr>
            <w:rStyle w:val="Hypertextovodkaz"/>
          </w:rPr>
          <w:t>Pastvina, z.s.</w:t>
        </w:r>
        <w:bookmarkEnd w:id="250"/>
        <w:bookmarkEnd w:id="251"/>
        <w:bookmarkEnd w:id="252"/>
        <w:bookmarkEnd w:id="253"/>
        <w:bookmarkEnd w:id="254"/>
        <w:bookmarkEnd w:id="255"/>
        <w:proofErr w:type="gramEnd"/>
      </w:hyperlink>
    </w:p>
    <w:p w:rsidR="00F43FB2" w:rsidRPr="00CB05DD" w:rsidRDefault="00F43FB2" w:rsidP="001B6116">
      <w:pPr>
        <w:pStyle w:val="Odstavecseseznamem"/>
        <w:numPr>
          <w:ilvl w:val="0"/>
          <w:numId w:val="25"/>
        </w:numPr>
      </w:pPr>
      <w:r w:rsidRPr="00CB05DD">
        <w:rPr>
          <w:b/>
        </w:rPr>
        <w:t>Základní informace</w:t>
      </w:r>
      <w:r w:rsidRPr="00CB05DD">
        <w:t xml:space="preserve">: provoz komunitní zahrady, realizace vzdělávacích a osvětových akcí (zejména ve vztahu k životnímu prostředí a ekologii), péče o zvířata, komunitou podporované zemědělství, provoz lesního klubu, příměstských táborů a víkendových antistresových kempů pro dospělé, provoz sociálního podniku, možnost dobrovolnictví, kulturní a společenské akce  </w:t>
      </w:r>
    </w:p>
    <w:p w:rsidR="00F43FB2" w:rsidRPr="00CB05DD" w:rsidRDefault="00F43FB2" w:rsidP="001B6116">
      <w:pPr>
        <w:pStyle w:val="Odstavecseseznamem"/>
        <w:numPr>
          <w:ilvl w:val="0"/>
          <w:numId w:val="25"/>
        </w:numPr>
      </w:pPr>
      <w:r w:rsidRPr="00CB05DD">
        <w:rPr>
          <w:b/>
        </w:rPr>
        <w:t>Akce pro veřejnost</w:t>
      </w:r>
      <w:r w:rsidRPr="00CB05DD">
        <w:t xml:space="preserve">: ANO (např. koncerty) </w:t>
      </w:r>
    </w:p>
    <w:p w:rsidR="00F43FB2" w:rsidRPr="00CB05DD" w:rsidRDefault="00F43FB2" w:rsidP="001B6116">
      <w:pPr>
        <w:pStyle w:val="Odstavecseseznamem"/>
        <w:numPr>
          <w:ilvl w:val="0"/>
          <w:numId w:val="24"/>
        </w:numPr>
      </w:pPr>
      <w:r w:rsidRPr="00CB05DD">
        <w:rPr>
          <w:b/>
        </w:rPr>
        <w:lastRenderedPageBreak/>
        <w:t>Hlavní problémy</w:t>
      </w:r>
      <w:r w:rsidRPr="00CB05DD">
        <w:t>: nezájem o některé druhy akcí ze strany veřejnosti, komunikace s veřejností (nástěnka</w:t>
      </w:r>
      <w:r w:rsidRPr="00CB05DD">
        <w:rPr>
          <w:rFonts w:ascii="Segoe UI Emoji" w:eastAsia="Segoe UI Emoji" w:hAnsi="Segoe UI Emoji" w:cs="Segoe UI Emoji"/>
        </w:rPr>
        <w:t>)</w:t>
      </w:r>
      <w:r w:rsidRPr="00CB05DD">
        <w:t xml:space="preserve">, nedostatečné personální kapacity (vč. dobrovolných, zajištění sezónních prací)   </w:t>
      </w:r>
    </w:p>
    <w:p w:rsidR="00F43FB2" w:rsidRPr="00CB05DD" w:rsidRDefault="00EC574B" w:rsidP="00F43FB2">
      <w:pPr>
        <w:pStyle w:val="Nadpis3"/>
      </w:pPr>
      <w:hyperlink r:id="rId91" w:history="1">
        <w:bookmarkStart w:id="256" w:name="_Toc104314014"/>
        <w:bookmarkStart w:id="257" w:name="_Toc107178738"/>
        <w:bookmarkStart w:id="258" w:name="_Toc112762253"/>
        <w:bookmarkStart w:id="259" w:name="_Toc112764444"/>
        <w:bookmarkStart w:id="260" w:name="_Toc112856532"/>
        <w:bookmarkStart w:id="261" w:name="_Toc112856690"/>
        <w:r w:rsidR="00F43FB2" w:rsidRPr="00CB05DD">
          <w:rPr>
            <w:rStyle w:val="Hypertextovodkaz"/>
          </w:rPr>
          <w:t>V </w:t>
        </w:r>
        <w:proofErr w:type="gramStart"/>
        <w:r w:rsidR="00F43FB2" w:rsidRPr="00CB05DD">
          <w:rPr>
            <w:rStyle w:val="Hypertextovodkaz"/>
          </w:rPr>
          <w:t>POLI, z.s.</w:t>
        </w:r>
        <w:bookmarkEnd w:id="256"/>
        <w:bookmarkEnd w:id="257"/>
        <w:bookmarkEnd w:id="258"/>
        <w:bookmarkEnd w:id="259"/>
        <w:bookmarkEnd w:id="260"/>
        <w:bookmarkEnd w:id="261"/>
        <w:proofErr w:type="gramEnd"/>
      </w:hyperlink>
    </w:p>
    <w:p w:rsidR="00F43FB2" w:rsidRPr="00CB05DD" w:rsidRDefault="00F43FB2" w:rsidP="001B6116">
      <w:pPr>
        <w:pStyle w:val="Odstavecseseznamem"/>
        <w:numPr>
          <w:ilvl w:val="0"/>
          <w:numId w:val="25"/>
        </w:numPr>
      </w:pPr>
      <w:r w:rsidRPr="00CB05DD">
        <w:rPr>
          <w:b/>
        </w:rPr>
        <w:t>Základní informace</w:t>
      </w:r>
      <w:r w:rsidRPr="00CB05DD">
        <w:t>: obnova vinořských studánek a pramenů, prostor pro soukromé akce a oslavy v citlivě zrekonstruovaném domě z 30. let se zahradou (s certifikátem přírodní zahrady), výsadba keřů a ovocných stromů</w:t>
      </w:r>
    </w:p>
    <w:p w:rsidR="00F43FB2" w:rsidRPr="00CB05DD" w:rsidRDefault="00F43FB2" w:rsidP="001B6116">
      <w:pPr>
        <w:pStyle w:val="Odstavecseseznamem"/>
        <w:numPr>
          <w:ilvl w:val="0"/>
          <w:numId w:val="25"/>
        </w:numPr>
      </w:pPr>
      <w:r w:rsidRPr="00CB05DD">
        <w:rPr>
          <w:b/>
        </w:rPr>
        <w:t>Akce pro veřejnost</w:t>
      </w:r>
      <w:r w:rsidRPr="00CB05DD">
        <w:t>: ANO (např. stanoviště Vinořského Vandráčka, bleší trhy, adventní dílny ad.)</w:t>
      </w:r>
    </w:p>
    <w:p w:rsidR="00F43FB2" w:rsidRPr="00CB05DD" w:rsidRDefault="00F43FB2" w:rsidP="001B6116">
      <w:pPr>
        <w:pStyle w:val="Odstavecseseznamem"/>
        <w:numPr>
          <w:ilvl w:val="0"/>
          <w:numId w:val="25"/>
        </w:numPr>
      </w:pPr>
      <w:r w:rsidRPr="00CB05DD">
        <w:rPr>
          <w:b/>
        </w:rPr>
        <w:t>Hlavní problémy</w:t>
      </w:r>
      <w:r w:rsidRPr="00CB05DD">
        <w:t>:  ---</w:t>
      </w:r>
    </w:p>
    <w:p w:rsidR="00F43FB2" w:rsidRPr="00CB05DD" w:rsidRDefault="00F43FB2" w:rsidP="00F43FB2">
      <w:pPr>
        <w:pStyle w:val="Nadpis3"/>
      </w:pPr>
      <w:bookmarkStart w:id="262" w:name="_Toc104314015"/>
      <w:bookmarkStart w:id="263" w:name="_Toc107178739"/>
      <w:bookmarkStart w:id="264" w:name="_Toc112762254"/>
      <w:bookmarkStart w:id="265" w:name="_Toc112764445"/>
      <w:bookmarkStart w:id="266" w:name="_Toc112856533"/>
      <w:bookmarkStart w:id="267" w:name="_Toc112856691"/>
      <w:r w:rsidRPr="00CB05DD">
        <w:t>Okrašlovací spolek Veselý Vinořák</w:t>
      </w:r>
      <w:bookmarkEnd w:id="262"/>
      <w:bookmarkEnd w:id="263"/>
      <w:bookmarkEnd w:id="264"/>
      <w:bookmarkEnd w:id="265"/>
      <w:bookmarkEnd w:id="266"/>
      <w:bookmarkEnd w:id="267"/>
      <w:r w:rsidRPr="00CB05DD">
        <w:t xml:space="preserve"> </w:t>
      </w:r>
    </w:p>
    <w:p w:rsidR="00F43FB2" w:rsidRPr="00CB05DD" w:rsidRDefault="00F43FB2" w:rsidP="001B6116">
      <w:pPr>
        <w:pStyle w:val="Odstavecseseznamem"/>
        <w:numPr>
          <w:ilvl w:val="0"/>
          <w:numId w:val="25"/>
        </w:numPr>
      </w:pPr>
      <w:r w:rsidRPr="00CB05DD">
        <w:rPr>
          <w:b/>
        </w:rPr>
        <w:t>Základní informace</w:t>
      </w:r>
      <w:r w:rsidRPr="00CB05DD">
        <w:t>: organizace (nepravidelných) kulturních akcí (plesy) a akcí pro veřejnost (výlety), podpora připomínky významných osobností (busty, pamětní desky), recesistické akce</w:t>
      </w:r>
    </w:p>
    <w:p w:rsidR="00F43FB2" w:rsidRPr="00CB05DD" w:rsidRDefault="00F43FB2" w:rsidP="001B6116">
      <w:pPr>
        <w:pStyle w:val="Odstavecseseznamem"/>
        <w:numPr>
          <w:ilvl w:val="0"/>
          <w:numId w:val="25"/>
        </w:numPr>
      </w:pPr>
      <w:r w:rsidRPr="00CB05DD">
        <w:rPr>
          <w:b/>
        </w:rPr>
        <w:t>Akce pro veřejnost</w:t>
      </w:r>
      <w:r w:rsidRPr="00CB05DD">
        <w:t>: ANO (např. soutěž o nejlepší bramborový salát)</w:t>
      </w:r>
    </w:p>
    <w:p w:rsidR="00F43FB2" w:rsidRPr="00CB05DD" w:rsidRDefault="00F43FB2" w:rsidP="001B6116">
      <w:pPr>
        <w:pStyle w:val="Odstavecseseznamem"/>
        <w:numPr>
          <w:ilvl w:val="0"/>
          <w:numId w:val="25"/>
        </w:numPr>
      </w:pPr>
      <w:r w:rsidRPr="00CB05DD">
        <w:rPr>
          <w:b/>
        </w:rPr>
        <w:t>Hlavní problémy</w:t>
      </w:r>
      <w:r w:rsidRPr="00CB05DD">
        <w:t xml:space="preserve">: komunikace akcí pro veřejnost, nedostatek finančních prostředků (na pamětní desku, ceny v rámci akcí)  </w:t>
      </w:r>
    </w:p>
    <w:p w:rsidR="00F43FB2" w:rsidRPr="00137BAF" w:rsidRDefault="00F43FB2" w:rsidP="00F43FB2">
      <w:pPr>
        <w:rPr>
          <w:b/>
        </w:rPr>
      </w:pPr>
      <w:r w:rsidRPr="00137BAF">
        <w:rPr>
          <w:b/>
        </w:rPr>
        <w:t>Organizace realizující volnočasové aktivity převážně pro zapsané členy</w:t>
      </w:r>
      <w:r w:rsidRPr="00137BAF">
        <w:rPr>
          <w:rStyle w:val="Znakapoznpodarou"/>
          <w:b/>
        </w:rPr>
        <w:footnoteReference w:id="27"/>
      </w:r>
      <w:r w:rsidRPr="00137BAF">
        <w:rPr>
          <w:b/>
        </w:rPr>
        <w:t>:</w:t>
      </w:r>
    </w:p>
    <w:p w:rsidR="00F43FB2" w:rsidRPr="00CB05DD" w:rsidRDefault="00EC574B" w:rsidP="00F43FB2">
      <w:pPr>
        <w:pStyle w:val="Nadpis3"/>
      </w:pPr>
      <w:hyperlink r:id="rId92" w:history="1">
        <w:bookmarkStart w:id="268" w:name="_Toc104314016"/>
        <w:bookmarkStart w:id="269" w:name="_Toc107178740"/>
        <w:bookmarkStart w:id="270" w:name="_Toc112762255"/>
        <w:bookmarkStart w:id="271" w:name="_Toc112764446"/>
        <w:bookmarkStart w:id="272" w:name="_Toc112856534"/>
        <w:bookmarkStart w:id="273" w:name="_Toc112856692"/>
        <w:r w:rsidR="00F43FB2" w:rsidRPr="00CB05DD">
          <w:rPr>
            <w:rStyle w:val="Hypertextovodkaz"/>
          </w:rPr>
          <w:t>70. oddíl Podskaláci Vinoř</w:t>
        </w:r>
      </w:hyperlink>
      <w:r w:rsidR="00F43FB2" w:rsidRPr="00CB05DD">
        <w:rPr>
          <w:rStyle w:val="Hypertextovodkaz"/>
        </w:rPr>
        <w:t xml:space="preserve"> (středisko Horní Počernice)</w:t>
      </w:r>
      <w:bookmarkEnd w:id="268"/>
      <w:bookmarkEnd w:id="269"/>
      <w:bookmarkEnd w:id="270"/>
      <w:bookmarkEnd w:id="271"/>
      <w:bookmarkEnd w:id="272"/>
      <w:bookmarkEnd w:id="273"/>
    </w:p>
    <w:p w:rsidR="00F43FB2" w:rsidRPr="00CB05DD" w:rsidRDefault="00F43FB2" w:rsidP="001B6116">
      <w:pPr>
        <w:pStyle w:val="Odstavecseseznamem"/>
        <w:numPr>
          <w:ilvl w:val="0"/>
          <w:numId w:val="25"/>
        </w:numPr>
      </w:pPr>
      <w:r w:rsidRPr="00CB05DD">
        <w:rPr>
          <w:b/>
        </w:rPr>
        <w:t>Základní informace</w:t>
      </w:r>
      <w:r w:rsidRPr="00CB05DD">
        <w:t xml:space="preserve">: cca 50 členů ve dvou oddílech, pravidelné schůzky a výpravy pro členy, aktuální působiště V Podskalí (pozemek MČ), přírodě blízké aktivity, podpora samostatnosti a spolupráce, rozvoj občanských kompetencí </w:t>
      </w:r>
    </w:p>
    <w:p w:rsidR="00F43FB2" w:rsidRPr="00CB05DD" w:rsidRDefault="00F43FB2" w:rsidP="001B6116">
      <w:pPr>
        <w:pStyle w:val="Odstavecseseznamem"/>
        <w:numPr>
          <w:ilvl w:val="0"/>
          <w:numId w:val="25"/>
        </w:numPr>
      </w:pPr>
      <w:r w:rsidRPr="00CB05DD">
        <w:rPr>
          <w:b/>
        </w:rPr>
        <w:t>Akce pro veřejnost</w:t>
      </w:r>
      <w:r w:rsidRPr="00CB05DD">
        <w:t xml:space="preserve">: ANO (prostřednictvím spolupráce s jinými organizacemi, např. stanoviště Vinořského Vandráčka)  </w:t>
      </w:r>
    </w:p>
    <w:p w:rsidR="00F43FB2" w:rsidRPr="00CB05DD" w:rsidRDefault="00F43FB2" w:rsidP="001B6116">
      <w:pPr>
        <w:pStyle w:val="Odstavecseseznamem"/>
        <w:numPr>
          <w:ilvl w:val="0"/>
          <w:numId w:val="25"/>
        </w:numPr>
      </w:pPr>
      <w:r w:rsidRPr="00CB05DD">
        <w:rPr>
          <w:b/>
        </w:rPr>
        <w:t>Hlavní problémy</w:t>
      </w:r>
      <w:r w:rsidRPr="00CB05DD">
        <w:t xml:space="preserve">: absence klubovny ve Vinoři, nedostatečné personální kapacity pro příjem dalších členů </w:t>
      </w:r>
    </w:p>
    <w:p w:rsidR="00F43FB2" w:rsidRPr="00CB05DD" w:rsidRDefault="00EC574B" w:rsidP="00F43FB2">
      <w:pPr>
        <w:pStyle w:val="Nadpis3"/>
      </w:pPr>
      <w:hyperlink r:id="rId93" w:history="1">
        <w:bookmarkStart w:id="274" w:name="_Toc104314017"/>
        <w:bookmarkStart w:id="275" w:name="_Toc107178741"/>
        <w:bookmarkStart w:id="276" w:name="_Toc112762256"/>
        <w:bookmarkStart w:id="277" w:name="_Toc112764447"/>
        <w:bookmarkStart w:id="278" w:name="_Toc112856535"/>
        <w:bookmarkStart w:id="279" w:name="_Toc112856693"/>
        <w:r w:rsidR="00F43FB2" w:rsidRPr="00CB05DD">
          <w:rPr>
            <w:rStyle w:val="Hypertextovodkaz"/>
          </w:rPr>
          <w:t xml:space="preserve">Český rybářský </w:t>
        </w:r>
        <w:proofErr w:type="gramStart"/>
        <w:r w:rsidR="00F43FB2" w:rsidRPr="00CB05DD">
          <w:rPr>
            <w:rStyle w:val="Hypertextovodkaz"/>
          </w:rPr>
          <w:t>svaz, z.s.</w:t>
        </w:r>
        <w:proofErr w:type="gramEnd"/>
        <w:r w:rsidR="00F43FB2" w:rsidRPr="00CB05DD">
          <w:rPr>
            <w:rStyle w:val="Hypertextovodkaz"/>
          </w:rPr>
          <w:t>, místní organizace Praha 9 - Vinoř</w:t>
        </w:r>
        <w:bookmarkEnd w:id="274"/>
        <w:bookmarkEnd w:id="275"/>
        <w:bookmarkEnd w:id="276"/>
        <w:bookmarkEnd w:id="277"/>
        <w:bookmarkEnd w:id="278"/>
        <w:bookmarkEnd w:id="279"/>
      </w:hyperlink>
      <w:r w:rsidR="00F43FB2" w:rsidRPr="00CB05DD">
        <w:t xml:space="preserve"> </w:t>
      </w:r>
    </w:p>
    <w:p w:rsidR="00F43FB2" w:rsidRPr="00CB05DD" w:rsidRDefault="00F43FB2" w:rsidP="001B6116">
      <w:pPr>
        <w:pStyle w:val="Odstavecseseznamem"/>
        <w:numPr>
          <w:ilvl w:val="0"/>
          <w:numId w:val="25"/>
        </w:numPr>
      </w:pPr>
      <w:r w:rsidRPr="00CB05DD">
        <w:rPr>
          <w:b/>
        </w:rPr>
        <w:t>Základní informace</w:t>
      </w:r>
      <w:r w:rsidRPr="00CB05DD">
        <w:t xml:space="preserve">: spolkové aktivity pro členy, leden až duben 2022 </w:t>
      </w:r>
      <w:hyperlink r:id="rId94" w:history="1">
        <w:r w:rsidRPr="00CB05DD">
          <w:rPr>
            <w:rStyle w:val="Hypertextovodkaz"/>
          </w:rPr>
          <w:t>víkendové rybaření</w:t>
        </w:r>
      </w:hyperlink>
      <w:r w:rsidRPr="00CB05DD">
        <w:t xml:space="preserve"> na rybníce Malá Obůrka pro veřejnost, péče o 7 rybníků, brigádní činnost členů, cca 100 členů, příjem nových členů ve stanovených termínech po školení a složení zkoušky </w:t>
      </w:r>
    </w:p>
    <w:p w:rsidR="00F43FB2" w:rsidRPr="00CB05DD" w:rsidRDefault="00F43FB2" w:rsidP="001B6116">
      <w:pPr>
        <w:pStyle w:val="Odstavecseseznamem"/>
        <w:numPr>
          <w:ilvl w:val="0"/>
          <w:numId w:val="25"/>
        </w:numPr>
      </w:pPr>
      <w:r w:rsidRPr="00CB05DD">
        <w:rPr>
          <w:b/>
        </w:rPr>
        <w:t>Akce pro veřejnost</w:t>
      </w:r>
      <w:r w:rsidRPr="00CB05DD">
        <w:t>: ANO (např. stanoviště Vinořského Vandráčka)</w:t>
      </w:r>
    </w:p>
    <w:p w:rsidR="00F43FB2" w:rsidRPr="00CB05DD" w:rsidRDefault="00F43FB2" w:rsidP="001B6116">
      <w:pPr>
        <w:pStyle w:val="Odstavecseseznamem"/>
        <w:numPr>
          <w:ilvl w:val="0"/>
          <w:numId w:val="25"/>
        </w:numPr>
      </w:pPr>
      <w:r w:rsidRPr="00CB05DD">
        <w:rPr>
          <w:b/>
        </w:rPr>
        <w:t>Hlavní problémy</w:t>
      </w:r>
      <w:r w:rsidRPr="00CB05DD">
        <w:t xml:space="preserve">: znečištění vody ve Vinořském potoce a v některých rybnících, kolísání kvality a množství vody po přívalových deštích (Kbely), konflikty potřeb péče o rybníky s očekáváním a požadavky veřejnosti </w:t>
      </w:r>
    </w:p>
    <w:p w:rsidR="00F43FB2" w:rsidRPr="00CB05DD" w:rsidRDefault="00EC574B" w:rsidP="00F43FB2">
      <w:pPr>
        <w:pStyle w:val="Nadpis3"/>
      </w:pPr>
      <w:hyperlink r:id="rId95" w:history="1">
        <w:bookmarkStart w:id="280" w:name="_Toc104314018"/>
        <w:bookmarkStart w:id="281" w:name="_Toc107178742"/>
        <w:bookmarkStart w:id="282" w:name="_Toc112762257"/>
        <w:bookmarkStart w:id="283" w:name="_Toc112764448"/>
        <w:bookmarkStart w:id="284" w:name="_Toc112856536"/>
        <w:bookmarkStart w:id="285" w:name="_Toc112856694"/>
        <w:r w:rsidR="00F43FB2" w:rsidRPr="00CB05DD">
          <w:rPr>
            <w:rStyle w:val="Hypertextovodkaz"/>
          </w:rPr>
          <w:t>Základní organizace českého zahrádkářského svazu, Praha 9 - Vinoř</w:t>
        </w:r>
        <w:bookmarkEnd w:id="280"/>
        <w:bookmarkEnd w:id="281"/>
        <w:bookmarkEnd w:id="282"/>
        <w:bookmarkEnd w:id="283"/>
        <w:bookmarkEnd w:id="284"/>
        <w:bookmarkEnd w:id="285"/>
      </w:hyperlink>
      <w:r w:rsidR="00F43FB2" w:rsidRPr="00CB05DD">
        <w:t xml:space="preserve"> </w:t>
      </w:r>
    </w:p>
    <w:p w:rsidR="00F43FB2" w:rsidRPr="00CB05DD" w:rsidRDefault="00F43FB2" w:rsidP="001B6116">
      <w:pPr>
        <w:pStyle w:val="Odstavecseseznamem"/>
        <w:numPr>
          <w:ilvl w:val="0"/>
          <w:numId w:val="25"/>
        </w:numPr>
      </w:pPr>
      <w:r w:rsidRPr="00CB05DD">
        <w:rPr>
          <w:b/>
        </w:rPr>
        <w:t>Základní informace</w:t>
      </w:r>
      <w:r w:rsidRPr="00CB05DD">
        <w:t xml:space="preserve">: spolkové aktivity pro členy, zahrádky v ul. Bohdanečská </w:t>
      </w:r>
    </w:p>
    <w:p w:rsidR="00F43FB2" w:rsidRPr="00CB05DD" w:rsidRDefault="00F43FB2" w:rsidP="001B6116">
      <w:pPr>
        <w:pStyle w:val="Odstavecseseznamem"/>
        <w:numPr>
          <w:ilvl w:val="0"/>
          <w:numId w:val="25"/>
        </w:numPr>
      </w:pPr>
      <w:r w:rsidRPr="00CB05DD">
        <w:rPr>
          <w:b/>
        </w:rPr>
        <w:lastRenderedPageBreak/>
        <w:t>Akce pro veřejnost</w:t>
      </w:r>
      <w:r w:rsidRPr="00CB05DD">
        <w:t>: ANO (např. výstavy)</w:t>
      </w:r>
    </w:p>
    <w:p w:rsidR="00F43FB2" w:rsidRPr="00CB05DD" w:rsidRDefault="00F43FB2" w:rsidP="001B6116">
      <w:pPr>
        <w:pStyle w:val="Odstavecseseznamem"/>
        <w:numPr>
          <w:ilvl w:val="0"/>
          <w:numId w:val="25"/>
        </w:numPr>
      </w:pPr>
      <w:r w:rsidRPr="00CB05DD">
        <w:rPr>
          <w:b/>
        </w:rPr>
        <w:t>Hlavní problémy</w:t>
      </w:r>
      <w:r w:rsidRPr="00CB05DD">
        <w:t xml:space="preserve">: technický stav nádrže na vodu, plot </w:t>
      </w:r>
    </w:p>
    <w:bookmarkStart w:id="286" w:name="_Toc104314019"/>
    <w:bookmarkStart w:id="287" w:name="_Toc107178743"/>
    <w:bookmarkStart w:id="288" w:name="_Toc112762258"/>
    <w:bookmarkStart w:id="289" w:name="_Toc112764449"/>
    <w:p w:rsidR="00F43FB2" w:rsidRPr="00CB05DD" w:rsidRDefault="00EC574B" w:rsidP="00F43FB2">
      <w:pPr>
        <w:pStyle w:val="Nadpis3"/>
      </w:pPr>
      <w:r>
        <w:fldChar w:fldCharType="begin"/>
      </w:r>
      <w:r w:rsidR="00280AB1">
        <w:instrText xml:space="preserve"> HYPERLINK "https://www.praha-vinor.cz/zivot-ve-vinori/spolky/myslivecke-sdruzeni-satalice-vinor/" </w:instrText>
      </w:r>
      <w:r>
        <w:fldChar w:fldCharType="separate"/>
      </w:r>
      <w:bookmarkStart w:id="290" w:name="_Toc112856695"/>
      <w:bookmarkStart w:id="291" w:name="_Toc112856537"/>
      <w:r w:rsidR="00F43FB2" w:rsidRPr="00280AB1">
        <w:rPr>
          <w:rStyle w:val="Hypertextovodkaz"/>
        </w:rPr>
        <w:t xml:space="preserve">Myslivecký spolek Satalice - </w:t>
      </w:r>
      <w:proofErr w:type="gramStart"/>
      <w:r w:rsidR="00F43FB2" w:rsidRPr="00280AB1">
        <w:rPr>
          <w:rStyle w:val="Hypertextovodkaz"/>
        </w:rPr>
        <w:t>Vinoř z.s.</w:t>
      </w:r>
      <w:bookmarkEnd w:id="286"/>
      <w:bookmarkEnd w:id="287"/>
      <w:bookmarkEnd w:id="288"/>
      <w:bookmarkEnd w:id="289"/>
      <w:bookmarkEnd w:id="290"/>
      <w:bookmarkEnd w:id="291"/>
      <w:proofErr w:type="gramEnd"/>
      <w:r>
        <w:fldChar w:fldCharType="end"/>
      </w:r>
      <w:r w:rsidR="00F43FB2" w:rsidRPr="00CB05DD">
        <w:t xml:space="preserve"> </w:t>
      </w:r>
    </w:p>
    <w:p w:rsidR="00F43FB2" w:rsidRPr="00CB05DD" w:rsidRDefault="00F43FB2" w:rsidP="001B6116">
      <w:pPr>
        <w:pStyle w:val="Odstavecseseznamem"/>
        <w:numPr>
          <w:ilvl w:val="0"/>
          <w:numId w:val="25"/>
        </w:numPr>
      </w:pPr>
      <w:r w:rsidRPr="00CB05DD">
        <w:rPr>
          <w:b/>
        </w:rPr>
        <w:t>Základní informace</w:t>
      </w:r>
      <w:r w:rsidRPr="00CB05DD">
        <w:t xml:space="preserve">: spolkové aktivity pro členy, péče o přírodu </w:t>
      </w:r>
    </w:p>
    <w:p w:rsidR="00F43FB2" w:rsidRPr="00CB05DD" w:rsidRDefault="00F43FB2" w:rsidP="001B6116">
      <w:pPr>
        <w:pStyle w:val="Odstavecseseznamem"/>
        <w:numPr>
          <w:ilvl w:val="0"/>
          <w:numId w:val="25"/>
        </w:numPr>
      </w:pPr>
      <w:r w:rsidRPr="00CB05DD">
        <w:rPr>
          <w:b/>
        </w:rPr>
        <w:t>Akce pro veřejnost</w:t>
      </w:r>
      <w:r w:rsidRPr="00CB05DD">
        <w:t>: ANO (např. stanoviště Vinořského Vandráčka)</w:t>
      </w:r>
    </w:p>
    <w:p w:rsidR="00F43FB2" w:rsidRPr="00CB05DD" w:rsidRDefault="00F43FB2" w:rsidP="001B6116">
      <w:pPr>
        <w:pStyle w:val="Odstavecseseznamem"/>
        <w:numPr>
          <w:ilvl w:val="0"/>
          <w:numId w:val="25"/>
        </w:numPr>
      </w:pPr>
      <w:r w:rsidRPr="00CB05DD">
        <w:rPr>
          <w:b/>
        </w:rPr>
        <w:t>Hlavní problémy</w:t>
      </w:r>
      <w:r w:rsidRPr="00CB05DD">
        <w:t>: ---</w:t>
      </w:r>
    </w:p>
    <w:p w:rsidR="00F43FB2" w:rsidRPr="00280AB1" w:rsidRDefault="00F43FB2" w:rsidP="00F43FB2">
      <w:pPr>
        <w:rPr>
          <w:b/>
          <w:bCs/>
        </w:rPr>
      </w:pPr>
      <w:r w:rsidRPr="00280AB1">
        <w:rPr>
          <w:b/>
          <w:bCs/>
        </w:rPr>
        <w:t>A</w:t>
      </w:r>
      <w:r w:rsidRPr="00280AB1">
        <w:rPr>
          <w:b/>
        </w:rPr>
        <w:t>ktivity</w:t>
      </w:r>
      <w:r w:rsidRPr="00280AB1">
        <w:rPr>
          <w:b/>
          <w:bCs/>
        </w:rPr>
        <w:t xml:space="preserve"> pro veřejnost ve Vinoři nabízí také další organizace, </w:t>
      </w:r>
      <w:r w:rsidRPr="00CD5283">
        <w:rPr>
          <w:b/>
          <w:bCs/>
          <w:u w:val="single"/>
        </w:rPr>
        <w:t>např.</w:t>
      </w:r>
      <w:r w:rsidRPr="00280AB1">
        <w:rPr>
          <w:b/>
          <w:bCs/>
        </w:rPr>
        <w:t xml:space="preserve">: </w:t>
      </w:r>
    </w:p>
    <w:p w:rsidR="00F43FB2" w:rsidRPr="00CB05DD" w:rsidRDefault="00EC574B" w:rsidP="001B6116">
      <w:pPr>
        <w:pStyle w:val="Odstavecseseznamem"/>
        <w:numPr>
          <w:ilvl w:val="0"/>
          <w:numId w:val="26"/>
        </w:numPr>
        <w:rPr>
          <w:bCs/>
        </w:rPr>
      </w:pPr>
      <w:hyperlink r:id="rId96" w:history="1">
        <w:r w:rsidR="00F43FB2" w:rsidRPr="00280AB1">
          <w:rPr>
            <w:rStyle w:val="Hypertextovodkaz"/>
            <w:b/>
            <w:bCs/>
          </w:rPr>
          <w:t>Hoffmanův dvůr</w:t>
        </w:r>
      </w:hyperlink>
      <w:r w:rsidR="00F43FB2" w:rsidRPr="00CB05DD">
        <w:rPr>
          <w:bCs/>
        </w:rPr>
        <w:t>, Vinořské nám. 34: Kinování, hospodský kvíz, koncerty, hudební vystoupení,</w:t>
      </w:r>
    </w:p>
    <w:p w:rsidR="00F43FB2" w:rsidRPr="00CB05DD" w:rsidRDefault="00EC574B" w:rsidP="001B6116">
      <w:pPr>
        <w:pStyle w:val="Odstavecseseznamem"/>
        <w:numPr>
          <w:ilvl w:val="0"/>
          <w:numId w:val="26"/>
        </w:numPr>
        <w:rPr>
          <w:bCs/>
        </w:rPr>
      </w:pPr>
      <w:hyperlink r:id="rId97" w:history="1">
        <w:r w:rsidR="00F43FB2" w:rsidRPr="00280AB1">
          <w:rPr>
            <w:rStyle w:val="Hypertextovodkaz"/>
            <w:b/>
            <w:bCs/>
          </w:rPr>
          <w:t>Zámecký areál Ctěnice</w:t>
        </w:r>
      </w:hyperlink>
      <w:r w:rsidR="00F43FB2" w:rsidRPr="00CB05DD">
        <w:t xml:space="preserve">: </w:t>
      </w:r>
      <w:r w:rsidR="00F43FB2" w:rsidRPr="00CB05DD">
        <w:rPr>
          <w:bCs/>
        </w:rPr>
        <w:t xml:space="preserve">koncerty vážné hudby, </w:t>
      </w:r>
    </w:p>
    <w:p w:rsidR="00F43FB2" w:rsidRPr="00CB05DD" w:rsidRDefault="00F43FB2" w:rsidP="001B6116">
      <w:pPr>
        <w:pStyle w:val="Odstavecseseznamem"/>
        <w:numPr>
          <w:ilvl w:val="0"/>
          <w:numId w:val="26"/>
        </w:numPr>
        <w:rPr>
          <w:bCs/>
        </w:rPr>
      </w:pPr>
      <w:r w:rsidRPr="00CB05DD">
        <w:rPr>
          <w:b/>
          <w:bCs/>
        </w:rPr>
        <w:t>ZUŠ Folklorika Praha</w:t>
      </w:r>
      <w:r w:rsidRPr="00CB05DD">
        <w:rPr>
          <w:bCs/>
        </w:rPr>
        <w:t xml:space="preserve">: koncerty, výstavy žákovských prací, </w:t>
      </w:r>
    </w:p>
    <w:p w:rsidR="00F43FB2" w:rsidRPr="00CB05DD" w:rsidRDefault="00CD5283" w:rsidP="001B6116">
      <w:pPr>
        <w:pStyle w:val="Odstavecseseznamem"/>
        <w:numPr>
          <w:ilvl w:val="0"/>
          <w:numId w:val="26"/>
        </w:numPr>
        <w:rPr>
          <w:bCs/>
        </w:rPr>
      </w:pPr>
      <w:r>
        <w:rPr>
          <w:b/>
          <w:bCs/>
        </w:rPr>
        <w:t>Pražská strojírna a.s.</w:t>
      </w:r>
      <w:r w:rsidR="00F43FB2" w:rsidRPr="00CB05DD">
        <w:rPr>
          <w:bCs/>
        </w:rPr>
        <w:t>, Mladoboleslavská 133: letní kino.</w:t>
      </w:r>
    </w:p>
    <w:p w:rsidR="00F43FB2" w:rsidRPr="00CB05DD" w:rsidRDefault="00F43FB2" w:rsidP="00F43FB2">
      <w:r w:rsidRPr="00CB05DD">
        <w:t xml:space="preserve">O rozvoj duchovního a kulturního života ve Vinoři pečuje také Římskokatolická farnost při kostele Povýšení svatého Kříže v Praze – Vinoři, která své aktivity zaměřuje jak na dospělé tak děti (např. příměstské tábory, výlety ad.). </w:t>
      </w:r>
    </w:p>
    <w:p w:rsidR="00F43FB2" w:rsidRPr="00CB05DD" w:rsidRDefault="00F43FB2" w:rsidP="00F43FB2">
      <w:r w:rsidRPr="00CB05DD">
        <w:t xml:space="preserve">Se spolky a organizacemi komunikuje zejména Výbor pro spolky a církve, příp. Výbor pro vzdělávání. </w:t>
      </w:r>
    </w:p>
    <w:p w:rsidR="00F43FB2" w:rsidRPr="00CB05DD" w:rsidRDefault="00F43FB2" w:rsidP="00F43FB2">
      <w:pPr>
        <w:pStyle w:val="Nadpis3"/>
      </w:pPr>
      <w:bookmarkStart w:id="292" w:name="_Toc104314020"/>
      <w:bookmarkStart w:id="293" w:name="_Toc107178744"/>
      <w:bookmarkStart w:id="294" w:name="_Toc112762259"/>
      <w:bookmarkStart w:id="295" w:name="_Toc112764450"/>
      <w:bookmarkStart w:id="296" w:name="_Toc112856538"/>
      <w:bookmarkStart w:id="297" w:name="_Toc112856696"/>
      <w:r w:rsidRPr="00CB05DD">
        <w:t>Infrastruktura pro volnočasové aktivity</w:t>
      </w:r>
      <w:bookmarkEnd w:id="292"/>
      <w:bookmarkEnd w:id="293"/>
      <w:bookmarkEnd w:id="294"/>
      <w:bookmarkEnd w:id="295"/>
      <w:bookmarkEnd w:id="296"/>
      <w:bookmarkEnd w:id="297"/>
    </w:p>
    <w:p w:rsidR="00F43FB2" w:rsidRPr="00CB05DD" w:rsidRDefault="00F43FB2" w:rsidP="00F43FB2">
      <w:r w:rsidRPr="00CB05DD">
        <w:rPr>
          <w:bCs/>
        </w:rPr>
        <w:t>Dle údajů ÚAP</w:t>
      </w:r>
      <w:r w:rsidRPr="00CB05DD">
        <w:rPr>
          <w:rStyle w:val="Znakapoznpodarou"/>
          <w:bCs/>
        </w:rPr>
        <w:footnoteReference w:id="28"/>
      </w:r>
      <w:r w:rsidRPr="00CB05DD">
        <w:rPr>
          <w:bCs/>
        </w:rPr>
        <w:t xml:space="preserve"> se ve Vinoři nachází jen 2 kulturní zařízení</w:t>
      </w:r>
      <w:r w:rsidRPr="00CB05DD">
        <w:rPr>
          <w:rStyle w:val="Znakapoznpodarou"/>
          <w:bCs/>
        </w:rPr>
        <w:footnoteReference w:id="29"/>
      </w:r>
      <w:r w:rsidRPr="00CB05DD">
        <w:rPr>
          <w:bCs/>
        </w:rPr>
        <w:t>. Pro volnočasové účely</w:t>
      </w:r>
      <w:r w:rsidR="00143C33">
        <w:rPr>
          <w:bCs/>
        </w:rPr>
        <w:t xml:space="preserve"> (vč. kulturních)</w:t>
      </w:r>
      <w:r w:rsidRPr="00CB05DD">
        <w:rPr>
          <w:bCs/>
        </w:rPr>
        <w:t xml:space="preserve"> však ve Vinoři slouží i další objekty a prostory (viz tabulku níže).</w:t>
      </w:r>
      <w:r w:rsidRPr="00CB05DD">
        <w:t xml:space="preserve"> Vybrané prostory jsou určeny také k pronájmu. </w:t>
      </w:r>
    </w:p>
    <w:p w:rsidR="00F43FB2" w:rsidRPr="00CB05DD" w:rsidRDefault="00F43FB2" w:rsidP="00F43FB2">
      <w:pPr>
        <w:pStyle w:val="Titulek"/>
        <w:rPr>
          <w:bCs w:val="0"/>
          <w:i/>
        </w:rPr>
      </w:pPr>
      <w:bookmarkStart w:id="298" w:name="_Toc112762714"/>
      <w:r w:rsidRPr="00CB05DD">
        <w:t xml:space="preserve">Tabulka </w:t>
      </w:r>
      <w:fldSimple w:instr=" SEQ Tabulka \* ARABIC ">
        <w:r w:rsidR="008F10C2">
          <w:rPr>
            <w:noProof/>
          </w:rPr>
          <w:t>11</w:t>
        </w:r>
      </w:fldSimple>
      <w:r w:rsidRPr="00CB05DD">
        <w:t xml:space="preserve"> Infrastruktura pro volnočasové aktivity</w:t>
      </w:r>
      <w:bookmarkEnd w:id="298"/>
      <w:r w:rsidRPr="00CB05DD">
        <w:t xml:space="preserve"> </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Look w:val="04A0"/>
      </w:tblPr>
      <w:tblGrid>
        <w:gridCol w:w="2526"/>
        <w:gridCol w:w="2317"/>
        <w:gridCol w:w="4445"/>
      </w:tblGrid>
      <w:tr w:rsidR="00F43FB2" w:rsidRPr="008F58C9" w:rsidTr="00A74C40">
        <w:trPr>
          <w:tblHeader/>
        </w:trPr>
        <w:tc>
          <w:tcPr>
            <w:tcW w:w="0" w:type="auto"/>
            <w:shd w:val="clear" w:color="auto" w:fill="C6D9F1"/>
            <w:vAlign w:val="center"/>
          </w:tcPr>
          <w:p w:rsidR="00F43FB2" w:rsidRPr="008F58C9" w:rsidRDefault="00F43FB2" w:rsidP="00A74C40">
            <w:pPr>
              <w:spacing w:before="60" w:after="60" w:line="240" w:lineRule="auto"/>
              <w:jc w:val="center"/>
              <w:rPr>
                <w:rFonts w:cs="Calibri"/>
                <w:b/>
                <w:bCs/>
              </w:rPr>
            </w:pPr>
            <w:r w:rsidRPr="008F58C9">
              <w:rPr>
                <w:rFonts w:cs="Calibri"/>
                <w:b/>
                <w:bCs/>
              </w:rPr>
              <w:t>Objekt</w:t>
            </w:r>
          </w:p>
        </w:tc>
        <w:tc>
          <w:tcPr>
            <w:tcW w:w="0" w:type="auto"/>
            <w:shd w:val="clear" w:color="auto" w:fill="C6D9F1"/>
            <w:vAlign w:val="center"/>
          </w:tcPr>
          <w:p w:rsidR="00F43FB2" w:rsidRPr="008F58C9" w:rsidRDefault="00F43FB2" w:rsidP="00A74C40">
            <w:pPr>
              <w:spacing w:before="60" w:after="60" w:line="240" w:lineRule="auto"/>
              <w:jc w:val="center"/>
              <w:rPr>
                <w:rFonts w:cs="Calibri"/>
                <w:b/>
                <w:bCs/>
              </w:rPr>
            </w:pPr>
            <w:r w:rsidRPr="008F58C9">
              <w:rPr>
                <w:rFonts w:cs="Calibri"/>
                <w:b/>
                <w:bCs/>
              </w:rPr>
              <w:t>Vlastník (soukromý/veřejný)</w:t>
            </w:r>
          </w:p>
        </w:tc>
        <w:tc>
          <w:tcPr>
            <w:tcW w:w="0" w:type="auto"/>
            <w:shd w:val="clear" w:color="auto" w:fill="C6D9F1"/>
            <w:vAlign w:val="center"/>
          </w:tcPr>
          <w:p w:rsidR="00F43FB2" w:rsidRPr="008F58C9" w:rsidRDefault="00F43FB2" w:rsidP="00A74C40">
            <w:pPr>
              <w:spacing w:before="60" w:after="60" w:line="240" w:lineRule="auto"/>
              <w:jc w:val="center"/>
              <w:rPr>
                <w:rFonts w:cs="Calibri"/>
                <w:b/>
                <w:bCs/>
              </w:rPr>
            </w:pPr>
            <w:r w:rsidRPr="008F58C9">
              <w:rPr>
                <w:rFonts w:cs="Calibri"/>
                <w:b/>
                <w:bCs/>
              </w:rPr>
              <w:t>Využití pro volnočasové aktivity</w:t>
            </w:r>
          </w:p>
        </w:tc>
      </w:tr>
      <w:tr w:rsidR="00F43FB2" w:rsidRPr="008F58C9" w:rsidTr="00A74C40">
        <w:tc>
          <w:tcPr>
            <w:tcW w:w="0" w:type="auto"/>
            <w:tcBorders>
              <w:bottom w:val="single" w:sz="8" w:space="0" w:color="FFFFFF"/>
            </w:tcBorders>
            <w:shd w:val="clear" w:color="auto" w:fill="F2F2F2"/>
            <w:vAlign w:val="center"/>
          </w:tcPr>
          <w:p w:rsidR="00F43FB2" w:rsidRPr="008F58C9" w:rsidRDefault="00F43FB2" w:rsidP="00A74C40">
            <w:pPr>
              <w:spacing w:before="60" w:after="60" w:line="240" w:lineRule="auto"/>
              <w:jc w:val="left"/>
              <w:rPr>
                <w:rFonts w:cs="Calibri"/>
                <w:bCs/>
              </w:rPr>
            </w:pPr>
            <w:r w:rsidRPr="008F58C9">
              <w:rPr>
                <w:rFonts w:cs="Calibri"/>
                <w:bCs/>
              </w:rPr>
              <w:t xml:space="preserve">Místní knihovna </w:t>
            </w:r>
          </w:p>
        </w:tc>
        <w:tc>
          <w:tcPr>
            <w:tcW w:w="0" w:type="auto"/>
            <w:tcBorders>
              <w:bottom w:val="single" w:sz="8" w:space="0" w:color="FFFFFF"/>
            </w:tcBorders>
            <w:shd w:val="clear" w:color="auto" w:fill="F2F2F2"/>
            <w:vAlign w:val="center"/>
          </w:tcPr>
          <w:p w:rsidR="00F43FB2" w:rsidRPr="008F58C9" w:rsidRDefault="00F43FB2" w:rsidP="00A74C40">
            <w:pPr>
              <w:spacing w:before="60" w:after="60" w:line="240" w:lineRule="auto"/>
              <w:jc w:val="left"/>
              <w:rPr>
                <w:rFonts w:cs="Calibri"/>
                <w:bCs/>
              </w:rPr>
            </w:pPr>
            <w:r w:rsidRPr="008F58C9">
              <w:rPr>
                <w:rFonts w:cs="Calibri"/>
                <w:bCs/>
              </w:rPr>
              <w:t>Veřejný (MČ)</w:t>
            </w:r>
          </w:p>
        </w:tc>
        <w:tc>
          <w:tcPr>
            <w:tcW w:w="0" w:type="auto"/>
            <w:tcBorders>
              <w:bottom w:val="single" w:sz="8" w:space="0" w:color="FFFFFF"/>
            </w:tcBorders>
            <w:shd w:val="clear" w:color="auto" w:fill="F2F2F2"/>
            <w:vAlign w:val="center"/>
          </w:tcPr>
          <w:p w:rsidR="00F43FB2" w:rsidRPr="008F58C9" w:rsidRDefault="00F43FB2" w:rsidP="00A74C40">
            <w:pPr>
              <w:spacing w:before="60" w:after="60" w:line="240" w:lineRule="auto"/>
              <w:jc w:val="left"/>
              <w:rPr>
                <w:rFonts w:cs="Calibri"/>
                <w:bCs/>
              </w:rPr>
            </w:pPr>
            <w:r w:rsidRPr="008F58C9">
              <w:rPr>
                <w:rFonts w:cs="Calibri"/>
                <w:bCs/>
              </w:rPr>
              <w:t xml:space="preserve">Činnosti knihovny </w:t>
            </w:r>
          </w:p>
        </w:tc>
      </w:tr>
      <w:tr w:rsidR="00F43FB2" w:rsidRPr="008F58C9" w:rsidTr="00A74C40">
        <w:tc>
          <w:tcPr>
            <w:tcW w:w="0" w:type="auto"/>
            <w:shd w:val="clear" w:color="auto" w:fill="D9D9D9"/>
            <w:vAlign w:val="center"/>
          </w:tcPr>
          <w:p w:rsidR="00F43FB2" w:rsidRPr="008F58C9" w:rsidRDefault="00F43FB2" w:rsidP="00A74C40">
            <w:pPr>
              <w:spacing w:before="60" w:after="60" w:line="240" w:lineRule="auto"/>
              <w:jc w:val="left"/>
              <w:rPr>
                <w:rFonts w:cs="Calibri"/>
                <w:bCs/>
              </w:rPr>
            </w:pPr>
            <w:r w:rsidRPr="008F58C9">
              <w:rPr>
                <w:rFonts w:cs="Calibri"/>
                <w:bCs/>
              </w:rPr>
              <w:t>VINCENT</w:t>
            </w:r>
          </w:p>
        </w:tc>
        <w:tc>
          <w:tcPr>
            <w:tcW w:w="0" w:type="auto"/>
            <w:shd w:val="clear" w:color="auto" w:fill="D9D9D9"/>
            <w:vAlign w:val="center"/>
          </w:tcPr>
          <w:p w:rsidR="00F43FB2" w:rsidRPr="008F58C9" w:rsidRDefault="00F43FB2" w:rsidP="00A74C40">
            <w:pPr>
              <w:spacing w:before="60" w:after="60" w:line="240" w:lineRule="auto"/>
              <w:jc w:val="left"/>
              <w:rPr>
                <w:rFonts w:cs="Calibri"/>
                <w:bCs/>
              </w:rPr>
            </w:pPr>
            <w:r w:rsidRPr="008F58C9">
              <w:rPr>
                <w:rFonts w:cs="Calibri"/>
                <w:bCs/>
              </w:rPr>
              <w:t>Veřejný (MČ)</w:t>
            </w:r>
          </w:p>
        </w:tc>
        <w:tc>
          <w:tcPr>
            <w:tcW w:w="0" w:type="auto"/>
            <w:shd w:val="clear" w:color="auto" w:fill="D9D9D9"/>
            <w:vAlign w:val="center"/>
          </w:tcPr>
          <w:p w:rsidR="00F43FB2" w:rsidRPr="008F58C9" w:rsidRDefault="00F43FB2" w:rsidP="00A74C40">
            <w:pPr>
              <w:spacing w:before="60" w:after="60" w:line="240" w:lineRule="auto"/>
              <w:jc w:val="left"/>
              <w:rPr>
                <w:rFonts w:cs="Calibri"/>
                <w:bCs/>
              </w:rPr>
            </w:pPr>
            <w:r w:rsidRPr="008F58C9">
              <w:rPr>
                <w:rFonts w:cs="Calibri"/>
                <w:bCs/>
              </w:rPr>
              <w:t>Kroužky, jednorázové komunitní a kulturní akce, besedy, workshopy ad.</w:t>
            </w:r>
          </w:p>
          <w:p w:rsidR="00F43FB2" w:rsidRPr="008F58C9" w:rsidRDefault="00F43FB2" w:rsidP="00A74C40">
            <w:pPr>
              <w:spacing w:before="60" w:after="60" w:line="240" w:lineRule="auto"/>
              <w:jc w:val="left"/>
              <w:rPr>
                <w:rFonts w:cs="Calibri"/>
                <w:bCs/>
              </w:rPr>
            </w:pPr>
            <w:r w:rsidRPr="008F58C9">
              <w:rPr>
                <w:rFonts w:cs="Calibri"/>
                <w:bCs/>
              </w:rPr>
              <w:t xml:space="preserve">Pronájem prostor </w:t>
            </w:r>
          </w:p>
        </w:tc>
      </w:tr>
      <w:tr w:rsidR="00F43FB2" w:rsidRPr="008F58C9" w:rsidTr="00A74C40">
        <w:tc>
          <w:tcPr>
            <w:tcW w:w="0" w:type="auto"/>
            <w:tcBorders>
              <w:bottom w:val="single" w:sz="8" w:space="0" w:color="FFFFFF"/>
            </w:tcBorders>
            <w:shd w:val="clear" w:color="auto" w:fill="F2F2F2"/>
            <w:vAlign w:val="center"/>
          </w:tcPr>
          <w:p w:rsidR="00F43FB2" w:rsidRPr="008F58C9" w:rsidRDefault="00F43FB2" w:rsidP="00A74C40">
            <w:pPr>
              <w:spacing w:before="60" w:after="60" w:line="240" w:lineRule="auto"/>
              <w:jc w:val="left"/>
              <w:rPr>
                <w:rFonts w:cs="Calibri"/>
                <w:bCs/>
              </w:rPr>
            </w:pPr>
            <w:r w:rsidRPr="008F58C9">
              <w:rPr>
                <w:rFonts w:cs="Calibri"/>
                <w:bCs/>
              </w:rPr>
              <w:t xml:space="preserve">Ctěnický zámek </w:t>
            </w:r>
          </w:p>
        </w:tc>
        <w:tc>
          <w:tcPr>
            <w:tcW w:w="0" w:type="auto"/>
            <w:tcBorders>
              <w:bottom w:val="single" w:sz="8" w:space="0" w:color="FFFFFF"/>
            </w:tcBorders>
            <w:shd w:val="clear" w:color="auto" w:fill="F2F2F2"/>
            <w:vAlign w:val="center"/>
          </w:tcPr>
          <w:p w:rsidR="00F43FB2" w:rsidRPr="008F58C9" w:rsidRDefault="00F43FB2" w:rsidP="00A74C40">
            <w:pPr>
              <w:spacing w:before="60" w:after="60" w:line="240" w:lineRule="auto"/>
              <w:jc w:val="left"/>
              <w:rPr>
                <w:rFonts w:cs="Calibri"/>
                <w:bCs/>
              </w:rPr>
            </w:pPr>
            <w:r w:rsidRPr="008F58C9">
              <w:rPr>
                <w:rFonts w:cs="Calibri"/>
                <w:bCs/>
              </w:rPr>
              <w:t>Veřejný (MHMP)</w:t>
            </w:r>
          </w:p>
        </w:tc>
        <w:tc>
          <w:tcPr>
            <w:tcW w:w="0" w:type="auto"/>
            <w:tcBorders>
              <w:bottom w:val="single" w:sz="8" w:space="0" w:color="FFFFFF"/>
            </w:tcBorders>
            <w:shd w:val="clear" w:color="auto" w:fill="F2F2F2"/>
            <w:vAlign w:val="center"/>
          </w:tcPr>
          <w:p w:rsidR="00F43FB2" w:rsidRPr="008F58C9" w:rsidRDefault="00F43FB2" w:rsidP="00A74C40">
            <w:pPr>
              <w:spacing w:before="60" w:after="60" w:line="240" w:lineRule="auto"/>
              <w:jc w:val="left"/>
              <w:rPr>
                <w:rFonts w:cs="Calibri"/>
                <w:bCs/>
              </w:rPr>
            </w:pPr>
            <w:r w:rsidRPr="008F58C9">
              <w:rPr>
                <w:rFonts w:cs="Calibri"/>
                <w:bCs/>
              </w:rPr>
              <w:t>Činnosti Muzea</w:t>
            </w:r>
            <w:r w:rsidR="00143C33">
              <w:rPr>
                <w:rFonts w:cs="Calibri"/>
                <w:bCs/>
              </w:rPr>
              <w:t xml:space="preserve"> hlavního</w:t>
            </w:r>
            <w:r w:rsidRPr="008F58C9">
              <w:rPr>
                <w:rFonts w:cs="Calibri"/>
                <w:bCs/>
              </w:rPr>
              <w:t xml:space="preserve"> města Prahy (expozice, prohlídky, workshopy)</w:t>
            </w:r>
          </w:p>
          <w:p w:rsidR="00F43FB2" w:rsidRPr="008F58C9" w:rsidRDefault="00F43FB2" w:rsidP="00A74C40">
            <w:pPr>
              <w:spacing w:before="60" w:after="60" w:line="240" w:lineRule="auto"/>
              <w:jc w:val="left"/>
              <w:rPr>
                <w:rFonts w:cs="Calibri"/>
                <w:bCs/>
              </w:rPr>
            </w:pPr>
            <w:r w:rsidRPr="008F58C9">
              <w:rPr>
                <w:rFonts w:cs="Calibri"/>
                <w:bCs/>
              </w:rPr>
              <w:t xml:space="preserve">Hudební vystoupení, koncerty </w:t>
            </w:r>
          </w:p>
        </w:tc>
      </w:tr>
      <w:tr w:rsidR="00F43FB2" w:rsidRPr="008F58C9" w:rsidTr="00A74C40">
        <w:tc>
          <w:tcPr>
            <w:tcW w:w="0" w:type="auto"/>
            <w:shd w:val="clear" w:color="auto" w:fill="D9D9D9"/>
            <w:vAlign w:val="center"/>
          </w:tcPr>
          <w:p w:rsidR="00F43FB2" w:rsidRPr="008F58C9" w:rsidRDefault="00F43FB2" w:rsidP="00A74C40">
            <w:pPr>
              <w:spacing w:before="60" w:after="60" w:line="240" w:lineRule="auto"/>
              <w:jc w:val="left"/>
              <w:rPr>
                <w:rFonts w:cs="Calibri"/>
                <w:i/>
              </w:rPr>
            </w:pPr>
            <w:r w:rsidRPr="008F58C9">
              <w:rPr>
                <w:rFonts w:cs="Calibri"/>
                <w:i/>
              </w:rPr>
              <w:t>Kulturní sál Mladoboleslavská (Norma)</w:t>
            </w:r>
            <w:r w:rsidRPr="008F58C9">
              <w:rPr>
                <w:rStyle w:val="Znakapoznpodarou"/>
                <w:rFonts w:cs="Calibri"/>
                <w:i/>
              </w:rPr>
              <w:footnoteReference w:id="30"/>
            </w:r>
          </w:p>
        </w:tc>
        <w:tc>
          <w:tcPr>
            <w:tcW w:w="0" w:type="auto"/>
            <w:shd w:val="clear" w:color="auto" w:fill="D9D9D9"/>
            <w:vAlign w:val="center"/>
          </w:tcPr>
          <w:p w:rsidR="00F43FB2" w:rsidRPr="008F58C9" w:rsidRDefault="00F43FB2" w:rsidP="00A74C40">
            <w:pPr>
              <w:spacing w:before="60" w:after="60" w:line="240" w:lineRule="auto"/>
              <w:jc w:val="left"/>
              <w:rPr>
                <w:rFonts w:cs="Calibri"/>
                <w:bCs/>
                <w:i/>
              </w:rPr>
            </w:pPr>
            <w:r w:rsidRPr="008F58C9">
              <w:rPr>
                <w:rFonts w:cs="Calibri"/>
                <w:bCs/>
                <w:i/>
              </w:rPr>
              <w:t>Veřejný (MČ)</w:t>
            </w:r>
          </w:p>
        </w:tc>
        <w:tc>
          <w:tcPr>
            <w:tcW w:w="0" w:type="auto"/>
            <w:shd w:val="clear" w:color="auto" w:fill="D9D9D9"/>
            <w:vAlign w:val="center"/>
          </w:tcPr>
          <w:p w:rsidR="00F43FB2" w:rsidRPr="008F58C9" w:rsidRDefault="00F43FB2" w:rsidP="00A74C40">
            <w:pPr>
              <w:spacing w:before="60" w:after="60" w:line="240" w:lineRule="auto"/>
              <w:jc w:val="left"/>
              <w:rPr>
                <w:rFonts w:cs="Calibri"/>
                <w:bCs/>
                <w:i/>
              </w:rPr>
            </w:pPr>
            <w:r w:rsidRPr="008F58C9">
              <w:rPr>
                <w:rFonts w:cs="Calibri"/>
                <w:bCs/>
                <w:i/>
              </w:rPr>
              <w:t xml:space="preserve">Společenské akce, hudební akce, spolkové a komunitní akce ad. </w:t>
            </w:r>
          </w:p>
        </w:tc>
      </w:tr>
      <w:tr w:rsidR="00F43FB2" w:rsidRPr="008F58C9" w:rsidTr="00A74C40">
        <w:tc>
          <w:tcPr>
            <w:tcW w:w="0" w:type="auto"/>
            <w:tcBorders>
              <w:bottom w:val="single" w:sz="8" w:space="0" w:color="FFFFFF"/>
            </w:tcBorders>
            <w:shd w:val="clear" w:color="auto" w:fill="F2F2F2"/>
            <w:vAlign w:val="center"/>
          </w:tcPr>
          <w:p w:rsidR="00F43FB2" w:rsidRPr="008F58C9" w:rsidRDefault="00F43FB2" w:rsidP="00A74C40">
            <w:pPr>
              <w:spacing w:before="60" w:after="60" w:line="240" w:lineRule="auto"/>
              <w:jc w:val="left"/>
              <w:rPr>
                <w:rFonts w:cs="Calibri"/>
                <w:bCs/>
              </w:rPr>
            </w:pPr>
            <w:r w:rsidRPr="008F58C9">
              <w:rPr>
                <w:rFonts w:cs="Calibri"/>
                <w:bCs/>
              </w:rPr>
              <w:t xml:space="preserve">Sokolovna </w:t>
            </w:r>
          </w:p>
        </w:tc>
        <w:tc>
          <w:tcPr>
            <w:tcW w:w="0" w:type="auto"/>
            <w:tcBorders>
              <w:bottom w:val="single" w:sz="8" w:space="0" w:color="FFFFFF"/>
            </w:tcBorders>
            <w:shd w:val="clear" w:color="auto" w:fill="F2F2F2"/>
            <w:vAlign w:val="center"/>
          </w:tcPr>
          <w:p w:rsidR="00F43FB2" w:rsidRPr="008F58C9" w:rsidRDefault="00F43FB2" w:rsidP="00A74C40">
            <w:pPr>
              <w:spacing w:before="60" w:after="60" w:line="240" w:lineRule="auto"/>
              <w:jc w:val="left"/>
              <w:rPr>
                <w:rFonts w:cs="Calibri"/>
                <w:bCs/>
              </w:rPr>
            </w:pPr>
            <w:r w:rsidRPr="008F58C9">
              <w:rPr>
                <w:rFonts w:cs="Calibri"/>
                <w:bCs/>
              </w:rPr>
              <w:t>Soukromý (TJ Sokol)</w:t>
            </w:r>
          </w:p>
        </w:tc>
        <w:tc>
          <w:tcPr>
            <w:tcW w:w="0" w:type="auto"/>
            <w:tcBorders>
              <w:bottom w:val="single" w:sz="8" w:space="0" w:color="FFFFFF"/>
            </w:tcBorders>
            <w:shd w:val="clear" w:color="auto" w:fill="F2F2F2"/>
            <w:vAlign w:val="center"/>
          </w:tcPr>
          <w:p w:rsidR="00F43FB2" w:rsidRPr="008F58C9" w:rsidRDefault="00F43FB2" w:rsidP="00A74C40">
            <w:pPr>
              <w:spacing w:before="60" w:after="60" w:line="240" w:lineRule="auto"/>
              <w:jc w:val="left"/>
              <w:rPr>
                <w:rFonts w:cs="Calibri"/>
                <w:bCs/>
              </w:rPr>
            </w:pPr>
            <w:r w:rsidRPr="008F58C9">
              <w:rPr>
                <w:rFonts w:cs="Calibri"/>
                <w:bCs/>
              </w:rPr>
              <w:t xml:space="preserve">Aktivity oddílů TJ Sokol Vinoř </w:t>
            </w:r>
          </w:p>
          <w:p w:rsidR="00F43FB2" w:rsidRPr="008F58C9" w:rsidRDefault="00F43FB2" w:rsidP="00A74C40">
            <w:pPr>
              <w:spacing w:before="60" w:after="60" w:line="240" w:lineRule="auto"/>
              <w:jc w:val="left"/>
              <w:rPr>
                <w:rFonts w:cs="Calibri"/>
                <w:bCs/>
              </w:rPr>
            </w:pPr>
            <w:r w:rsidRPr="008F58C9">
              <w:rPr>
                <w:rFonts w:cs="Calibri"/>
                <w:bCs/>
              </w:rPr>
              <w:t xml:space="preserve">Hudební vystoupení, koncerty (pop, rock), </w:t>
            </w:r>
            <w:r w:rsidRPr="008F58C9">
              <w:rPr>
                <w:rFonts w:cs="Calibri"/>
                <w:bCs/>
              </w:rPr>
              <w:lastRenderedPageBreak/>
              <w:t xml:space="preserve">plesy </w:t>
            </w:r>
          </w:p>
          <w:p w:rsidR="00F43FB2" w:rsidRPr="008F58C9" w:rsidRDefault="00F43FB2" w:rsidP="00A74C40">
            <w:pPr>
              <w:spacing w:before="60" w:after="60" w:line="240" w:lineRule="auto"/>
              <w:jc w:val="left"/>
              <w:rPr>
                <w:rFonts w:cs="Calibri"/>
                <w:bCs/>
              </w:rPr>
            </w:pPr>
            <w:r w:rsidRPr="008F58C9">
              <w:rPr>
                <w:rFonts w:cs="Calibri"/>
                <w:bCs/>
              </w:rPr>
              <w:t>Pronájem</w:t>
            </w:r>
          </w:p>
        </w:tc>
      </w:tr>
      <w:tr w:rsidR="00F43FB2" w:rsidRPr="008F58C9" w:rsidTr="00A74C40">
        <w:tc>
          <w:tcPr>
            <w:tcW w:w="0" w:type="auto"/>
            <w:shd w:val="clear" w:color="auto" w:fill="D9D9D9"/>
            <w:vAlign w:val="center"/>
          </w:tcPr>
          <w:p w:rsidR="00F43FB2" w:rsidRPr="008F58C9" w:rsidRDefault="00F43FB2" w:rsidP="00A74C40">
            <w:pPr>
              <w:spacing w:before="60" w:after="60" w:line="240" w:lineRule="auto"/>
              <w:jc w:val="left"/>
              <w:rPr>
                <w:rFonts w:cs="Calibri"/>
                <w:bCs/>
              </w:rPr>
            </w:pPr>
            <w:r w:rsidRPr="008F58C9">
              <w:rPr>
                <w:rFonts w:cs="Calibri"/>
              </w:rPr>
              <w:lastRenderedPageBreak/>
              <w:t>Kostel Povýšení sv. Kříže</w:t>
            </w:r>
          </w:p>
        </w:tc>
        <w:tc>
          <w:tcPr>
            <w:tcW w:w="0" w:type="auto"/>
            <w:shd w:val="clear" w:color="auto" w:fill="D9D9D9"/>
            <w:vAlign w:val="center"/>
          </w:tcPr>
          <w:p w:rsidR="00F43FB2" w:rsidRPr="008F58C9" w:rsidRDefault="00F43FB2" w:rsidP="00A74C40">
            <w:pPr>
              <w:spacing w:before="60" w:after="60" w:line="240" w:lineRule="auto"/>
              <w:jc w:val="left"/>
              <w:rPr>
                <w:rFonts w:cs="Calibri"/>
                <w:bCs/>
              </w:rPr>
            </w:pPr>
            <w:r w:rsidRPr="008F58C9">
              <w:rPr>
                <w:rFonts w:cs="Calibri"/>
                <w:bCs/>
              </w:rPr>
              <w:t>Soukromý (církevní org.)</w:t>
            </w:r>
          </w:p>
        </w:tc>
        <w:tc>
          <w:tcPr>
            <w:tcW w:w="0" w:type="auto"/>
            <w:shd w:val="clear" w:color="auto" w:fill="D9D9D9"/>
            <w:vAlign w:val="center"/>
          </w:tcPr>
          <w:p w:rsidR="00F43FB2" w:rsidRPr="008F58C9" w:rsidRDefault="00F43FB2" w:rsidP="00A74C40">
            <w:pPr>
              <w:spacing w:before="60" w:after="60" w:line="240" w:lineRule="auto"/>
              <w:jc w:val="left"/>
              <w:rPr>
                <w:rFonts w:cs="Calibri"/>
                <w:bCs/>
              </w:rPr>
            </w:pPr>
            <w:r w:rsidRPr="008F58C9">
              <w:rPr>
                <w:rFonts w:cs="Calibri"/>
                <w:bCs/>
              </w:rPr>
              <w:t xml:space="preserve">Koncerty vážné hudby, duchovní aktivity, charitativní akce  </w:t>
            </w:r>
          </w:p>
        </w:tc>
      </w:tr>
      <w:tr w:rsidR="00F43FB2" w:rsidRPr="008F58C9" w:rsidTr="00A74C40">
        <w:tc>
          <w:tcPr>
            <w:tcW w:w="0" w:type="auto"/>
            <w:tcBorders>
              <w:bottom w:val="single" w:sz="8" w:space="0" w:color="FFFFFF"/>
            </w:tcBorders>
            <w:shd w:val="clear" w:color="auto" w:fill="F2F2F2"/>
            <w:vAlign w:val="center"/>
          </w:tcPr>
          <w:p w:rsidR="00F43FB2" w:rsidRPr="008F58C9" w:rsidRDefault="00F43FB2" w:rsidP="00A74C40">
            <w:pPr>
              <w:spacing w:before="60" w:after="60" w:line="240" w:lineRule="auto"/>
              <w:jc w:val="left"/>
              <w:rPr>
                <w:rFonts w:cs="Calibri"/>
                <w:bCs/>
              </w:rPr>
            </w:pPr>
            <w:r w:rsidRPr="008F58C9">
              <w:rPr>
                <w:rFonts w:cs="Calibri"/>
              </w:rPr>
              <w:t>Farní centrum Betlém</w:t>
            </w:r>
          </w:p>
        </w:tc>
        <w:tc>
          <w:tcPr>
            <w:tcW w:w="0" w:type="auto"/>
            <w:tcBorders>
              <w:bottom w:val="single" w:sz="8" w:space="0" w:color="FFFFFF"/>
            </w:tcBorders>
            <w:shd w:val="clear" w:color="auto" w:fill="F2F2F2"/>
            <w:vAlign w:val="center"/>
          </w:tcPr>
          <w:p w:rsidR="00F43FB2" w:rsidRPr="008F58C9" w:rsidRDefault="00F43FB2" w:rsidP="00A74C40">
            <w:pPr>
              <w:spacing w:before="60" w:after="60" w:line="240" w:lineRule="auto"/>
              <w:jc w:val="left"/>
              <w:rPr>
                <w:rFonts w:cs="Calibri"/>
                <w:bCs/>
              </w:rPr>
            </w:pPr>
            <w:r w:rsidRPr="008F58C9">
              <w:rPr>
                <w:rFonts w:cs="Calibri"/>
                <w:bCs/>
              </w:rPr>
              <w:t>Soukromý (církevní org.)</w:t>
            </w:r>
          </w:p>
        </w:tc>
        <w:tc>
          <w:tcPr>
            <w:tcW w:w="0" w:type="auto"/>
            <w:tcBorders>
              <w:bottom w:val="single" w:sz="8" w:space="0" w:color="FFFFFF"/>
            </w:tcBorders>
            <w:shd w:val="clear" w:color="auto" w:fill="F2F2F2"/>
            <w:vAlign w:val="center"/>
          </w:tcPr>
          <w:p w:rsidR="00F43FB2" w:rsidRPr="008F58C9" w:rsidRDefault="00F43FB2" w:rsidP="00A74C40">
            <w:pPr>
              <w:spacing w:before="60" w:after="60" w:line="240" w:lineRule="auto"/>
              <w:jc w:val="left"/>
              <w:rPr>
                <w:rFonts w:cs="Calibri"/>
                <w:bCs/>
              </w:rPr>
            </w:pPr>
            <w:r w:rsidRPr="008F58C9">
              <w:rPr>
                <w:rFonts w:cs="Calibri"/>
                <w:bCs/>
              </w:rPr>
              <w:t>Společenská setkání, pronájem, komunitní akce</w:t>
            </w:r>
          </w:p>
        </w:tc>
      </w:tr>
      <w:tr w:rsidR="00F43FB2" w:rsidRPr="008F58C9" w:rsidTr="00A74C40">
        <w:tc>
          <w:tcPr>
            <w:tcW w:w="0" w:type="auto"/>
            <w:shd w:val="clear" w:color="auto" w:fill="D9D9D9"/>
            <w:vAlign w:val="center"/>
          </w:tcPr>
          <w:p w:rsidR="00F43FB2" w:rsidRPr="008F58C9" w:rsidRDefault="00F43FB2" w:rsidP="00A74C40">
            <w:pPr>
              <w:spacing w:before="60" w:after="60" w:line="240" w:lineRule="auto"/>
              <w:jc w:val="left"/>
              <w:rPr>
                <w:rFonts w:cs="Calibri"/>
              </w:rPr>
            </w:pPr>
            <w:r w:rsidRPr="008F58C9">
              <w:rPr>
                <w:rFonts w:cs="Calibri"/>
              </w:rPr>
              <w:t>Komunitní zahrada PASTVINA</w:t>
            </w:r>
          </w:p>
        </w:tc>
        <w:tc>
          <w:tcPr>
            <w:tcW w:w="0" w:type="auto"/>
            <w:shd w:val="clear" w:color="auto" w:fill="D9D9D9"/>
            <w:vAlign w:val="center"/>
          </w:tcPr>
          <w:p w:rsidR="00F43FB2" w:rsidRPr="008F58C9" w:rsidRDefault="00F43FB2" w:rsidP="00A74C40">
            <w:pPr>
              <w:spacing w:before="60" w:after="60" w:line="240" w:lineRule="auto"/>
              <w:jc w:val="left"/>
              <w:rPr>
                <w:rFonts w:cs="Calibri"/>
                <w:bCs/>
              </w:rPr>
            </w:pPr>
            <w:r w:rsidRPr="008F58C9">
              <w:rPr>
                <w:rFonts w:cs="Calibri"/>
                <w:bCs/>
              </w:rPr>
              <w:t>Soukromý (</w:t>
            </w:r>
            <w:proofErr w:type="gramStart"/>
            <w:r w:rsidRPr="008F58C9">
              <w:rPr>
                <w:rFonts w:cs="Calibri"/>
                <w:bCs/>
              </w:rPr>
              <w:t>PASTVINA,z.s.</w:t>
            </w:r>
            <w:proofErr w:type="gramEnd"/>
            <w:r w:rsidRPr="008F58C9">
              <w:rPr>
                <w:rFonts w:cs="Calibri"/>
                <w:bCs/>
              </w:rPr>
              <w:t xml:space="preserve">) </w:t>
            </w:r>
          </w:p>
        </w:tc>
        <w:tc>
          <w:tcPr>
            <w:tcW w:w="0" w:type="auto"/>
            <w:shd w:val="clear" w:color="auto" w:fill="D9D9D9"/>
            <w:vAlign w:val="center"/>
          </w:tcPr>
          <w:p w:rsidR="00F43FB2" w:rsidRPr="008F58C9" w:rsidRDefault="00F43FB2" w:rsidP="00A74C40">
            <w:pPr>
              <w:spacing w:before="60" w:after="60" w:line="240" w:lineRule="auto"/>
              <w:jc w:val="left"/>
              <w:rPr>
                <w:rFonts w:cs="Calibri"/>
                <w:bCs/>
              </w:rPr>
            </w:pPr>
            <w:r w:rsidRPr="008F58C9">
              <w:rPr>
                <w:rFonts w:cs="Calibri"/>
                <w:bCs/>
              </w:rPr>
              <w:t xml:space="preserve">Hudební vystoupení, představení pro děti, lesní klub, relaxační víkendy, komunitní akce, přednášky, workshopy  </w:t>
            </w:r>
          </w:p>
        </w:tc>
      </w:tr>
      <w:tr w:rsidR="00F43FB2" w:rsidRPr="008F58C9" w:rsidTr="00A74C40">
        <w:tc>
          <w:tcPr>
            <w:tcW w:w="0" w:type="auto"/>
            <w:shd w:val="clear" w:color="auto" w:fill="F2F2F2"/>
            <w:vAlign w:val="center"/>
          </w:tcPr>
          <w:p w:rsidR="00F43FB2" w:rsidRPr="008F58C9" w:rsidRDefault="00F43FB2" w:rsidP="00A74C40">
            <w:pPr>
              <w:spacing w:before="60" w:after="60" w:line="240" w:lineRule="auto"/>
              <w:jc w:val="left"/>
              <w:rPr>
                <w:rFonts w:cs="Calibri"/>
              </w:rPr>
            </w:pPr>
            <w:r w:rsidRPr="008F58C9">
              <w:rPr>
                <w:rFonts w:cs="Calibri"/>
              </w:rPr>
              <w:t xml:space="preserve">Vinořské náměstí </w:t>
            </w:r>
          </w:p>
        </w:tc>
        <w:tc>
          <w:tcPr>
            <w:tcW w:w="0" w:type="auto"/>
            <w:shd w:val="clear" w:color="auto" w:fill="F2F2F2"/>
            <w:vAlign w:val="center"/>
          </w:tcPr>
          <w:p w:rsidR="00F43FB2" w:rsidRPr="008F58C9" w:rsidRDefault="00F43FB2" w:rsidP="00A74C40">
            <w:pPr>
              <w:spacing w:before="60" w:after="60" w:line="240" w:lineRule="auto"/>
              <w:jc w:val="left"/>
              <w:rPr>
                <w:rFonts w:cs="Calibri"/>
                <w:bCs/>
              </w:rPr>
            </w:pPr>
            <w:r w:rsidRPr="008F58C9">
              <w:rPr>
                <w:rFonts w:cs="Calibri"/>
                <w:bCs/>
              </w:rPr>
              <w:t>---</w:t>
            </w:r>
          </w:p>
        </w:tc>
        <w:tc>
          <w:tcPr>
            <w:tcW w:w="0" w:type="auto"/>
            <w:shd w:val="clear" w:color="auto" w:fill="F2F2F2"/>
            <w:vAlign w:val="center"/>
          </w:tcPr>
          <w:p w:rsidR="00F43FB2" w:rsidRPr="008F58C9" w:rsidRDefault="00F43FB2" w:rsidP="00A74C40">
            <w:pPr>
              <w:spacing w:before="60" w:after="60" w:line="240" w:lineRule="auto"/>
              <w:jc w:val="left"/>
              <w:rPr>
                <w:rFonts w:cs="Calibri"/>
                <w:bCs/>
              </w:rPr>
            </w:pPr>
            <w:r w:rsidRPr="008F58C9">
              <w:rPr>
                <w:rFonts w:cs="Calibri"/>
                <w:bCs/>
              </w:rPr>
              <w:t>Příležitostné akce (např. rozsvícení vánočního stromu), Česko zpívá koledy ad.</w:t>
            </w:r>
          </w:p>
        </w:tc>
      </w:tr>
    </w:tbl>
    <w:p w:rsidR="00123CD2" w:rsidRPr="008F58C9" w:rsidRDefault="006F1100" w:rsidP="00F43FB2">
      <w:pPr>
        <w:rPr>
          <w:i/>
          <w:sz w:val="20"/>
          <w:szCs w:val="20"/>
        </w:rPr>
      </w:pPr>
      <w:r w:rsidRPr="008F58C9">
        <w:rPr>
          <w:i/>
          <w:sz w:val="20"/>
          <w:szCs w:val="20"/>
        </w:rPr>
        <w:t>Zdroj: vlastní z pracování</w:t>
      </w:r>
    </w:p>
    <w:p w:rsidR="00F43FB2" w:rsidRPr="00CB05DD" w:rsidRDefault="00F43FB2" w:rsidP="00F43FB2">
      <w:r w:rsidRPr="00CB05DD">
        <w:t xml:space="preserve">V okolí Vinoře se nachází další objekty nabízející kulturní, volnočasové a komunitní akce, např. Komunitní centrum Jiřího Hubače (Praha-Satalice), Letecké muzeum Kbely (Praha-Kbely), Plechárna či Galerie 14 (Praha 14 – Černý most).  </w:t>
      </w:r>
    </w:p>
    <w:p w:rsidR="00F43FB2" w:rsidRPr="00CB05DD" w:rsidRDefault="00F43FB2" w:rsidP="00F43FB2">
      <w:pPr>
        <w:pStyle w:val="Nadpis3"/>
      </w:pPr>
      <w:bookmarkStart w:id="299" w:name="_Toc104314021"/>
      <w:bookmarkStart w:id="300" w:name="_Toc107178745"/>
      <w:bookmarkStart w:id="301" w:name="_Toc112762260"/>
      <w:bookmarkStart w:id="302" w:name="_Toc112764451"/>
      <w:bookmarkStart w:id="303" w:name="_Toc112856539"/>
      <w:bookmarkStart w:id="304" w:name="_Toc112856697"/>
      <w:r w:rsidRPr="00CB05DD">
        <w:t>Místní knihovna</w:t>
      </w:r>
      <w:bookmarkEnd w:id="299"/>
      <w:bookmarkEnd w:id="300"/>
      <w:bookmarkEnd w:id="301"/>
      <w:bookmarkEnd w:id="302"/>
      <w:bookmarkEnd w:id="303"/>
      <w:bookmarkEnd w:id="304"/>
    </w:p>
    <w:p w:rsidR="00F43FB2" w:rsidRPr="00CB05DD" w:rsidRDefault="00EC574B" w:rsidP="00F43FB2">
      <w:hyperlink r:id="rId98" w:history="1">
        <w:r w:rsidR="00F43FB2" w:rsidRPr="00CB05DD">
          <w:rPr>
            <w:rStyle w:val="Hypertextovodkaz"/>
          </w:rPr>
          <w:t>Místní knihovna Vinoř</w:t>
        </w:r>
      </w:hyperlink>
      <w:r w:rsidR="00F43FB2" w:rsidRPr="00CB05DD">
        <w:t xml:space="preserve"> (není členem sítě Městských knihoven) se nachází v Opočínské 364 ve společném objektu s centrem VINCENT (Opočínská 365). Mimo výpůjčku knih a časopisů nabízí registrovaným čtenářům možnost bezplatného zapůjčení notebooku, který lze využít pouze v prostorách objektu a další služby (např. kopírování, tisk a laminování, skenování, vazba do plastových hřbetů). V knihovně probíhají aktivity pro školní družinu zaměřené zejména na podporu rozvoje čtenářské (pre)gramotnosti (vč. pasování na malé čtenáře). Spojení VINCENTa, knihovny a družiny je potenciálem pro organizaci řady zajímavých vzdělávacích aktivit pro děti a žáky (viz např. úspěšná akce Noc s Andersenem). V roce 2021 se knihovna poprvé zapojila do akce </w:t>
      </w:r>
      <w:hyperlink r:id="rId99" w:history="1">
        <w:r w:rsidR="00F43FB2" w:rsidRPr="00CB05DD">
          <w:rPr>
            <w:rStyle w:val="Hypertextovodkaz"/>
          </w:rPr>
          <w:t>Noc literatury</w:t>
        </w:r>
      </w:hyperlink>
      <w:r w:rsidR="00F43FB2" w:rsidRPr="00CB05DD">
        <w:t xml:space="preserve">. </w:t>
      </w:r>
      <w:bookmarkStart w:id="305" w:name="_Ref102129830"/>
    </w:p>
    <w:p w:rsidR="00F43FB2" w:rsidRPr="00CB05DD" w:rsidRDefault="00F43FB2" w:rsidP="00F43FB2">
      <w:pPr>
        <w:pStyle w:val="Nadpis3"/>
      </w:pPr>
      <w:bookmarkStart w:id="306" w:name="_Toc104314022"/>
      <w:bookmarkStart w:id="307" w:name="_Toc107178746"/>
      <w:bookmarkStart w:id="308" w:name="_Toc112762261"/>
      <w:bookmarkStart w:id="309" w:name="_Toc112764452"/>
      <w:bookmarkStart w:id="310" w:name="_Toc112856540"/>
      <w:bookmarkStart w:id="311" w:name="_Toc112856698"/>
      <w:r w:rsidRPr="00CB05DD">
        <w:t>Zámecký areál Ctěnice</w:t>
      </w:r>
      <w:bookmarkEnd w:id="305"/>
      <w:bookmarkEnd w:id="306"/>
      <w:bookmarkEnd w:id="307"/>
      <w:bookmarkEnd w:id="308"/>
      <w:bookmarkEnd w:id="309"/>
      <w:bookmarkEnd w:id="310"/>
      <w:bookmarkEnd w:id="311"/>
      <w:r w:rsidRPr="00CB05DD">
        <w:t xml:space="preserve"> </w:t>
      </w:r>
    </w:p>
    <w:p w:rsidR="00F43FB2" w:rsidRPr="00CB05DD" w:rsidRDefault="00EC574B" w:rsidP="00F43FB2">
      <w:pPr>
        <w:rPr>
          <w:bCs/>
        </w:rPr>
      </w:pPr>
      <w:hyperlink r:id="rId100" w:anchor="zamecky-areal-ctenice" w:history="1">
        <w:r w:rsidR="00F43FB2" w:rsidRPr="00CB05DD">
          <w:rPr>
            <w:rStyle w:val="Hypertextovodkaz"/>
            <w:bCs/>
          </w:rPr>
          <w:t>Zámecký areál Ctěnice</w:t>
        </w:r>
      </w:hyperlink>
      <w:r w:rsidR="00F43FB2" w:rsidRPr="00CB05DD">
        <w:rPr>
          <w:b/>
          <w:bCs/>
        </w:rPr>
        <w:t xml:space="preserve"> </w:t>
      </w:r>
      <w:r w:rsidR="00F43FB2" w:rsidRPr="00CB05DD">
        <w:rPr>
          <w:bCs/>
        </w:rPr>
        <w:t xml:space="preserve">se nachází na okraji MČ Praha-Vinoř při samé hranici Prahy se Středočeským krajem. Areál tvoří soubor objektů a je volně propojen s veřejně přístupným Ctěnickým hájem. Areál byl v roce 2012 svěřen do správy Muzea </w:t>
      </w:r>
      <w:r w:rsidR="00143C33">
        <w:rPr>
          <w:bCs/>
        </w:rPr>
        <w:t xml:space="preserve">hlavního </w:t>
      </w:r>
      <w:r w:rsidR="00F43FB2" w:rsidRPr="00CB05DD">
        <w:rPr>
          <w:bCs/>
        </w:rPr>
        <w:t xml:space="preserve">města Prahy a mimo krátkodobých akcí (např. výstavy, řemeslné dílny, květinový trh) nabízí </w:t>
      </w:r>
      <w:hyperlink r:id="rId101" w:anchor="zamecky-areal-ctenice" w:history="1">
        <w:r w:rsidR="00F43FB2" w:rsidRPr="00CB05DD">
          <w:rPr>
            <w:rStyle w:val="Hypertextovodkaz"/>
            <w:bCs/>
          </w:rPr>
          <w:t>několik stálých expozic</w:t>
        </w:r>
      </w:hyperlink>
      <w:r w:rsidR="004F5194">
        <w:rPr>
          <w:bCs/>
        </w:rPr>
        <w:t>.</w:t>
      </w:r>
      <w:r w:rsidR="00F43FB2" w:rsidRPr="00CB05DD">
        <w:rPr>
          <w:bCs/>
        </w:rPr>
        <w:t xml:space="preserve"> </w:t>
      </w:r>
    </w:p>
    <w:p w:rsidR="00F43FB2" w:rsidRPr="00CB05DD" w:rsidRDefault="00F43FB2" w:rsidP="00F43FB2">
      <w:pPr>
        <w:rPr>
          <w:bCs/>
        </w:rPr>
      </w:pPr>
      <w:r w:rsidRPr="00CB05DD">
        <w:rPr>
          <w:bCs/>
        </w:rPr>
        <w:t xml:space="preserve">V roce 2022 byl zámecký areál cílem masopustního průvodu organizovaného spolkem KULTURA </w:t>
      </w:r>
      <w:proofErr w:type="gramStart"/>
      <w:r w:rsidRPr="00CB05DD">
        <w:rPr>
          <w:bCs/>
        </w:rPr>
        <w:t>VINOŘ z.s.</w:t>
      </w:r>
      <w:proofErr w:type="gramEnd"/>
      <w:r w:rsidRPr="00CB05DD">
        <w:rPr>
          <w:bCs/>
        </w:rPr>
        <w:t xml:space="preserve"> V nabídce jsou též zajímavé programy pro děti, vč. </w:t>
      </w:r>
      <w:hyperlink r:id="rId102" w:history="1">
        <w:r w:rsidRPr="00CB05DD">
          <w:rPr>
            <w:rStyle w:val="Hypertextovodkaz"/>
            <w:bCs/>
          </w:rPr>
          <w:t>příměstských táborů</w:t>
        </w:r>
      </w:hyperlink>
      <w:r w:rsidRPr="00CB05DD">
        <w:rPr>
          <w:bCs/>
        </w:rPr>
        <w:t xml:space="preserve"> (v červenci 2022 tábor s názvem Hádanky císaře Rudolfa II.). Některé části areálu jsou pronajaty a je zde v provozu </w:t>
      </w:r>
      <w:hyperlink r:id="rId103" w:history="1">
        <w:r w:rsidRPr="00CB05DD">
          <w:rPr>
            <w:rStyle w:val="Hypertextovodkaz"/>
            <w:bCs/>
          </w:rPr>
          <w:t>zahradnictví</w:t>
        </w:r>
      </w:hyperlink>
      <w:r w:rsidRPr="00CB05DD">
        <w:rPr>
          <w:bCs/>
        </w:rPr>
        <w:t xml:space="preserve">, </w:t>
      </w:r>
      <w:hyperlink r:id="rId104" w:history="1">
        <w:r w:rsidRPr="00CB05DD">
          <w:rPr>
            <w:rStyle w:val="Hypertextovodkaz"/>
            <w:bCs/>
          </w:rPr>
          <w:t>hotel</w:t>
        </w:r>
      </w:hyperlink>
      <w:r w:rsidRPr="00CB05DD">
        <w:rPr>
          <w:bCs/>
        </w:rPr>
        <w:t xml:space="preserve">, </w:t>
      </w:r>
      <w:hyperlink r:id="rId105" w:history="1">
        <w:r w:rsidRPr="00CB05DD">
          <w:rPr>
            <w:rStyle w:val="Hypertextovodkaz"/>
            <w:bCs/>
          </w:rPr>
          <w:t>kavárna</w:t>
        </w:r>
      </w:hyperlink>
      <w:r w:rsidRPr="00CB05DD">
        <w:rPr>
          <w:bCs/>
        </w:rPr>
        <w:t xml:space="preserve"> a </w:t>
      </w:r>
      <w:hyperlink r:id="rId106" w:history="1">
        <w:r w:rsidRPr="00CB05DD">
          <w:rPr>
            <w:rStyle w:val="Hypertextovodkaz"/>
            <w:bCs/>
          </w:rPr>
          <w:t>Jezdecká škola Ctěnice</w:t>
        </w:r>
      </w:hyperlink>
      <w:r w:rsidRPr="00CB05DD">
        <w:rPr>
          <w:bCs/>
        </w:rPr>
        <w:t xml:space="preserve">. Areál je částečně bezbariérově přístupný. </w:t>
      </w:r>
    </w:p>
    <w:p w:rsidR="00F43FB2" w:rsidRPr="00CB05DD" w:rsidRDefault="00F43FB2" w:rsidP="00F43FB2">
      <w:pPr>
        <w:rPr>
          <w:bCs/>
        </w:rPr>
      </w:pPr>
      <w:r w:rsidRPr="00CB05DD">
        <w:rPr>
          <w:bCs/>
        </w:rPr>
        <w:lastRenderedPageBreak/>
        <w:t>K </w:t>
      </w:r>
      <w:r w:rsidRPr="00CB05DD">
        <w:rPr>
          <w:b/>
          <w:bCs/>
        </w:rPr>
        <w:t>rozvojovým záměrům Zámeckého areálu Ctěnice</w:t>
      </w:r>
      <w:r w:rsidRPr="00CB05DD">
        <w:rPr>
          <w:bCs/>
        </w:rPr>
        <w:t xml:space="preserve"> náleží dle koncepce MMP</w:t>
      </w:r>
      <w:r w:rsidRPr="00CB05DD">
        <w:rPr>
          <w:rStyle w:val="Znakapoznpodarou"/>
          <w:bCs/>
        </w:rPr>
        <w:footnoteReference w:id="31"/>
      </w:r>
      <w:r w:rsidRPr="00CB05DD">
        <w:rPr>
          <w:bCs/>
        </w:rPr>
        <w:t xml:space="preserve"> dokončení projektu retence vody v areálu (zavlažování, napájení koní, zahradnictví), využití obnovitelných zdrojů pro vytápění některých objektů, rozvoj areálu jako centra řemesel a tradiční lidové kultury. </w:t>
      </w:r>
    </w:p>
    <w:p w:rsidR="008F10C2" w:rsidRDefault="008F10C2">
      <w:pPr>
        <w:jc w:val="left"/>
        <w:rPr>
          <w:rFonts w:ascii="Cambria" w:eastAsia="Times New Roman" w:hAnsi="Cambria"/>
          <w:b/>
          <w:bCs/>
          <w:color w:val="4F81BD"/>
          <w:sz w:val="26"/>
          <w:szCs w:val="26"/>
        </w:rPr>
      </w:pPr>
      <w:bookmarkStart w:id="312" w:name="_Toc104314023"/>
    </w:p>
    <w:p w:rsidR="00F43FB2" w:rsidRPr="00CB05DD" w:rsidRDefault="00F43FB2" w:rsidP="00781089">
      <w:pPr>
        <w:pStyle w:val="Nadpis1"/>
      </w:pPr>
      <w:bookmarkStart w:id="313" w:name="_Toc112762262"/>
      <w:bookmarkStart w:id="314" w:name="_Toc112856699"/>
      <w:r w:rsidRPr="00CB05DD">
        <w:t>VINOŘ A SPORT</w:t>
      </w:r>
      <w:bookmarkEnd w:id="312"/>
      <w:bookmarkEnd w:id="313"/>
      <w:bookmarkEnd w:id="314"/>
      <w:r w:rsidRPr="00CB05DD">
        <w:t xml:space="preserve"> </w:t>
      </w:r>
    </w:p>
    <w:p w:rsidR="00F43FB2" w:rsidRPr="00CB05DD" w:rsidRDefault="00F43FB2" w:rsidP="00F43FB2">
      <w:pPr>
        <w:pStyle w:val="Nadpis2"/>
      </w:pPr>
      <w:bookmarkStart w:id="315" w:name="_Toc104314024"/>
      <w:bookmarkStart w:id="316" w:name="_Toc112762263"/>
      <w:bookmarkStart w:id="317" w:name="_Toc112856700"/>
      <w:r w:rsidRPr="00CB05DD">
        <w:t>Stručná charakteristika</w:t>
      </w:r>
      <w:bookmarkEnd w:id="315"/>
      <w:bookmarkEnd w:id="316"/>
      <w:bookmarkEnd w:id="317"/>
      <w:r w:rsidRPr="00CB05DD">
        <w:t xml:space="preserve"> </w:t>
      </w:r>
    </w:p>
    <w:p w:rsidR="00F43FB2" w:rsidRPr="00CB05DD" w:rsidRDefault="00F43FB2" w:rsidP="00F43FB2">
      <w:pPr>
        <w:pStyle w:val="Nadpis2"/>
      </w:pPr>
      <w:bookmarkStart w:id="318" w:name="_Toc104314025"/>
      <w:bookmarkStart w:id="319" w:name="_Toc107178749"/>
      <w:bookmarkStart w:id="320" w:name="_Toc112762264"/>
      <w:bookmarkStart w:id="321" w:name="_Toc112764455"/>
      <w:bookmarkStart w:id="322" w:name="_Toc112856543"/>
      <w:bookmarkStart w:id="323" w:name="_Toc112856701"/>
      <w:r w:rsidRPr="00CB05DD">
        <w:t>Klíčové sportovní organizace</w:t>
      </w:r>
      <w:bookmarkEnd w:id="318"/>
      <w:bookmarkEnd w:id="319"/>
      <w:bookmarkEnd w:id="320"/>
      <w:bookmarkEnd w:id="321"/>
      <w:bookmarkEnd w:id="322"/>
      <w:bookmarkEnd w:id="323"/>
      <w:r w:rsidRPr="00CB05DD">
        <w:t xml:space="preserve"> </w:t>
      </w:r>
    </w:p>
    <w:p w:rsidR="00F43FB2" w:rsidRPr="00CB05DD" w:rsidRDefault="00F43FB2" w:rsidP="00F43FB2">
      <w:r w:rsidRPr="00CB05DD">
        <w:t xml:space="preserve">Ve Vinoři je dlouhodobě etablováno několik sportovních organizací, ke kterým náleží zejména níže uvedené organizace. </w:t>
      </w:r>
    </w:p>
    <w:p w:rsidR="00F43FB2" w:rsidRPr="00CB05DD" w:rsidRDefault="00EC574B" w:rsidP="00F43FB2">
      <w:pPr>
        <w:pStyle w:val="Nadpis3"/>
      </w:pPr>
      <w:hyperlink r:id="rId107" w:history="1">
        <w:bookmarkStart w:id="324" w:name="_Toc104314026"/>
        <w:bookmarkStart w:id="325" w:name="_Toc107178750"/>
        <w:bookmarkStart w:id="326" w:name="_Toc112762265"/>
        <w:bookmarkStart w:id="327" w:name="_Toc112764456"/>
        <w:bookmarkStart w:id="328" w:name="_Toc112856544"/>
        <w:bookmarkStart w:id="329" w:name="_Toc112856702"/>
        <w:r w:rsidR="00F43FB2" w:rsidRPr="00CB05DD">
          <w:rPr>
            <w:rStyle w:val="Hypertextovodkaz"/>
          </w:rPr>
          <w:t>Tělocvičná jednota Sokol Vinoř</w:t>
        </w:r>
        <w:bookmarkEnd w:id="324"/>
        <w:bookmarkEnd w:id="325"/>
        <w:bookmarkEnd w:id="326"/>
        <w:bookmarkEnd w:id="327"/>
        <w:bookmarkEnd w:id="328"/>
        <w:bookmarkEnd w:id="329"/>
      </w:hyperlink>
      <w:r w:rsidR="00F43FB2" w:rsidRPr="00CB05DD">
        <w:t xml:space="preserve"> </w:t>
      </w:r>
    </w:p>
    <w:p w:rsidR="00F43FB2" w:rsidRPr="00CB05DD" w:rsidRDefault="00F43FB2" w:rsidP="001B6116">
      <w:pPr>
        <w:pStyle w:val="Odstavecseseznamem"/>
        <w:numPr>
          <w:ilvl w:val="0"/>
          <w:numId w:val="22"/>
        </w:numPr>
      </w:pPr>
      <w:r w:rsidRPr="00CB05DD">
        <w:rPr>
          <w:b/>
        </w:rPr>
        <w:t>Základní informace</w:t>
      </w:r>
      <w:r w:rsidRPr="00CB05DD">
        <w:t xml:space="preserve">: oddíl všestrannosti, žáci a žákyně, oddíl stolního tenisu, oddíl tenisu, oddíl rehabilitačního cvičení žen, oddíl volejbal, rekreační + žáci, oddíl rodiče a děti, oddíl florbalu, oddíl nohejbalu, oddíl rekreačního volejbalu </w:t>
      </w:r>
    </w:p>
    <w:p w:rsidR="00F43FB2" w:rsidRPr="00CB05DD" w:rsidRDefault="00F43FB2" w:rsidP="001B6116">
      <w:pPr>
        <w:pStyle w:val="Odstavecseseznamem"/>
        <w:numPr>
          <w:ilvl w:val="0"/>
          <w:numId w:val="22"/>
        </w:numPr>
      </w:pPr>
      <w:r w:rsidRPr="00CB05DD">
        <w:rPr>
          <w:b/>
        </w:rPr>
        <w:t>Akce pro veřejnost</w:t>
      </w:r>
      <w:r w:rsidRPr="00CB05DD">
        <w:t>: ANO (např. tenisové, nohejbalové turnaje, společenské akce v roce 2022 při příležitosti 100. výročí založení)</w:t>
      </w:r>
    </w:p>
    <w:p w:rsidR="00F43FB2" w:rsidRPr="00CB05DD" w:rsidRDefault="00F43FB2" w:rsidP="001B6116">
      <w:pPr>
        <w:pStyle w:val="Odstavecseseznamem"/>
        <w:numPr>
          <w:ilvl w:val="0"/>
          <w:numId w:val="22"/>
        </w:numPr>
      </w:pPr>
      <w:r w:rsidRPr="00CB05DD">
        <w:rPr>
          <w:b/>
        </w:rPr>
        <w:t>Hlavní problémy</w:t>
      </w:r>
      <w:r w:rsidRPr="00CB05DD">
        <w:t>: stavebně-technický stav objektu sokolovny (vysoké investiční nároky na rekonstrukci objektu), rostoucí administrativní zátěž pro spolky a jednoty, nižší členská základna některých oddílů</w:t>
      </w:r>
    </w:p>
    <w:p w:rsidR="00F43FB2" w:rsidRPr="00CB05DD" w:rsidRDefault="00EC574B" w:rsidP="00F43FB2">
      <w:pPr>
        <w:pStyle w:val="Nadpis3"/>
      </w:pPr>
      <w:hyperlink r:id="rId108" w:history="1">
        <w:bookmarkStart w:id="330" w:name="_Toc104314027"/>
        <w:bookmarkStart w:id="331" w:name="_Toc107178751"/>
        <w:bookmarkStart w:id="332" w:name="_Toc112762266"/>
        <w:bookmarkStart w:id="333" w:name="_Toc112764457"/>
        <w:bookmarkStart w:id="334" w:name="_Toc112856545"/>
        <w:bookmarkStart w:id="335" w:name="_Toc112856703"/>
        <w:r w:rsidR="00F43FB2" w:rsidRPr="00CB05DD">
          <w:rPr>
            <w:rStyle w:val="Hypertextovodkaz"/>
          </w:rPr>
          <w:t>FK Vinoř 1928</w:t>
        </w:r>
        <w:bookmarkEnd w:id="330"/>
        <w:bookmarkEnd w:id="331"/>
        <w:bookmarkEnd w:id="332"/>
        <w:bookmarkEnd w:id="333"/>
        <w:bookmarkEnd w:id="334"/>
        <w:bookmarkEnd w:id="335"/>
      </w:hyperlink>
    </w:p>
    <w:p w:rsidR="00F43FB2" w:rsidRPr="00CB05DD" w:rsidRDefault="00F43FB2" w:rsidP="001B6116">
      <w:pPr>
        <w:pStyle w:val="Odstavecseseznamem"/>
        <w:numPr>
          <w:ilvl w:val="0"/>
          <w:numId w:val="23"/>
        </w:numPr>
      </w:pPr>
      <w:r w:rsidRPr="00CB05DD">
        <w:rPr>
          <w:b/>
        </w:rPr>
        <w:t>Základní informace</w:t>
      </w:r>
      <w:r w:rsidRPr="00CB05DD">
        <w:t xml:space="preserve">: oddíly kopané od přípravky po dospělé (členy je cca 110 dětí, 50 dospělých hráčů), náborové akce probíhají 3. sobotu v září, realizace příměstského tábora </w:t>
      </w:r>
    </w:p>
    <w:p w:rsidR="00F43FB2" w:rsidRPr="00CB05DD" w:rsidRDefault="00F43FB2" w:rsidP="001B6116">
      <w:pPr>
        <w:pStyle w:val="Odstavecseseznamem"/>
        <w:numPr>
          <w:ilvl w:val="0"/>
          <w:numId w:val="23"/>
        </w:numPr>
      </w:pPr>
      <w:r w:rsidRPr="00CB05DD">
        <w:rPr>
          <w:b/>
        </w:rPr>
        <w:t>Akce pro veřejnost</w:t>
      </w:r>
      <w:r w:rsidRPr="00CB05DD">
        <w:t>: ANO (např. plánovaný Memoriál Jiřího Čadka)</w:t>
      </w:r>
    </w:p>
    <w:p w:rsidR="00F43FB2" w:rsidRPr="00CB05DD" w:rsidRDefault="00F43FB2" w:rsidP="001B6116">
      <w:pPr>
        <w:pStyle w:val="Odstavecseseznamem"/>
        <w:numPr>
          <w:ilvl w:val="0"/>
          <w:numId w:val="23"/>
        </w:numPr>
      </w:pPr>
      <w:r w:rsidRPr="00CB05DD">
        <w:rPr>
          <w:b/>
        </w:rPr>
        <w:t>Hlavní problémy</w:t>
      </w:r>
      <w:r w:rsidRPr="00CB05DD">
        <w:t xml:space="preserve">: ---  </w:t>
      </w:r>
    </w:p>
    <w:p w:rsidR="00F43FB2" w:rsidRPr="00CB05DD" w:rsidRDefault="00EC574B" w:rsidP="00F43FB2">
      <w:pPr>
        <w:pStyle w:val="Nadpis3"/>
      </w:pPr>
      <w:hyperlink r:id="rId109" w:history="1">
        <w:bookmarkStart w:id="336" w:name="_Toc104314028"/>
        <w:bookmarkStart w:id="337" w:name="_Toc107178752"/>
        <w:bookmarkStart w:id="338" w:name="_Toc112762267"/>
        <w:bookmarkStart w:id="339" w:name="_Toc112764458"/>
        <w:bookmarkStart w:id="340" w:name="_Toc112856546"/>
        <w:bookmarkStart w:id="341" w:name="_Toc112856704"/>
        <w:r w:rsidR="00F43FB2" w:rsidRPr="00CB05DD">
          <w:rPr>
            <w:rStyle w:val="Hypertextovodkaz"/>
          </w:rPr>
          <w:t xml:space="preserve">MTAC </w:t>
        </w:r>
        <w:proofErr w:type="gramStart"/>
        <w:r w:rsidR="00F43FB2" w:rsidRPr="00CB05DD">
          <w:rPr>
            <w:rStyle w:val="Hypertextovodkaz"/>
          </w:rPr>
          <w:t>Praha, z.s.</w:t>
        </w:r>
        <w:bookmarkEnd w:id="336"/>
        <w:bookmarkEnd w:id="337"/>
        <w:bookmarkEnd w:id="338"/>
        <w:bookmarkEnd w:id="339"/>
        <w:bookmarkEnd w:id="340"/>
        <w:bookmarkEnd w:id="341"/>
        <w:proofErr w:type="gramEnd"/>
      </w:hyperlink>
    </w:p>
    <w:p w:rsidR="00F43FB2" w:rsidRPr="00CB05DD" w:rsidRDefault="00F43FB2" w:rsidP="001B6116">
      <w:pPr>
        <w:pStyle w:val="Odstavecseseznamem"/>
        <w:numPr>
          <w:ilvl w:val="0"/>
          <w:numId w:val="24"/>
        </w:numPr>
      </w:pPr>
      <w:r w:rsidRPr="00CB05DD">
        <w:rPr>
          <w:b/>
        </w:rPr>
        <w:t>Základní informace</w:t>
      </w:r>
      <w:r w:rsidRPr="00CB05DD">
        <w:t xml:space="preserve">: aktivity pro děti (od 4 let) a mládež i dospělé, zaměření na rekreační i výkonností badminton, cca 70 členů, náborové akce v září, realizace sportovního příměstského tábora </w:t>
      </w:r>
    </w:p>
    <w:p w:rsidR="00F43FB2" w:rsidRPr="00CB05DD" w:rsidRDefault="00F43FB2" w:rsidP="001B6116">
      <w:pPr>
        <w:pStyle w:val="Odstavecseseznamem"/>
        <w:numPr>
          <w:ilvl w:val="0"/>
          <w:numId w:val="24"/>
        </w:numPr>
      </w:pPr>
      <w:r w:rsidRPr="00CB05DD">
        <w:rPr>
          <w:b/>
        </w:rPr>
        <w:t>Akce pro veřejnost</w:t>
      </w:r>
      <w:r w:rsidRPr="00CB05DD">
        <w:t>:</w:t>
      </w:r>
      <w:r w:rsidRPr="00CB05DD">
        <w:rPr>
          <w:b/>
        </w:rPr>
        <w:t xml:space="preserve"> </w:t>
      </w:r>
      <w:r w:rsidRPr="00CB05DD">
        <w:t>ANO (např. 6x ročně víkendový badmintonový kemp</w:t>
      </w:r>
      <w:r w:rsidRPr="00CB05DD">
        <w:rPr>
          <w:rStyle w:val="d2edcug0"/>
        </w:rPr>
        <w:t xml:space="preserve"> pro amatérské hráče</w:t>
      </w:r>
      <w:r w:rsidRPr="00CB05DD">
        <w:t>: začátek v pátek v 17:00, během víkendu 14 tréninkových hodin)</w:t>
      </w:r>
    </w:p>
    <w:p w:rsidR="00F43FB2" w:rsidRPr="00CB05DD" w:rsidRDefault="00F43FB2" w:rsidP="001B6116">
      <w:pPr>
        <w:pStyle w:val="Odstavecseseznamem"/>
        <w:numPr>
          <w:ilvl w:val="0"/>
          <w:numId w:val="24"/>
        </w:numPr>
      </w:pPr>
      <w:r w:rsidRPr="00CB05DD">
        <w:rPr>
          <w:b/>
        </w:rPr>
        <w:t>Hlavní problémy</w:t>
      </w:r>
      <w:r w:rsidRPr="00CB05DD">
        <w:t xml:space="preserve">: ve Vinoři působí v pronajatých prostorách (sportovní hala ZŠ a MŠ Vinoř, sokolovna, Satalice), které znamenají časový a kapacitní limit aktivit </w:t>
      </w:r>
      <w:r w:rsidRPr="00CB05DD">
        <w:rPr>
          <w:rFonts w:cs="Calibri"/>
        </w:rPr>
        <w:t>→</w:t>
      </w:r>
      <w:r w:rsidRPr="00CB05DD">
        <w:t xml:space="preserve"> plné vytížení kapacit – minimální kapacita pro přijímání dalších členů/hráčů</w:t>
      </w:r>
    </w:p>
    <w:p w:rsidR="00F43FB2" w:rsidRPr="00CB05DD" w:rsidRDefault="00EC574B" w:rsidP="00F43FB2">
      <w:pPr>
        <w:pStyle w:val="Nadpis3"/>
      </w:pPr>
      <w:hyperlink r:id="rId110" w:history="1">
        <w:bookmarkStart w:id="342" w:name="_Toc104314029"/>
        <w:bookmarkStart w:id="343" w:name="_Toc107178753"/>
        <w:bookmarkStart w:id="344" w:name="_Toc112762268"/>
        <w:bookmarkStart w:id="345" w:name="_Toc112764459"/>
        <w:bookmarkStart w:id="346" w:name="_Toc112856547"/>
        <w:bookmarkStart w:id="347" w:name="_Toc112856705"/>
        <w:proofErr w:type="gramStart"/>
        <w:r w:rsidR="00F43FB2" w:rsidRPr="00CB05DD">
          <w:rPr>
            <w:rStyle w:val="Hypertextovodkaz"/>
          </w:rPr>
          <w:t>HO</w:t>
        </w:r>
        <w:proofErr w:type="gramEnd"/>
        <w:r w:rsidR="00F43FB2" w:rsidRPr="00CB05DD">
          <w:rPr>
            <w:rStyle w:val="Hypertextovodkaz"/>
          </w:rPr>
          <w:t xml:space="preserve"> Satalice z.s.</w:t>
        </w:r>
        <w:bookmarkEnd w:id="342"/>
        <w:bookmarkEnd w:id="343"/>
        <w:bookmarkEnd w:id="344"/>
        <w:bookmarkEnd w:id="345"/>
        <w:bookmarkEnd w:id="346"/>
        <w:bookmarkEnd w:id="347"/>
      </w:hyperlink>
    </w:p>
    <w:p w:rsidR="00F43FB2" w:rsidRPr="00CB05DD" w:rsidRDefault="00F43FB2" w:rsidP="001B6116">
      <w:pPr>
        <w:pStyle w:val="Odstavecseseznamem"/>
        <w:numPr>
          <w:ilvl w:val="0"/>
          <w:numId w:val="25"/>
        </w:numPr>
      </w:pPr>
      <w:r w:rsidRPr="00CB05DD">
        <w:rPr>
          <w:b/>
        </w:rPr>
        <w:t>Základní informace</w:t>
      </w:r>
      <w:r w:rsidRPr="00CB05DD">
        <w:t xml:space="preserve">: domovská lezecká stěna v ZŠ Satalice, ve Vinoři správa pískovcové stěny u rybníka Velká Obůrka (Vinořské písky), v plánu vybudování lezecké stěny v Podskalí (boulder), vlastní vybavení (k zapůjčení členům), možnost rekreačního i výkonnostního lezení, 24 certifikovaných instruktorů lezení, cca 80 členů (dětí i dospělých), náborové akce v září (v případě volného místa možno v průběhu roku) </w:t>
      </w:r>
    </w:p>
    <w:p w:rsidR="00F43FB2" w:rsidRPr="00CB05DD" w:rsidRDefault="00F43FB2" w:rsidP="001B6116">
      <w:pPr>
        <w:pStyle w:val="Odstavecseseznamem"/>
        <w:numPr>
          <w:ilvl w:val="0"/>
          <w:numId w:val="25"/>
        </w:numPr>
      </w:pPr>
      <w:r w:rsidRPr="00CB05DD">
        <w:rPr>
          <w:b/>
        </w:rPr>
        <w:t>Akce pro veřejnost</w:t>
      </w:r>
      <w:r w:rsidRPr="00CB05DD">
        <w:t>: ANO (např. akce pro děti, dospělé i rodiče s dětmi - Den otevřených dveří s možností se seznámit se základy lezení ve škole v Satalicích)</w:t>
      </w:r>
    </w:p>
    <w:p w:rsidR="00F43FB2" w:rsidRPr="00CB05DD" w:rsidRDefault="00F43FB2" w:rsidP="001B6116">
      <w:pPr>
        <w:pStyle w:val="Odstavecseseznamem"/>
        <w:numPr>
          <w:ilvl w:val="0"/>
          <w:numId w:val="25"/>
        </w:numPr>
      </w:pPr>
      <w:r w:rsidRPr="00CB05DD">
        <w:rPr>
          <w:b/>
        </w:rPr>
        <w:t>Hlavní problémy</w:t>
      </w:r>
      <w:r w:rsidRPr="00CB05DD">
        <w:t>: zamítnutí dotace na vybudování bouldrových bloků v Podskalí ze strany MHMP, nepořádek v okolí přírodní stěny u rybníka, ve Vinoři chybí lezecká stěna (na pískovci je možné lézt pouze za sucha)</w:t>
      </w:r>
    </w:p>
    <w:p w:rsidR="00F43FB2" w:rsidRPr="00CB05DD" w:rsidRDefault="00EC574B" w:rsidP="00F43FB2">
      <w:pPr>
        <w:pStyle w:val="Nadpis3"/>
      </w:pPr>
      <w:hyperlink r:id="rId111" w:history="1">
        <w:bookmarkStart w:id="348" w:name="_Toc104314030"/>
        <w:bookmarkStart w:id="349" w:name="_Toc107178754"/>
        <w:bookmarkStart w:id="350" w:name="_Toc112762269"/>
        <w:bookmarkStart w:id="351" w:name="_Toc112764460"/>
        <w:bookmarkStart w:id="352" w:name="_Toc112856548"/>
        <w:bookmarkStart w:id="353" w:name="_Toc112856706"/>
        <w:r w:rsidR="00F43FB2" w:rsidRPr="00CB05DD">
          <w:rPr>
            <w:rStyle w:val="Hypertextovodkaz"/>
          </w:rPr>
          <w:t>VINCENT</w:t>
        </w:r>
        <w:bookmarkEnd w:id="348"/>
        <w:bookmarkEnd w:id="349"/>
        <w:bookmarkEnd w:id="350"/>
        <w:bookmarkEnd w:id="351"/>
        <w:bookmarkEnd w:id="352"/>
        <w:bookmarkEnd w:id="353"/>
      </w:hyperlink>
      <w:r w:rsidR="00F43FB2" w:rsidRPr="00CB05DD">
        <w:t xml:space="preserve"> </w:t>
      </w:r>
    </w:p>
    <w:p w:rsidR="00F43FB2" w:rsidRPr="00CB05DD" w:rsidRDefault="00F43FB2" w:rsidP="001B6116">
      <w:pPr>
        <w:pStyle w:val="Odstavecseseznamem"/>
        <w:numPr>
          <w:ilvl w:val="0"/>
          <w:numId w:val="25"/>
        </w:numPr>
      </w:pPr>
      <w:r w:rsidRPr="00CB05DD">
        <w:rPr>
          <w:b/>
        </w:rPr>
        <w:t>Základní informace</w:t>
      </w:r>
      <w:r w:rsidRPr="00CB05DD">
        <w:t xml:space="preserve">: organizace zřízená MČ, organizace sportovních (např. </w:t>
      </w:r>
      <w:hyperlink r:id="rId112" w:history="1">
        <w:r w:rsidRPr="00CB05DD">
          <w:rPr>
            <w:rStyle w:val="Hypertextovodkaz"/>
          </w:rPr>
          <w:t>pohybově-taneční kroužek</w:t>
        </w:r>
      </w:hyperlink>
      <w:r w:rsidRPr="00CB05DD">
        <w:t xml:space="preserve">, </w:t>
      </w:r>
      <w:hyperlink r:id="rId113" w:history="1">
        <w:r w:rsidRPr="00CB05DD">
          <w:rPr>
            <w:rStyle w:val="Hypertextovodkaz"/>
          </w:rPr>
          <w:t>jóga a pilates</w:t>
        </w:r>
      </w:hyperlink>
      <w:r w:rsidRPr="00CB05DD">
        <w:t xml:space="preserve">, power joga ad.), ale i vzdělávacích, kulturních, uměleckých a dalších aktivit a kroužků, aktivit pro nejmenší děti, workshopů a besed pro všechny cílové skupiny (dále viz kap. </w:t>
      </w:r>
      <w:fldSimple w:instr=" REF _Ref104282040 \h  \* MERGEFORMAT ">
        <w:r w:rsidRPr="00CB05DD">
          <w:rPr>
            <w:b/>
          </w:rPr>
          <w:t>VINCENT</w:t>
        </w:r>
        <w:r w:rsidRPr="00CB05DD">
          <w:t xml:space="preserve">) </w:t>
        </w:r>
      </w:fldSimple>
    </w:p>
    <w:p w:rsidR="00F43FB2" w:rsidRPr="00CB05DD" w:rsidRDefault="00F43FB2" w:rsidP="001B6116">
      <w:pPr>
        <w:pStyle w:val="Odstavecseseznamem"/>
        <w:numPr>
          <w:ilvl w:val="0"/>
          <w:numId w:val="25"/>
        </w:numPr>
      </w:pPr>
      <w:r w:rsidRPr="00CB05DD">
        <w:rPr>
          <w:b/>
        </w:rPr>
        <w:t>Akce pro veřejnost</w:t>
      </w:r>
      <w:r w:rsidRPr="00CB05DD">
        <w:t xml:space="preserve">: viz kap. </w:t>
      </w:r>
      <w:fldSimple w:instr=" REF _Ref104282040 \h  \* MERGEFORMAT ">
        <w:r w:rsidRPr="00CB05DD">
          <w:rPr>
            <w:b/>
          </w:rPr>
          <w:t>VINCENT</w:t>
        </w:r>
        <w:r w:rsidRPr="00CB05DD">
          <w:t xml:space="preserve"> </w:t>
        </w:r>
      </w:fldSimple>
    </w:p>
    <w:p w:rsidR="00F43FB2" w:rsidRPr="00CB05DD" w:rsidRDefault="00F43FB2" w:rsidP="001B6116">
      <w:pPr>
        <w:pStyle w:val="Odstavecseseznamem"/>
        <w:numPr>
          <w:ilvl w:val="0"/>
          <w:numId w:val="25"/>
        </w:numPr>
      </w:pPr>
      <w:r w:rsidRPr="00CB05DD">
        <w:rPr>
          <w:b/>
        </w:rPr>
        <w:t>Hlavní problémy</w:t>
      </w:r>
      <w:r w:rsidRPr="00CB05DD">
        <w:t xml:space="preserve">: viz kap. </w:t>
      </w:r>
      <w:fldSimple w:instr=" REF _Ref104282040 \h  \* MERGEFORMAT ">
        <w:r w:rsidRPr="00CB05DD">
          <w:rPr>
            <w:b/>
          </w:rPr>
          <w:t>VINCENT</w:t>
        </w:r>
        <w:r w:rsidRPr="00CB05DD">
          <w:t xml:space="preserve"> </w:t>
        </w:r>
      </w:fldSimple>
    </w:p>
    <w:p w:rsidR="00F43FB2" w:rsidRPr="00CB05DD" w:rsidRDefault="00EC574B" w:rsidP="00F43FB2">
      <w:pPr>
        <w:pStyle w:val="Nadpis3"/>
      </w:pPr>
      <w:hyperlink r:id="rId114" w:history="1">
        <w:bookmarkStart w:id="354" w:name="_Toc104314031"/>
        <w:bookmarkStart w:id="355" w:name="_Toc107178755"/>
        <w:bookmarkStart w:id="356" w:name="_Toc112762270"/>
        <w:bookmarkStart w:id="357" w:name="_Toc112764461"/>
        <w:bookmarkStart w:id="358" w:name="_Toc112856549"/>
        <w:bookmarkStart w:id="359" w:name="_Toc112856707"/>
        <w:r w:rsidR="00F43FB2" w:rsidRPr="00CB05DD">
          <w:rPr>
            <w:rStyle w:val="Hypertextovodkaz"/>
          </w:rPr>
          <w:t>ZŠ Vinoř</w:t>
        </w:r>
        <w:bookmarkEnd w:id="354"/>
        <w:bookmarkEnd w:id="355"/>
        <w:bookmarkEnd w:id="356"/>
        <w:bookmarkEnd w:id="357"/>
        <w:bookmarkEnd w:id="358"/>
        <w:bookmarkEnd w:id="359"/>
      </w:hyperlink>
      <w:r w:rsidR="00F43FB2" w:rsidRPr="00CB05DD">
        <w:t xml:space="preserve"> </w:t>
      </w:r>
    </w:p>
    <w:p w:rsidR="00F43FB2" w:rsidRPr="00CB05DD" w:rsidRDefault="00F43FB2" w:rsidP="001B6116">
      <w:pPr>
        <w:pStyle w:val="Odstavecseseznamem"/>
        <w:numPr>
          <w:ilvl w:val="0"/>
          <w:numId w:val="25"/>
        </w:numPr>
      </w:pPr>
      <w:r w:rsidRPr="00CB05DD">
        <w:rPr>
          <w:b/>
        </w:rPr>
        <w:t>Základní informace</w:t>
      </w:r>
      <w:r w:rsidRPr="00CB05DD">
        <w:t xml:space="preserve">: sportovní aktivity – kroužky určeny žákům ZŠ Vinoř, široká nabídka „kroužků“ (např. badminton, atletika, gymnastika), zapojení učitelů tělesné výchovy, snaha o všestranný rozvoj, vč. atletiky </w:t>
      </w:r>
    </w:p>
    <w:p w:rsidR="00F43FB2" w:rsidRPr="00CB05DD" w:rsidRDefault="00F43FB2" w:rsidP="001B6116">
      <w:pPr>
        <w:pStyle w:val="Odstavecseseznamem"/>
        <w:numPr>
          <w:ilvl w:val="0"/>
          <w:numId w:val="25"/>
        </w:numPr>
      </w:pPr>
      <w:r w:rsidRPr="00CB05DD">
        <w:rPr>
          <w:b/>
        </w:rPr>
        <w:t>Akce pro veřejnost</w:t>
      </w:r>
      <w:r w:rsidRPr="00CB05DD">
        <w:t xml:space="preserve">: NE </w:t>
      </w:r>
    </w:p>
    <w:p w:rsidR="00F43FB2" w:rsidRPr="00CB05DD" w:rsidRDefault="00F43FB2" w:rsidP="001B6116">
      <w:pPr>
        <w:pStyle w:val="Odstavecseseznamem"/>
        <w:numPr>
          <w:ilvl w:val="0"/>
          <w:numId w:val="25"/>
        </w:numPr>
      </w:pPr>
      <w:r w:rsidRPr="00CB05DD">
        <w:rPr>
          <w:b/>
        </w:rPr>
        <w:t>Hlavní problémy</w:t>
      </w:r>
      <w:r w:rsidRPr="00CB05DD">
        <w:t xml:space="preserve">: chybí plocha pro atletické disciplíny  </w:t>
      </w:r>
    </w:p>
    <w:p w:rsidR="00F43FB2" w:rsidRPr="00CB05DD" w:rsidRDefault="00F43FB2" w:rsidP="00F43FB2">
      <w:r w:rsidRPr="00CB05DD">
        <w:t xml:space="preserve">K organizacím, které se podílejí na nabídce sportovních aktivit pro děti i dospělé samostatně, příp. ve spolupráci s TJ Sokol Vinoř a VINCENT (ad.), náleží např.: </w:t>
      </w:r>
    </w:p>
    <w:p w:rsidR="00F43FB2" w:rsidRPr="00CB05DD" w:rsidRDefault="00EC574B" w:rsidP="001B6116">
      <w:pPr>
        <w:numPr>
          <w:ilvl w:val="0"/>
          <w:numId w:val="21"/>
        </w:numPr>
        <w:spacing w:after="120"/>
        <w:contextualSpacing/>
      </w:pPr>
      <w:hyperlink r:id="rId115" w:history="1">
        <w:r w:rsidR="00F43FB2" w:rsidRPr="00CB05DD">
          <w:rPr>
            <w:rStyle w:val="Hypertextovodkaz"/>
            <w:iCs/>
          </w:rPr>
          <w:t>Pohybové studio Majky Šulové</w:t>
        </w:r>
      </w:hyperlink>
    </w:p>
    <w:p w:rsidR="00F43FB2" w:rsidRPr="00CB05DD" w:rsidRDefault="00EC574B" w:rsidP="001B6116">
      <w:pPr>
        <w:numPr>
          <w:ilvl w:val="0"/>
          <w:numId w:val="21"/>
        </w:numPr>
        <w:spacing w:after="120"/>
        <w:ind w:left="714" w:hanging="357"/>
        <w:contextualSpacing/>
      </w:pPr>
      <w:hyperlink r:id="rId116" w:history="1">
        <w:r w:rsidR="00F43FB2" w:rsidRPr="00CB05DD">
          <w:rPr>
            <w:rStyle w:val="Hypertextovodkaz"/>
            <w:iCs/>
          </w:rPr>
          <w:t>ZŠ Sportovní s.r.o.</w:t>
        </w:r>
      </w:hyperlink>
      <w:r w:rsidR="00F43FB2" w:rsidRPr="00CB05DD">
        <w:rPr>
          <w:iCs/>
        </w:rPr>
        <w:t xml:space="preserve">  </w:t>
      </w:r>
    </w:p>
    <w:p w:rsidR="00F43FB2" w:rsidRPr="00CB05DD" w:rsidRDefault="00EC574B" w:rsidP="001B6116">
      <w:pPr>
        <w:numPr>
          <w:ilvl w:val="0"/>
          <w:numId w:val="21"/>
        </w:numPr>
        <w:spacing w:after="0"/>
        <w:ind w:left="714" w:hanging="357"/>
        <w:contextualSpacing/>
      </w:pPr>
      <w:hyperlink r:id="rId117" w:history="1">
        <w:r w:rsidR="00F43FB2" w:rsidRPr="00CB05DD">
          <w:rPr>
            <w:rStyle w:val="Hypertextovodkaz"/>
            <w:iCs/>
          </w:rPr>
          <w:t>Taneční škola HIT</w:t>
        </w:r>
      </w:hyperlink>
      <w:r w:rsidR="00F43FB2" w:rsidRPr="00CB05DD">
        <w:rPr>
          <w:iCs/>
        </w:rPr>
        <w:t xml:space="preserve"> </w:t>
      </w:r>
    </w:p>
    <w:p w:rsidR="00F43FB2" w:rsidRPr="00CB05DD" w:rsidRDefault="00EC574B" w:rsidP="001B6116">
      <w:pPr>
        <w:pStyle w:val="Odstavecseseznamem"/>
        <w:numPr>
          <w:ilvl w:val="0"/>
          <w:numId w:val="21"/>
        </w:numPr>
      </w:pPr>
      <w:hyperlink r:id="rId118" w:history="1">
        <w:r w:rsidR="00F43FB2" w:rsidRPr="00CB05DD">
          <w:rPr>
            <w:rStyle w:val="Hypertextovodkaz"/>
          </w:rPr>
          <w:t>JUDO ACADEMY</w:t>
        </w:r>
      </w:hyperlink>
    </w:p>
    <w:p w:rsidR="00F43FB2" w:rsidRPr="00CB05DD" w:rsidRDefault="00EC574B" w:rsidP="001B6116">
      <w:pPr>
        <w:pStyle w:val="Odstavecseseznamem"/>
        <w:numPr>
          <w:ilvl w:val="0"/>
          <w:numId w:val="21"/>
        </w:numPr>
        <w:spacing w:after="0"/>
        <w:ind w:left="714" w:hanging="357"/>
      </w:pPr>
      <w:hyperlink r:id="rId119" w:history="1">
        <w:r w:rsidR="00F43FB2" w:rsidRPr="00CB05DD">
          <w:rPr>
            <w:rStyle w:val="Hypertextovodkaz"/>
          </w:rPr>
          <w:t>Jezdecká škola Ctěnice</w:t>
        </w:r>
      </w:hyperlink>
    </w:p>
    <w:p w:rsidR="00F43FB2" w:rsidRPr="00CB05DD" w:rsidRDefault="00EC574B" w:rsidP="001B6116">
      <w:pPr>
        <w:pStyle w:val="Odstavecseseznamem"/>
        <w:numPr>
          <w:ilvl w:val="0"/>
          <w:numId w:val="21"/>
        </w:numPr>
      </w:pPr>
      <w:hyperlink r:id="rId120" w:history="1">
        <w:r w:rsidR="00F43FB2" w:rsidRPr="00CB05DD">
          <w:rPr>
            <w:rStyle w:val="Hypertextovodkaz"/>
          </w:rPr>
          <w:t>KRAV MAGA</w:t>
        </w:r>
      </w:hyperlink>
    </w:p>
    <w:p w:rsidR="00F43FB2" w:rsidRPr="00CB05DD" w:rsidRDefault="00EC574B" w:rsidP="001B6116">
      <w:pPr>
        <w:pStyle w:val="Odstavecseseznamem"/>
        <w:numPr>
          <w:ilvl w:val="0"/>
          <w:numId w:val="21"/>
        </w:numPr>
        <w:ind w:left="714" w:hanging="357"/>
        <w:contextualSpacing w:val="0"/>
      </w:pPr>
      <w:hyperlink r:id="rId121" w:history="1">
        <w:r w:rsidR="00F43FB2" w:rsidRPr="00CB05DD">
          <w:rPr>
            <w:rStyle w:val="Hypertextovodkaz"/>
          </w:rPr>
          <w:t>TAP ACADEMY PRAGUE</w:t>
        </w:r>
      </w:hyperlink>
    </w:p>
    <w:p w:rsidR="00F43FB2" w:rsidRPr="00CB05DD" w:rsidRDefault="00F43FB2" w:rsidP="00F43FB2">
      <w:r w:rsidRPr="00CB05DD">
        <w:t xml:space="preserve">Některé organizace jsou částečně prezentovány na webu MČ. Informace však nejsou kompletní a oslovené organizace projevily zájem o jednotnou prezentaci prostřednictvím webu MČ, příp. dalších komunikačních nástrojů městské části (Zpravodaj, Noviny, nástěnky). </w:t>
      </w:r>
    </w:p>
    <w:p w:rsidR="00F43FB2" w:rsidRPr="00CB05DD" w:rsidRDefault="00F43FB2" w:rsidP="00F43FB2">
      <w:pPr>
        <w:pStyle w:val="Nadpis2"/>
      </w:pPr>
      <w:bookmarkStart w:id="360" w:name="_Toc104314032"/>
      <w:bookmarkStart w:id="361" w:name="_Toc107178756"/>
      <w:bookmarkStart w:id="362" w:name="_Toc112762271"/>
      <w:bookmarkStart w:id="363" w:name="_Toc112764462"/>
      <w:bookmarkStart w:id="364" w:name="_Toc112856550"/>
      <w:bookmarkStart w:id="365" w:name="_Toc112856708"/>
      <w:r w:rsidRPr="00CB05DD">
        <w:lastRenderedPageBreak/>
        <w:t>Infrastruktura pro sport</w:t>
      </w:r>
      <w:bookmarkEnd w:id="360"/>
      <w:bookmarkEnd w:id="361"/>
      <w:bookmarkEnd w:id="362"/>
      <w:bookmarkEnd w:id="363"/>
      <w:bookmarkEnd w:id="364"/>
      <w:bookmarkEnd w:id="365"/>
      <w:r w:rsidRPr="00CB05DD">
        <w:t xml:space="preserve"> </w:t>
      </w:r>
    </w:p>
    <w:p w:rsidR="00F43FB2" w:rsidRPr="00CB05DD" w:rsidRDefault="00F43FB2" w:rsidP="00F43FB2">
      <w:r w:rsidRPr="00CB05DD">
        <w:t xml:space="preserve">Sportovní infrastruktura je ve Vinoři koncentrována zejména do částí s původní zástavbou (jižní a jihozápadní část území). Přehled sportovních ploch/objektů uvádí následující tabulka. </w:t>
      </w:r>
    </w:p>
    <w:p w:rsidR="00F43FB2" w:rsidRPr="00CB05DD" w:rsidRDefault="00F43FB2" w:rsidP="00F43FB2">
      <w:pPr>
        <w:pStyle w:val="Titulek"/>
      </w:pPr>
      <w:bookmarkStart w:id="366" w:name="_Toc112762715"/>
      <w:r w:rsidRPr="00CB05DD">
        <w:t xml:space="preserve">Tabulka </w:t>
      </w:r>
      <w:fldSimple w:instr=" SEQ Tabulka \* ARABIC ">
        <w:r w:rsidR="008F10C2">
          <w:rPr>
            <w:noProof/>
          </w:rPr>
          <w:t>12</w:t>
        </w:r>
      </w:fldSimple>
      <w:r w:rsidRPr="00CB05DD">
        <w:t xml:space="preserve"> Plochy a objekty pro sport ve Vinoři</w:t>
      </w:r>
      <w:bookmarkEnd w:id="366"/>
      <w:r w:rsidRPr="00CB05DD">
        <w:t xml:space="preserve"> </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Look w:val="04A0"/>
      </w:tblPr>
      <w:tblGrid>
        <w:gridCol w:w="2093"/>
        <w:gridCol w:w="2977"/>
        <w:gridCol w:w="4142"/>
      </w:tblGrid>
      <w:tr w:rsidR="00F43FB2" w:rsidRPr="004F5194" w:rsidTr="00A74C40">
        <w:trPr>
          <w:tblHeader/>
        </w:trPr>
        <w:tc>
          <w:tcPr>
            <w:tcW w:w="2093" w:type="dxa"/>
            <w:shd w:val="clear" w:color="auto" w:fill="C6D9F1"/>
          </w:tcPr>
          <w:p w:rsidR="00F43FB2" w:rsidRPr="004F5194" w:rsidRDefault="00F43FB2" w:rsidP="00A74C40">
            <w:pPr>
              <w:spacing w:before="60" w:after="60" w:line="240" w:lineRule="auto"/>
              <w:jc w:val="center"/>
              <w:rPr>
                <w:rFonts w:cs="Calibri"/>
                <w:b/>
                <w:sz w:val="20"/>
                <w:szCs w:val="20"/>
              </w:rPr>
            </w:pPr>
            <w:r w:rsidRPr="004F5194">
              <w:rPr>
                <w:rFonts w:cs="Calibri"/>
                <w:b/>
                <w:sz w:val="20"/>
                <w:szCs w:val="20"/>
              </w:rPr>
              <w:t>Typ sportoviště</w:t>
            </w:r>
          </w:p>
        </w:tc>
        <w:tc>
          <w:tcPr>
            <w:tcW w:w="2977" w:type="dxa"/>
            <w:shd w:val="clear" w:color="auto" w:fill="C6D9F1"/>
          </w:tcPr>
          <w:p w:rsidR="00F43FB2" w:rsidRPr="004F5194" w:rsidRDefault="00F43FB2" w:rsidP="00A74C40">
            <w:pPr>
              <w:spacing w:before="60" w:after="60" w:line="240" w:lineRule="auto"/>
              <w:jc w:val="center"/>
              <w:rPr>
                <w:rFonts w:cs="Calibri"/>
                <w:b/>
                <w:sz w:val="20"/>
                <w:szCs w:val="20"/>
              </w:rPr>
            </w:pPr>
            <w:r w:rsidRPr="004F5194">
              <w:rPr>
                <w:rFonts w:cs="Calibri"/>
                <w:b/>
                <w:sz w:val="20"/>
                <w:szCs w:val="20"/>
              </w:rPr>
              <w:t>Vlastník, umístění</w:t>
            </w:r>
          </w:p>
        </w:tc>
        <w:tc>
          <w:tcPr>
            <w:tcW w:w="4142" w:type="dxa"/>
            <w:shd w:val="clear" w:color="auto" w:fill="C6D9F1"/>
          </w:tcPr>
          <w:p w:rsidR="00F43FB2" w:rsidRPr="004F5194" w:rsidRDefault="00F43FB2" w:rsidP="00A74C40">
            <w:pPr>
              <w:spacing w:before="60" w:after="60" w:line="240" w:lineRule="auto"/>
              <w:jc w:val="center"/>
              <w:rPr>
                <w:rFonts w:cs="Calibri"/>
                <w:b/>
                <w:sz w:val="20"/>
                <w:szCs w:val="20"/>
              </w:rPr>
            </w:pPr>
            <w:r w:rsidRPr="004F5194">
              <w:rPr>
                <w:rFonts w:cs="Calibri"/>
                <w:b/>
                <w:sz w:val="20"/>
                <w:szCs w:val="20"/>
              </w:rPr>
              <w:t>Hlavní využití</w:t>
            </w:r>
          </w:p>
        </w:tc>
      </w:tr>
      <w:tr w:rsidR="00F43FB2" w:rsidRPr="004F5194" w:rsidTr="00A74C40">
        <w:tc>
          <w:tcPr>
            <w:tcW w:w="2093" w:type="dxa"/>
            <w:tcBorders>
              <w:bottom w:val="single" w:sz="8" w:space="0" w:color="FFFFFF"/>
            </w:tcBorders>
            <w:shd w:val="clear" w:color="auto" w:fill="F2F2F2"/>
            <w:vAlign w:val="center"/>
          </w:tcPr>
          <w:p w:rsidR="00F43FB2" w:rsidRPr="004F5194" w:rsidRDefault="00F43FB2" w:rsidP="00A74C40">
            <w:pPr>
              <w:spacing w:before="60" w:after="60" w:line="240" w:lineRule="auto"/>
              <w:jc w:val="left"/>
              <w:rPr>
                <w:rFonts w:cs="Calibri"/>
                <w:b/>
                <w:sz w:val="20"/>
                <w:szCs w:val="20"/>
              </w:rPr>
            </w:pPr>
            <w:r w:rsidRPr="004F5194">
              <w:rPr>
                <w:rFonts w:cs="Calibri"/>
                <w:b/>
                <w:sz w:val="20"/>
                <w:szCs w:val="20"/>
              </w:rPr>
              <w:t>Sokolovna</w:t>
            </w:r>
          </w:p>
        </w:tc>
        <w:tc>
          <w:tcPr>
            <w:tcW w:w="2977" w:type="dxa"/>
            <w:tcBorders>
              <w:bottom w:val="single" w:sz="8" w:space="0" w:color="FFFFFF"/>
            </w:tcBorders>
            <w:shd w:val="clear" w:color="auto" w:fill="F2F2F2"/>
            <w:vAlign w:val="center"/>
          </w:tcPr>
          <w:p w:rsidR="00F43FB2" w:rsidRPr="004F5194" w:rsidRDefault="00F43FB2" w:rsidP="00A74C40">
            <w:pPr>
              <w:spacing w:before="60" w:after="60" w:line="240" w:lineRule="auto"/>
              <w:jc w:val="left"/>
              <w:rPr>
                <w:rFonts w:cs="Calibri"/>
                <w:sz w:val="20"/>
                <w:szCs w:val="20"/>
              </w:rPr>
            </w:pPr>
            <w:r w:rsidRPr="004F5194">
              <w:rPr>
                <w:rFonts w:cs="Calibri"/>
                <w:sz w:val="20"/>
                <w:szCs w:val="20"/>
              </w:rPr>
              <w:t xml:space="preserve">TJ Sokol Vinoř, Klenovská 35 </w:t>
            </w:r>
          </w:p>
        </w:tc>
        <w:tc>
          <w:tcPr>
            <w:tcW w:w="4142" w:type="dxa"/>
            <w:tcBorders>
              <w:bottom w:val="single" w:sz="8" w:space="0" w:color="FFFFFF"/>
            </w:tcBorders>
            <w:shd w:val="clear" w:color="auto" w:fill="F2F2F2"/>
          </w:tcPr>
          <w:p w:rsidR="00F43FB2" w:rsidRPr="004F5194" w:rsidRDefault="00F43FB2" w:rsidP="001B6116">
            <w:pPr>
              <w:pStyle w:val="Odstavecseseznamem"/>
              <w:numPr>
                <w:ilvl w:val="0"/>
                <w:numId w:val="20"/>
              </w:numPr>
              <w:spacing w:before="60" w:after="60" w:line="240" w:lineRule="auto"/>
              <w:contextualSpacing w:val="0"/>
              <w:rPr>
                <w:rFonts w:cs="Calibri"/>
                <w:sz w:val="20"/>
                <w:szCs w:val="20"/>
              </w:rPr>
            </w:pPr>
            <w:r w:rsidRPr="004F5194">
              <w:rPr>
                <w:rFonts w:cs="Calibri"/>
                <w:sz w:val="20"/>
                <w:szCs w:val="20"/>
              </w:rPr>
              <w:t>Aktivity oddílů TJ Sokol Vinoř</w:t>
            </w:r>
          </w:p>
          <w:p w:rsidR="00F43FB2" w:rsidRPr="004F5194" w:rsidRDefault="00F43FB2" w:rsidP="001B6116">
            <w:pPr>
              <w:pStyle w:val="Odstavecseseznamem"/>
              <w:numPr>
                <w:ilvl w:val="0"/>
                <w:numId w:val="20"/>
              </w:numPr>
              <w:spacing w:before="60" w:after="60" w:line="240" w:lineRule="auto"/>
              <w:contextualSpacing w:val="0"/>
              <w:rPr>
                <w:rFonts w:cs="Calibri"/>
                <w:sz w:val="20"/>
                <w:szCs w:val="20"/>
              </w:rPr>
            </w:pPr>
            <w:r w:rsidRPr="004F5194">
              <w:rPr>
                <w:rFonts w:cs="Calibri"/>
                <w:sz w:val="20"/>
                <w:szCs w:val="20"/>
              </w:rPr>
              <w:t xml:space="preserve">Aktivity ZŠ Vinoř, JUDO ACADEMY </w:t>
            </w:r>
          </w:p>
          <w:p w:rsidR="00F43FB2" w:rsidRPr="004F5194" w:rsidRDefault="00F43FB2" w:rsidP="001B6116">
            <w:pPr>
              <w:pStyle w:val="Odstavecseseznamem"/>
              <w:numPr>
                <w:ilvl w:val="0"/>
                <w:numId w:val="20"/>
              </w:numPr>
              <w:spacing w:before="60" w:after="60" w:line="240" w:lineRule="auto"/>
              <w:contextualSpacing w:val="0"/>
              <w:rPr>
                <w:rFonts w:cs="Calibri"/>
                <w:sz w:val="20"/>
                <w:szCs w:val="20"/>
              </w:rPr>
            </w:pPr>
            <w:r w:rsidRPr="004F5194">
              <w:rPr>
                <w:rFonts w:cs="Calibri"/>
                <w:sz w:val="20"/>
                <w:szCs w:val="20"/>
              </w:rPr>
              <w:t xml:space="preserve">Pronájem </w:t>
            </w:r>
          </w:p>
        </w:tc>
      </w:tr>
      <w:tr w:rsidR="00F43FB2" w:rsidRPr="004F5194" w:rsidTr="00A74C40">
        <w:tc>
          <w:tcPr>
            <w:tcW w:w="2093" w:type="dxa"/>
            <w:shd w:val="clear" w:color="auto" w:fill="D9D9D9"/>
            <w:vAlign w:val="center"/>
          </w:tcPr>
          <w:p w:rsidR="00F43FB2" w:rsidRPr="004F5194" w:rsidRDefault="00F43FB2" w:rsidP="00A74C40">
            <w:pPr>
              <w:spacing w:before="60" w:after="60" w:line="240" w:lineRule="auto"/>
              <w:jc w:val="left"/>
              <w:rPr>
                <w:rFonts w:cs="Calibri"/>
                <w:b/>
                <w:sz w:val="20"/>
                <w:szCs w:val="20"/>
              </w:rPr>
            </w:pPr>
            <w:r w:rsidRPr="004F5194">
              <w:rPr>
                <w:rFonts w:cs="Calibri"/>
                <w:b/>
                <w:sz w:val="20"/>
                <w:szCs w:val="20"/>
              </w:rPr>
              <w:t xml:space="preserve">Tenisové kurty </w:t>
            </w:r>
          </w:p>
        </w:tc>
        <w:tc>
          <w:tcPr>
            <w:tcW w:w="2977" w:type="dxa"/>
            <w:shd w:val="clear" w:color="auto" w:fill="D9D9D9"/>
            <w:vAlign w:val="center"/>
          </w:tcPr>
          <w:p w:rsidR="00F43FB2" w:rsidRPr="004F5194" w:rsidRDefault="00F43FB2" w:rsidP="00A74C40">
            <w:pPr>
              <w:spacing w:before="60" w:after="60" w:line="240" w:lineRule="auto"/>
              <w:jc w:val="left"/>
              <w:rPr>
                <w:rFonts w:cs="Calibri"/>
                <w:sz w:val="20"/>
                <w:szCs w:val="20"/>
              </w:rPr>
            </w:pPr>
            <w:r w:rsidRPr="004F5194">
              <w:rPr>
                <w:rFonts w:cs="Calibri"/>
                <w:sz w:val="20"/>
                <w:szCs w:val="20"/>
              </w:rPr>
              <w:t xml:space="preserve">TJ Sokol Vinoř, Klenovská 35 </w:t>
            </w:r>
          </w:p>
        </w:tc>
        <w:tc>
          <w:tcPr>
            <w:tcW w:w="4142" w:type="dxa"/>
            <w:shd w:val="clear" w:color="auto" w:fill="D9D9D9"/>
          </w:tcPr>
          <w:p w:rsidR="00F43FB2" w:rsidRPr="004F5194" w:rsidRDefault="00F43FB2" w:rsidP="001B6116">
            <w:pPr>
              <w:pStyle w:val="Odstavecseseznamem"/>
              <w:numPr>
                <w:ilvl w:val="0"/>
                <w:numId w:val="20"/>
              </w:numPr>
              <w:spacing w:before="60" w:after="60" w:line="240" w:lineRule="auto"/>
              <w:contextualSpacing w:val="0"/>
              <w:rPr>
                <w:rFonts w:cs="Calibri"/>
                <w:sz w:val="20"/>
                <w:szCs w:val="20"/>
              </w:rPr>
            </w:pPr>
            <w:r w:rsidRPr="004F5194">
              <w:rPr>
                <w:rFonts w:cs="Calibri"/>
                <w:sz w:val="20"/>
                <w:szCs w:val="20"/>
              </w:rPr>
              <w:t xml:space="preserve">Aktivity oddílů TJ Sokol Vinoř </w:t>
            </w:r>
          </w:p>
          <w:p w:rsidR="00F43FB2" w:rsidRPr="004F5194" w:rsidRDefault="00F43FB2" w:rsidP="001B6116">
            <w:pPr>
              <w:pStyle w:val="Odstavecseseznamem"/>
              <w:numPr>
                <w:ilvl w:val="0"/>
                <w:numId w:val="20"/>
              </w:numPr>
              <w:spacing w:before="60" w:after="60" w:line="240" w:lineRule="auto"/>
              <w:contextualSpacing w:val="0"/>
              <w:rPr>
                <w:rFonts w:cs="Calibri"/>
                <w:sz w:val="20"/>
                <w:szCs w:val="20"/>
              </w:rPr>
            </w:pPr>
            <w:r w:rsidRPr="004F5194">
              <w:rPr>
                <w:rFonts w:cs="Calibri"/>
                <w:sz w:val="20"/>
                <w:szCs w:val="20"/>
              </w:rPr>
              <w:t>Pronájem veřejnosti</w:t>
            </w:r>
            <w:r w:rsidRPr="004F5194">
              <w:rPr>
                <w:rStyle w:val="Znakapoznpodarou"/>
                <w:rFonts w:cs="Calibri"/>
                <w:sz w:val="20"/>
                <w:szCs w:val="20"/>
              </w:rPr>
              <w:footnoteReference w:id="32"/>
            </w:r>
          </w:p>
        </w:tc>
      </w:tr>
      <w:tr w:rsidR="00F43FB2" w:rsidRPr="004F5194" w:rsidTr="00A74C40">
        <w:tc>
          <w:tcPr>
            <w:tcW w:w="2093" w:type="dxa"/>
            <w:tcBorders>
              <w:bottom w:val="single" w:sz="8" w:space="0" w:color="FFFFFF"/>
            </w:tcBorders>
            <w:shd w:val="clear" w:color="auto" w:fill="F2F2F2"/>
            <w:vAlign w:val="center"/>
          </w:tcPr>
          <w:p w:rsidR="00F43FB2" w:rsidRPr="004F5194" w:rsidRDefault="00F43FB2" w:rsidP="00A74C40">
            <w:pPr>
              <w:spacing w:before="60" w:after="60" w:line="240" w:lineRule="auto"/>
              <w:jc w:val="left"/>
              <w:rPr>
                <w:rFonts w:cs="Calibri"/>
                <w:b/>
                <w:sz w:val="20"/>
                <w:szCs w:val="20"/>
              </w:rPr>
            </w:pPr>
            <w:r w:rsidRPr="004F5194">
              <w:rPr>
                <w:rFonts w:cs="Calibri"/>
                <w:b/>
                <w:sz w:val="20"/>
                <w:szCs w:val="20"/>
              </w:rPr>
              <w:t xml:space="preserve">Nohejbalový kurt </w:t>
            </w:r>
          </w:p>
        </w:tc>
        <w:tc>
          <w:tcPr>
            <w:tcW w:w="2977" w:type="dxa"/>
            <w:tcBorders>
              <w:bottom w:val="single" w:sz="8" w:space="0" w:color="FFFFFF"/>
            </w:tcBorders>
            <w:shd w:val="clear" w:color="auto" w:fill="F2F2F2"/>
            <w:vAlign w:val="center"/>
          </w:tcPr>
          <w:p w:rsidR="00F43FB2" w:rsidRPr="004F5194" w:rsidRDefault="00F43FB2" w:rsidP="00A74C40">
            <w:pPr>
              <w:spacing w:before="60" w:after="60" w:line="240" w:lineRule="auto"/>
              <w:jc w:val="left"/>
              <w:rPr>
                <w:rFonts w:cs="Calibri"/>
                <w:sz w:val="20"/>
                <w:szCs w:val="20"/>
              </w:rPr>
            </w:pPr>
            <w:r w:rsidRPr="004F5194">
              <w:rPr>
                <w:rFonts w:cs="Calibri"/>
                <w:sz w:val="20"/>
                <w:szCs w:val="20"/>
              </w:rPr>
              <w:t xml:space="preserve">TJ Sokol Vinoř, Klenovská 35 </w:t>
            </w:r>
          </w:p>
        </w:tc>
        <w:tc>
          <w:tcPr>
            <w:tcW w:w="4142" w:type="dxa"/>
            <w:tcBorders>
              <w:bottom w:val="single" w:sz="8" w:space="0" w:color="FFFFFF"/>
            </w:tcBorders>
            <w:shd w:val="clear" w:color="auto" w:fill="F2F2F2"/>
          </w:tcPr>
          <w:p w:rsidR="00F43FB2" w:rsidRPr="004F5194" w:rsidRDefault="00F43FB2" w:rsidP="001B6116">
            <w:pPr>
              <w:pStyle w:val="Odstavecseseznamem"/>
              <w:numPr>
                <w:ilvl w:val="0"/>
                <w:numId w:val="20"/>
              </w:numPr>
              <w:spacing w:before="60" w:after="60" w:line="240" w:lineRule="auto"/>
              <w:contextualSpacing w:val="0"/>
              <w:rPr>
                <w:rFonts w:cs="Calibri"/>
                <w:sz w:val="20"/>
                <w:szCs w:val="20"/>
              </w:rPr>
            </w:pPr>
            <w:r w:rsidRPr="004F5194">
              <w:rPr>
                <w:rFonts w:cs="Calibri"/>
                <w:sz w:val="20"/>
                <w:szCs w:val="20"/>
              </w:rPr>
              <w:t xml:space="preserve">Aktivity oddílů TJ Sokol Vinoř </w:t>
            </w:r>
          </w:p>
          <w:p w:rsidR="00F43FB2" w:rsidRPr="004F5194" w:rsidRDefault="00F43FB2" w:rsidP="001B6116">
            <w:pPr>
              <w:pStyle w:val="Odstavecseseznamem"/>
              <w:numPr>
                <w:ilvl w:val="0"/>
                <w:numId w:val="20"/>
              </w:numPr>
              <w:spacing w:before="60" w:after="60" w:line="240" w:lineRule="auto"/>
              <w:contextualSpacing w:val="0"/>
              <w:rPr>
                <w:rFonts w:cs="Calibri"/>
                <w:sz w:val="20"/>
                <w:szCs w:val="20"/>
              </w:rPr>
            </w:pPr>
            <w:r w:rsidRPr="004F5194">
              <w:rPr>
                <w:rFonts w:cs="Calibri"/>
                <w:sz w:val="20"/>
                <w:szCs w:val="20"/>
              </w:rPr>
              <w:t>Pronájem veřejnosti</w:t>
            </w:r>
          </w:p>
        </w:tc>
      </w:tr>
      <w:tr w:rsidR="00F43FB2" w:rsidRPr="004F5194" w:rsidTr="00A74C40">
        <w:tc>
          <w:tcPr>
            <w:tcW w:w="2093" w:type="dxa"/>
            <w:shd w:val="clear" w:color="auto" w:fill="D9D9D9"/>
            <w:vAlign w:val="center"/>
          </w:tcPr>
          <w:p w:rsidR="00F43FB2" w:rsidRPr="004F5194" w:rsidRDefault="00F43FB2" w:rsidP="00A74C40">
            <w:pPr>
              <w:spacing w:before="60" w:after="60" w:line="240" w:lineRule="auto"/>
              <w:jc w:val="left"/>
              <w:rPr>
                <w:rFonts w:cs="Calibri"/>
                <w:b/>
                <w:sz w:val="20"/>
                <w:szCs w:val="20"/>
              </w:rPr>
            </w:pPr>
            <w:r w:rsidRPr="004F5194">
              <w:rPr>
                <w:rFonts w:cs="Calibri"/>
                <w:b/>
                <w:sz w:val="20"/>
                <w:szCs w:val="20"/>
              </w:rPr>
              <w:t>Sportovní hala (Nová škola)</w:t>
            </w:r>
          </w:p>
        </w:tc>
        <w:tc>
          <w:tcPr>
            <w:tcW w:w="2977" w:type="dxa"/>
            <w:shd w:val="clear" w:color="auto" w:fill="D9D9D9"/>
            <w:vAlign w:val="center"/>
          </w:tcPr>
          <w:p w:rsidR="00F43FB2" w:rsidRPr="004F5194" w:rsidRDefault="00F43FB2" w:rsidP="00A74C40">
            <w:pPr>
              <w:spacing w:before="60" w:after="60" w:line="240" w:lineRule="auto"/>
              <w:jc w:val="left"/>
              <w:rPr>
                <w:rFonts w:cs="Calibri"/>
                <w:sz w:val="20"/>
                <w:szCs w:val="20"/>
              </w:rPr>
            </w:pPr>
            <w:r w:rsidRPr="004F5194">
              <w:rPr>
                <w:rFonts w:cs="Calibri"/>
                <w:sz w:val="20"/>
                <w:szCs w:val="20"/>
              </w:rPr>
              <w:t xml:space="preserve">ZŠ a MŠ Vinoř, Prachovická 340  </w:t>
            </w:r>
          </w:p>
        </w:tc>
        <w:tc>
          <w:tcPr>
            <w:tcW w:w="4142" w:type="dxa"/>
            <w:shd w:val="clear" w:color="auto" w:fill="D9D9D9"/>
          </w:tcPr>
          <w:p w:rsidR="00F43FB2" w:rsidRPr="004F5194" w:rsidRDefault="00F43FB2" w:rsidP="001B6116">
            <w:pPr>
              <w:pStyle w:val="Odstavecseseznamem"/>
              <w:numPr>
                <w:ilvl w:val="0"/>
                <w:numId w:val="20"/>
              </w:numPr>
              <w:spacing w:before="60" w:after="60" w:line="240" w:lineRule="auto"/>
              <w:contextualSpacing w:val="0"/>
              <w:rPr>
                <w:rFonts w:cs="Calibri"/>
                <w:sz w:val="20"/>
                <w:szCs w:val="20"/>
              </w:rPr>
            </w:pPr>
            <w:r w:rsidRPr="004F5194">
              <w:rPr>
                <w:rFonts w:cs="Calibri"/>
                <w:sz w:val="20"/>
                <w:szCs w:val="20"/>
              </w:rPr>
              <w:t>Školní aktivity</w:t>
            </w:r>
          </w:p>
          <w:p w:rsidR="00F43FB2" w:rsidRPr="004F5194" w:rsidRDefault="00F43FB2" w:rsidP="001B6116">
            <w:pPr>
              <w:pStyle w:val="Odstavecseseznamem"/>
              <w:numPr>
                <w:ilvl w:val="0"/>
                <w:numId w:val="20"/>
              </w:numPr>
              <w:spacing w:before="60" w:after="60" w:line="240" w:lineRule="auto"/>
              <w:contextualSpacing w:val="0"/>
              <w:rPr>
                <w:rFonts w:cs="Calibri"/>
                <w:sz w:val="20"/>
                <w:szCs w:val="20"/>
              </w:rPr>
            </w:pPr>
            <w:r w:rsidRPr="004F5194">
              <w:rPr>
                <w:rFonts w:cs="Calibri"/>
                <w:sz w:val="20"/>
                <w:szCs w:val="20"/>
              </w:rPr>
              <w:t xml:space="preserve">Kroužky </w:t>
            </w:r>
          </w:p>
          <w:p w:rsidR="00F43FB2" w:rsidRPr="004F5194" w:rsidRDefault="00F43FB2" w:rsidP="001B6116">
            <w:pPr>
              <w:pStyle w:val="Odstavecseseznamem"/>
              <w:numPr>
                <w:ilvl w:val="0"/>
                <w:numId w:val="20"/>
              </w:numPr>
              <w:spacing w:before="60" w:after="60" w:line="240" w:lineRule="auto"/>
              <w:contextualSpacing w:val="0"/>
              <w:rPr>
                <w:rFonts w:cs="Calibri"/>
                <w:sz w:val="20"/>
                <w:szCs w:val="20"/>
              </w:rPr>
            </w:pPr>
            <w:r w:rsidRPr="004F5194">
              <w:rPr>
                <w:rFonts w:cs="Calibri"/>
                <w:sz w:val="20"/>
                <w:szCs w:val="20"/>
              </w:rPr>
              <w:t>Pronájem</w:t>
            </w:r>
            <w:r w:rsidRPr="004F5194">
              <w:rPr>
                <w:rStyle w:val="Znakapoznpodarou"/>
                <w:rFonts w:cs="Calibri"/>
                <w:sz w:val="20"/>
                <w:szCs w:val="20"/>
              </w:rPr>
              <w:footnoteReference w:id="33"/>
            </w:r>
            <w:r w:rsidRPr="004F5194">
              <w:rPr>
                <w:rFonts w:cs="Calibri"/>
                <w:sz w:val="20"/>
                <w:szCs w:val="20"/>
              </w:rPr>
              <w:t xml:space="preserve"> </w:t>
            </w:r>
          </w:p>
        </w:tc>
      </w:tr>
      <w:tr w:rsidR="00F43FB2" w:rsidRPr="004F5194" w:rsidTr="00A74C40">
        <w:tc>
          <w:tcPr>
            <w:tcW w:w="2093" w:type="dxa"/>
            <w:tcBorders>
              <w:bottom w:val="single" w:sz="8" w:space="0" w:color="FFFFFF"/>
            </w:tcBorders>
            <w:shd w:val="clear" w:color="auto" w:fill="F2F2F2"/>
            <w:vAlign w:val="center"/>
          </w:tcPr>
          <w:p w:rsidR="00F43FB2" w:rsidRPr="004F5194" w:rsidRDefault="00F43FB2" w:rsidP="00A74C40">
            <w:pPr>
              <w:spacing w:before="60" w:after="60" w:line="240" w:lineRule="auto"/>
              <w:jc w:val="left"/>
              <w:rPr>
                <w:rFonts w:cs="Calibri"/>
                <w:b/>
                <w:sz w:val="20"/>
                <w:szCs w:val="20"/>
              </w:rPr>
            </w:pPr>
            <w:r w:rsidRPr="004F5194">
              <w:rPr>
                <w:rFonts w:cs="Calibri"/>
                <w:b/>
                <w:sz w:val="20"/>
                <w:szCs w:val="20"/>
              </w:rPr>
              <w:t>Malá tělocvična (Stará škola)</w:t>
            </w:r>
          </w:p>
        </w:tc>
        <w:tc>
          <w:tcPr>
            <w:tcW w:w="2977" w:type="dxa"/>
            <w:tcBorders>
              <w:bottom w:val="single" w:sz="8" w:space="0" w:color="FFFFFF"/>
            </w:tcBorders>
            <w:shd w:val="clear" w:color="auto" w:fill="F2F2F2"/>
            <w:vAlign w:val="center"/>
          </w:tcPr>
          <w:p w:rsidR="00F43FB2" w:rsidRPr="004F5194" w:rsidRDefault="00F43FB2" w:rsidP="00A74C40">
            <w:pPr>
              <w:spacing w:before="60" w:after="60" w:line="240" w:lineRule="auto"/>
              <w:jc w:val="left"/>
              <w:rPr>
                <w:rFonts w:cs="Calibri"/>
                <w:sz w:val="20"/>
                <w:szCs w:val="20"/>
              </w:rPr>
            </w:pPr>
            <w:r w:rsidRPr="004F5194">
              <w:rPr>
                <w:rFonts w:cs="Calibri"/>
                <w:sz w:val="20"/>
                <w:szCs w:val="20"/>
              </w:rPr>
              <w:t xml:space="preserve">ZŠ a MŠ Vinoř, Vinořské nám. </w:t>
            </w:r>
          </w:p>
        </w:tc>
        <w:tc>
          <w:tcPr>
            <w:tcW w:w="4142" w:type="dxa"/>
            <w:tcBorders>
              <w:bottom w:val="single" w:sz="8" w:space="0" w:color="FFFFFF"/>
            </w:tcBorders>
            <w:shd w:val="clear" w:color="auto" w:fill="F2F2F2"/>
          </w:tcPr>
          <w:p w:rsidR="00F43FB2" w:rsidRPr="004F5194" w:rsidRDefault="00F43FB2" w:rsidP="001B6116">
            <w:pPr>
              <w:pStyle w:val="Odstavecseseznamem"/>
              <w:numPr>
                <w:ilvl w:val="0"/>
                <w:numId w:val="20"/>
              </w:numPr>
              <w:spacing w:before="60" w:after="60" w:line="240" w:lineRule="auto"/>
              <w:contextualSpacing w:val="0"/>
              <w:rPr>
                <w:rFonts w:cs="Calibri"/>
                <w:sz w:val="20"/>
                <w:szCs w:val="20"/>
              </w:rPr>
            </w:pPr>
            <w:r w:rsidRPr="004F5194">
              <w:rPr>
                <w:rFonts w:cs="Calibri"/>
                <w:sz w:val="20"/>
                <w:szCs w:val="20"/>
              </w:rPr>
              <w:t xml:space="preserve">Školní aktivity </w:t>
            </w:r>
          </w:p>
          <w:p w:rsidR="00F43FB2" w:rsidRPr="004F5194" w:rsidRDefault="00F43FB2" w:rsidP="001B6116">
            <w:pPr>
              <w:pStyle w:val="Odstavecseseznamem"/>
              <w:numPr>
                <w:ilvl w:val="0"/>
                <w:numId w:val="20"/>
              </w:numPr>
              <w:spacing w:before="60" w:after="60" w:line="240" w:lineRule="auto"/>
              <w:contextualSpacing w:val="0"/>
              <w:rPr>
                <w:rFonts w:cs="Calibri"/>
                <w:sz w:val="20"/>
                <w:szCs w:val="20"/>
              </w:rPr>
            </w:pPr>
            <w:r w:rsidRPr="004F5194">
              <w:rPr>
                <w:rFonts w:cs="Calibri"/>
                <w:sz w:val="20"/>
                <w:szCs w:val="20"/>
              </w:rPr>
              <w:t xml:space="preserve">Pronájem </w:t>
            </w:r>
          </w:p>
        </w:tc>
      </w:tr>
      <w:tr w:rsidR="00F43FB2" w:rsidRPr="004F5194" w:rsidTr="00A74C40">
        <w:tc>
          <w:tcPr>
            <w:tcW w:w="2093" w:type="dxa"/>
            <w:shd w:val="clear" w:color="auto" w:fill="D9D9D9"/>
            <w:vAlign w:val="center"/>
          </w:tcPr>
          <w:p w:rsidR="00F43FB2" w:rsidRPr="004F5194" w:rsidRDefault="00F43FB2" w:rsidP="00A74C40">
            <w:pPr>
              <w:spacing w:before="60" w:after="60" w:line="240" w:lineRule="auto"/>
              <w:jc w:val="left"/>
              <w:rPr>
                <w:rFonts w:cs="Calibri"/>
                <w:b/>
                <w:sz w:val="20"/>
                <w:szCs w:val="20"/>
              </w:rPr>
            </w:pPr>
            <w:r w:rsidRPr="004F5194">
              <w:rPr>
                <w:rFonts w:cs="Calibri"/>
                <w:b/>
                <w:sz w:val="20"/>
                <w:szCs w:val="20"/>
              </w:rPr>
              <w:t xml:space="preserve">Fotbalové hřiště </w:t>
            </w:r>
          </w:p>
        </w:tc>
        <w:tc>
          <w:tcPr>
            <w:tcW w:w="2977" w:type="dxa"/>
            <w:shd w:val="clear" w:color="auto" w:fill="D9D9D9"/>
            <w:vAlign w:val="center"/>
          </w:tcPr>
          <w:p w:rsidR="00F43FB2" w:rsidRPr="004F5194" w:rsidRDefault="00F43FB2" w:rsidP="00A74C40">
            <w:pPr>
              <w:spacing w:before="60" w:after="60" w:line="240" w:lineRule="auto"/>
              <w:jc w:val="left"/>
              <w:rPr>
                <w:rFonts w:cs="Calibri"/>
                <w:sz w:val="20"/>
                <w:szCs w:val="20"/>
              </w:rPr>
            </w:pPr>
            <w:r w:rsidRPr="004F5194">
              <w:rPr>
                <w:rFonts w:cs="Calibri"/>
                <w:sz w:val="20"/>
                <w:szCs w:val="20"/>
              </w:rPr>
              <w:t>FK Vinoř 1928, Bohdanečská 677</w:t>
            </w:r>
          </w:p>
        </w:tc>
        <w:tc>
          <w:tcPr>
            <w:tcW w:w="4142" w:type="dxa"/>
            <w:shd w:val="clear" w:color="auto" w:fill="D9D9D9"/>
          </w:tcPr>
          <w:p w:rsidR="00F43FB2" w:rsidRPr="004F5194" w:rsidRDefault="00F43FB2" w:rsidP="001B6116">
            <w:pPr>
              <w:pStyle w:val="Odstavecseseznamem"/>
              <w:numPr>
                <w:ilvl w:val="0"/>
                <w:numId w:val="20"/>
              </w:numPr>
              <w:spacing w:before="60" w:after="60" w:line="240" w:lineRule="auto"/>
              <w:contextualSpacing w:val="0"/>
              <w:rPr>
                <w:rFonts w:cs="Calibri"/>
                <w:sz w:val="20"/>
                <w:szCs w:val="20"/>
              </w:rPr>
            </w:pPr>
            <w:r w:rsidRPr="004F5194">
              <w:rPr>
                <w:rFonts w:cs="Calibri"/>
                <w:sz w:val="20"/>
                <w:szCs w:val="20"/>
              </w:rPr>
              <w:t xml:space="preserve">Slouží pro aktivity klubu  </w:t>
            </w:r>
          </w:p>
          <w:p w:rsidR="00F43FB2" w:rsidRPr="004F5194" w:rsidRDefault="00F43FB2" w:rsidP="00A74C40">
            <w:pPr>
              <w:spacing w:before="60" w:after="60" w:line="240" w:lineRule="auto"/>
              <w:ind w:left="360"/>
              <w:rPr>
                <w:rFonts w:cs="Calibri"/>
                <w:sz w:val="20"/>
                <w:szCs w:val="20"/>
              </w:rPr>
            </w:pPr>
          </w:p>
        </w:tc>
      </w:tr>
      <w:tr w:rsidR="00F43FB2" w:rsidRPr="004F5194" w:rsidTr="00A74C40">
        <w:tc>
          <w:tcPr>
            <w:tcW w:w="2093" w:type="dxa"/>
            <w:tcBorders>
              <w:bottom w:val="single" w:sz="8" w:space="0" w:color="FFFFFF"/>
            </w:tcBorders>
            <w:shd w:val="clear" w:color="auto" w:fill="F2F2F2"/>
            <w:vAlign w:val="center"/>
          </w:tcPr>
          <w:p w:rsidR="00F43FB2" w:rsidRPr="004F5194" w:rsidRDefault="00F43FB2" w:rsidP="00A74C40">
            <w:pPr>
              <w:spacing w:before="60" w:after="60" w:line="240" w:lineRule="auto"/>
              <w:jc w:val="left"/>
              <w:rPr>
                <w:rFonts w:cs="Calibri"/>
                <w:b/>
                <w:sz w:val="20"/>
                <w:szCs w:val="20"/>
              </w:rPr>
            </w:pPr>
            <w:r w:rsidRPr="004F5194">
              <w:rPr>
                <w:rFonts w:cs="Calibri"/>
                <w:b/>
                <w:sz w:val="20"/>
                <w:szCs w:val="20"/>
              </w:rPr>
              <w:t>Tělocvična</w:t>
            </w:r>
          </w:p>
        </w:tc>
        <w:tc>
          <w:tcPr>
            <w:tcW w:w="2977" w:type="dxa"/>
            <w:tcBorders>
              <w:bottom w:val="single" w:sz="8" w:space="0" w:color="FFFFFF"/>
            </w:tcBorders>
            <w:shd w:val="clear" w:color="auto" w:fill="F2F2F2"/>
            <w:vAlign w:val="center"/>
          </w:tcPr>
          <w:p w:rsidR="00F43FB2" w:rsidRPr="004F5194" w:rsidRDefault="00F43FB2" w:rsidP="00A74C40">
            <w:pPr>
              <w:spacing w:before="60" w:after="60" w:line="240" w:lineRule="auto"/>
              <w:jc w:val="left"/>
              <w:rPr>
                <w:rFonts w:cs="Calibri"/>
                <w:sz w:val="20"/>
                <w:szCs w:val="20"/>
              </w:rPr>
            </w:pPr>
            <w:r w:rsidRPr="004F5194">
              <w:rPr>
                <w:rFonts w:cs="Calibri"/>
                <w:sz w:val="20"/>
                <w:szCs w:val="20"/>
              </w:rPr>
              <w:t>VINCENT, Mladoboleslavská 514 (zdravotní středisko)</w:t>
            </w:r>
          </w:p>
        </w:tc>
        <w:tc>
          <w:tcPr>
            <w:tcW w:w="4142" w:type="dxa"/>
            <w:tcBorders>
              <w:bottom w:val="single" w:sz="8" w:space="0" w:color="FFFFFF"/>
            </w:tcBorders>
            <w:shd w:val="clear" w:color="auto" w:fill="F2F2F2"/>
          </w:tcPr>
          <w:p w:rsidR="00F43FB2" w:rsidRPr="004F5194" w:rsidRDefault="00F43FB2" w:rsidP="001B6116">
            <w:pPr>
              <w:pStyle w:val="Odstavecseseznamem"/>
              <w:numPr>
                <w:ilvl w:val="0"/>
                <w:numId w:val="20"/>
              </w:numPr>
              <w:spacing w:before="60" w:after="60" w:line="240" w:lineRule="auto"/>
              <w:contextualSpacing w:val="0"/>
              <w:rPr>
                <w:rFonts w:cs="Calibri"/>
                <w:sz w:val="20"/>
                <w:szCs w:val="20"/>
              </w:rPr>
            </w:pPr>
            <w:r w:rsidRPr="004F5194">
              <w:rPr>
                <w:rFonts w:cs="Calibri"/>
                <w:sz w:val="20"/>
                <w:szCs w:val="20"/>
              </w:rPr>
              <w:t xml:space="preserve">Aktivity VINCENT </w:t>
            </w:r>
          </w:p>
          <w:p w:rsidR="00F43FB2" w:rsidRPr="004F5194" w:rsidRDefault="00F43FB2" w:rsidP="001B6116">
            <w:pPr>
              <w:pStyle w:val="Odstavecseseznamem"/>
              <w:numPr>
                <w:ilvl w:val="0"/>
                <w:numId w:val="20"/>
              </w:numPr>
              <w:spacing w:before="60" w:after="60" w:line="240" w:lineRule="auto"/>
              <w:contextualSpacing w:val="0"/>
              <w:rPr>
                <w:rFonts w:cs="Calibri"/>
                <w:sz w:val="20"/>
                <w:szCs w:val="20"/>
              </w:rPr>
            </w:pPr>
            <w:r w:rsidRPr="004F5194">
              <w:rPr>
                <w:rFonts w:cs="Calibri"/>
                <w:sz w:val="20"/>
                <w:szCs w:val="20"/>
              </w:rPr>
              <w:t>Pronájem</w:t>
            </w:r>
          </w:p>
        </w:tc>
      </w:tr>
      <w:tr w:rsidR="00F43FB2" w:rsidRPr="004F5194" w:rsidTr="00A74C40">
        <w:tc>
          <w:tcPr>
            <w:tcW w:w="2093" w:type="dxa"/>
            <w:shd w:val="clear" w:color="auto" w:fill="D9D9D9"/>
            <w:vAlign w:val="center"/>
          </w:tcPr>
          <w:p w:rsidR="00F43FB2" w:rsidRPr="004F5194" w:rsidRDefault="00F43FB2" w:rsidP="00A74C40">
            <w:pPr>
              <w:spacing w:before="60" w:after="60" w:line="240" w:lineRule="auto"/>
              <w:jc w:val="left"/>
              <w:rPr>
                <w:rFonts w:cs="Calibri"/>
                <w:b/>
                <w:sz w:val="20"/>
                <w:szCs w:val="20"/>
              </w:rPr>
            </w:pPr>
            <w:r w:rsidRPr="004F5194">
              <w:rPr>
                <w:rFonts w:cs="Calibri"/>
                <w:b/>
                <w:sz w:val="20"/>
                <w:szCs w:val="20"/>
              </w:rPr>
              <w:t xml:space="preserve">Multifunkční hřiště </w:t>
            </w:r>
          </w:p>
        </w:tc>
        <w:tc>
          <w:tcPr>
            <w:tcW w:w="2977" w:type="dxa"/>
            <w:shd w:val="clear" w:color="auto" w:fill="D9D9D9"/>
            <w:vAlign w:val="center"/>
          </w:tcPr>
          <w:p w:rsidR="00F43FB2" w:rsidRPr="004F5194" w:rsidRDefault="00F43FB2" w:rsidP="00A74C40">
            <w:pPr>
              <w:spacing w:before="60" w:after="60" w:line="240" w:lineRule="auto"/>
              <w:jc w:val="left"/>
              <w:rPr>
                <w:rFonts w:cs="Calibri"/>
                <w:sz w:val="20"/>
                <w:szCs w:val="20"/>
              </w:rPr>
            </w:pPr>
            <w:r w:rsidRPr="004F5194">
              <w:rPr>
                <w:rFonts w:cs="Calibri"/>
                <w:sz w:val="20"/>
                <w:szCs w:val="20"/>
              </w:rPr>
              <w:t xml:space="preserve">MČ Praha Vinoř, Prachovická/Opočínská </w:t>
            </w:r>
          </w:p>
        </w:tc>
        <w:tc>
          <w:tcPr>
            <w:tcW w:w="4142" w:type="dxa"/>
            <w:shd w:val="clear" w:color="auto" w:fill="D9D9D9"/>
          </w:tcPr>
          <w:p w:rsidR="00F43FB2" w:rsidRPr="004F5194" w:rsidRDefault="00F43FB2" w:rsidP="001B6116">
            <w:pPr>
              <w:pStyle w:val="Odstavecseseznamem"/>
              <w:numPr>
                <w:ilvl w:val="0"/>
                <w:numId w:val="20"/>
              </w:numPr>
              <w:spacing w:before="60" w:after="60" w:line="240" w:lineRule="auto"/>
              <w:contextualSpacing w:val="0"/>
              <w:rPr>
                <w:rFonts w:cs="Calibri"/>
                <w:sz w:val="20"/>
                <w:szCs w:val="20"/>
              </w:rPr>
            </w:pPr>
            <w:r w:rsidRPr="004F5194">
              <w:rPr>
                <w:rFonts w:cs="Calibri"/>
                <w:sz w:val="20"/>
                <w:szCs w:val="20"/>
              </w:rPr>
              <w:t xml:space="preserve">Veřejně přístupné sportoviště </w:t>
            </w:r>
          </w:p>
        </w:tc>
      </w:tr>
      <w:tr w:rsidR="00F43FB2" w:rsidRPr="004F5194" w:rsidTr="00A74C40">
        <w:tc>
          <w:tcPr>
            <w:tcW w:w="2093" w:type="dxa"/>
            <w:tcBorders>
              <w:bottom w:val="single" w:sz="8" w:space="0" w:color="FFFFFF"/>
            </w:tcBorders>
            <w:shd w:val="clear" w:color="auto" w:fill="F2F2F2"/>
            <w:vAlign w:val="center"/>
          </w:tcPr>
          <w:p w:rsidR="00F43FB2" w:rsidRPr="004F5194" w:rsidRDefault="00F43FB2" w:rsidP="00A74C40">
            <w:pPr>
              <w:spacing w:before="60" w:after="60" w:line="240" w:lineRule="auto"/>
              <w:jc w:val="left"/>
              <w:rPr>
                <w:rFonts w:cs="Calibri"/>
                <w:b/>
                <w:sz w:val="20"/>
                <w:szCs w:val="20"/>
              </w:rPr>
            </w:pPr>
            <w:r w:rsidRPr="004F5194">
              <w:rPr>
                <w:rFonts w:cs="Calibri"/>
                <w:b/>
                <w:sz w:val="20"/>
                <w:szCs w:val="20"/>
              </w:rPr>
              <w:t xml:space="preserve">Workout </w:t>
            </w:r>
          </w:p>
        </w:tc>
        <w:tc>
          <w:tcPr>
            <w:tcW w:w="2977" w:type="dxa"/>
            <w:tcBorders>
              <w:bottom w:val="single" w:sz="8" w:space="0" w:color="FFFFFF"/>
            </w:tcBorders>
            <w:shd w:val="clear" w:color="auto" w:fill="F2F2F2"/>
            <w:vAlign w:val="center"/>
          </w:tcPr>
          <w:p w:rsidR="00F43FB2" w:rsidRPr="004F5194" w:rsidRDefault="00F43FB2" w:rsidP="00A74C40">
            <w:pPr>
              <w:spacing w:before="60" w:after="60" w:line="240" w:lineRule="auto"/>
              <w:jc w:val="left"/>
              <w:rPr>
                <w:rFonts w:cs="Calibri"/>
                <w:sz w:val="20"/>
                <w:szCs w:val="20"/>
              </w:rPr>
            </w:pPr>
            <w:r w:rsidRPr="004F5194">
              <w:rPr>
                <w:rFonts w:cs="Calibri"/>
                <w:sz w:val="20"/>
                <w:szCs w:val="20"/>
              </w:rPr>
              <w:t xml:space="preserve">MČ Praha Vinoř, předzámčí (ul. Mladoboleslavská) </w:t>
            </w:r>
          </w:p>
        </w:tc>
        <w:tc>
          <w:tcPr>
            <w:tcW w:w="4142" w:type="dxa"/>
            <w:tcBorders>
              <w:bottom w:val="single" w:sz="8" w:space="0" w:color="FFFFFF"/>
            </w:tcBorders>
            <w:shd w:val="clear" w:color="auto" w:fill="F2F2F2"/>
          </w:tcPr>
          <w:p w:rsidR="00F43FB2" w:rsidRPr="004F5194" w:rsidRDefault="00F43FB2" w:rsidP="001B6116">
            <w:pPr>
              <w:pStyle w:val="Odstavecseseznamem"/>
              <w:numPr>
                <w:ilvl w:val="0"/>
                <w:numId w:val="20"/>
              </w:numPr>
              <w:spacing w:before="60" w:after="60" w:line="240" w:lineRule="auto"/>
              <w:contextualSpacing w:val="0"/>
              <w:rPr>
                <w:rFonts w:cs="Calibri"/>
                <w:sz w:val="20"/>
                <w:szCs w:val="20"/>
              </w:rPr>
            </w:pPr>
            <w:r w:rsidRPr="004F5194">
              <w:rPr>
                <w:rFonts w:cs="Calibri"/>
                <w:sz w:val="20"/>
                <w:szCs w:val="20"/>
              </w:rPr>
              <w:t xml:space="preserve">Veřejně přístupné sportoviště </w:t>
            </w:r>
          </w:p>
        </w:tc>
      </w:tr>
      <w:tr w:rsidR="00F43FB2" w:rsidRPr="004F5194" w:rsidTr="00A74C40">
        <w:tc>
          <w:tcPr>
            <w:tcW w:w="2093" w:type="dxa"/>
            <w:shd w:val="clear" w:color="auto" w:fill="D9D9D9"/>
            <w:vAlign w:val="center"/>
          </w:tcPr>
          <w:p w:rsidR="00F43FB2" w:rsidRPr="004F5194" w:rsidRDefault="004F5194" w:rsidP="00A74C40">
            <w:pPr>
              <w:spacing w:before="60" w:after="60" w:line="240" w:lineRule="auto"/>
              <w:jc w:val="left"/>
              <w:rPr>
                <w:rFonts w:cs="Calibri"/>
                <w:b/>
                <w:sz w:val="20"/>
                <w:szCs w:val="20"/>
              </w:rPr>
            </w:pPr>
            <w:r>
              <w:rPr>
                <w:rFonts w:cs="Calibri"/>
                <w:b/>
                <w:sz w:val="20"/>
                <w:szCs w:val="20"/>
              </w:rPr>
              <w:t>Workout</w:t>
            </w:r>
          </w:p>
        </w:tc>
        <w:tc>
          <w:tcPr>
            <w:tcW w:w="2977" w:type="dxa"/>
            <w:shd w:val="clear" w:color="auto" w:fill="D9D9D9"/>
            <w:vAlign w:val="center"/>
          </w:tcPr>
          <w:p w:rsidR="00F43FB2" w:rsidRPr="004F5194" w:rsidRDefault="00F43FB2" w:rsidP="00A74C40">
            <w:pPr>
              <w:spacing w:before="60" w:after="60" w:line="240" w:lineRule="auto"/>
              <w:jc w:val="left"/>
              <w:rPr>
                <w:rFonts w:cs="Calibri"/>
                <w:sz w:val="20"/>
                <w:szCs w:val="20"/>
              </w:rPr>
            </w:pPr>
            <w:r w:rsidRPr="004F5194">
              <w:rPr>
                <w:rFonts w:cs="Calibri"/>
                <w:sz w:val="20"/>
                <w:szCs w:val="20"/>
              </w:rPr>
              <w:t xml:space="preserve">MČ Praha Vinoř, hřiště „V Podskalí“ </w:t>
            </w:r>
          </w:p>
        </w:tc>
        <w:tc>
          <w:tcPr>
            <w:tcW w:w="4142" w:type="dxa"/>
            <w:shd w:val="clear" w:color="auto" w:fill="D9D9D9"/>
          </w:tcPr>
          <w:p w:rsidR="00F43FB2" w:rsidRPr="004F5194" w:rsidRDefault="00F43FB2" w:rsidP="001B6116">
            <w:pPr>
              <w:pStyle w:val="Odstavecseseznamem"/>
              <w:numPr>
                <w:ilvl w:val="0"/>
                <w:numId w:val="20"/>
              </w:numPr>
              <w:spacing w:before="60" w:after="60" w:line="240" w:lineRule="auto"/>
              <w:contextualSpacing w:val="0"/>
              <w:rPr>
                <w:rFonts w:cs="Calibri"/>
                <w:sz w:val="20"/>
                <w:szCs w:val="20"/>
              </w:rPr>
            </w:pPr>
            <w:r w:rsidRPr="004F5194">
              <w:rPr>
                <w:rFonts w:cs="Calibri"/>
                <w:sz w:val="20"/>
                <w:szCs w:val="20"/>
              </w:rPr>
              <w:t>Veřejně přístupné sportoviště</w:t>
            </w:r>
          </w:p>
        </w:tc>
      </w:tr>
      <w:tr w:rsidR="00F43FB2" w:rsidRPr="004F5194" w:rsidTr="00A74C40">
        <w:tc>
          <w:tcPr>
            <w:tcW w:w="2093" w:type="dxa"/>
            <w:tcBorders>
              <w:bottom w:val="single" w:sz="8" w:space="0" w:color="FFFFFF"/>
            </w:tcBorders>
            <w:shd w:val="clear" w:color="auto" w:fill="F2F2F2"/>
            <w:vAlign w:val="center"/>
          </w:tcPr>
          <w:p w:rsidR="00F43FB2" w:rsidRPr="004F5194" w:rsidRDefault="00F43FB2" w:rsidP="00A74C40">
            <w:pPr>
              <w:spacing w:before="60" w:after="60" w:line="240" w:lineRule="auto"/>
              <w:jc w:val="left"/>
              <w:rPr>
                <w:rFonts w:cs="Calibri"/>
                <w:b/>
                <w:sz w:val="20"/>
                <w:szCs w:val="20"/>
              </w:rPr>
            </w:pPr>
            <w:r w:rsidRPr="004F5194">
              <w:rPr>
                <w:rFonts w:cs="Calibri"/>
                <w:b/>
                <w:sz w:val="20"/>
                <w:szCs w:val="20"/>
              </w:rPr>
              <w:t xml:space="preserve">Kriketové hřiště </w:t>
            </w:r>
          </w:p>
        </w:tc>
        <w:tc>
          <w:tcPr>
            <w:tcW w:w="2977" w:type="dxa"/>
            <w:tcBorders>
              <w:bottom w:val="single" w:sz="8" w:space="0" w:color="FFFFFF"/>
            </w:tcBorders>
            <w:shd w:val="clear" w:color="auto" w:fill="F2F2F2"/>
            <w:vAlign w:val="center"/>
          </w:tcPr>
          <w:p w:rsidR="00F43FB2" w:rsidRPr="004F5194" w:rsidRDefault="00F43FB2" w:rsidP="00A74C40">
            <w:pPr>
              <w:spacing w:before="60" w:after="60" w:line="240" w:lineRule="auto"/>
              <w:jc w:val="left"/>
              <w:rPr>
                <w:rFonts w:cs="Calibri"/>
                <w:sz w:val="20"/>
                <w:szCs w:val="20"/>
              </w:rPr>
            </w:pPr>
            <w:r w:rsidRPr="004F5194">
              <w:rPr>
                <w:rFonts w:cs="Calibri"/>
                <w:sz w:val="20"/>
                <w:szCs w:val="20"/>
              </w:rPr>
              <w:t>Soukromý provozovatel</w:t>
            </w:r>
          </w:p>
        </w:tc>
        <w:tc>
          <w:tcPr>
            <w:tcW w:w="4142" w:type="dxa"/>
            <w:tcBorders>
              <w:bottom w:val="single" w:sz="8" w:space="0" w:color="FFFFFF"/>
            </w:tcBorders>
            <w:shd w:val="clear" w:color="auto" w:fill="F2F2F2"/>
          </w:tcPr>
          <w:p w:rsidR="00F43FB2" w:rsidRPr="004F5194" w:rsidRDefault="00F43FB2" w:rsidP="001B6116">
            <w:pPr>
              <w:pStyle w:val="Odstavecseseznamem"/>
              <w:numPr>
                <w:ilvl w:val="0"/>
                <w:numId w:val="20"/>
              </w:numPr>
              <w:spacing w:before="60" w:after="60" w:line="240" w:lineRule="auto"/>
              <w:contextualSpacing w:val="0"/>
              <w:rPr>
                <w:rFonts w:cs="Calibri"/>
                <w:sz w:val="20"/>
                <w:szCs w:val="20"/>
              </w:rPr>
            </w:pPr>
            <w:r w:rsidRPr="004F5194">
              <w:rPr>
                <w:rFonts w:cs="Calibri"/>
                <w:sz w:val="20"/>
                <w:szCs w:val="20"/>
              </w:rPr>
              <w:t xml:space="preserve">Slouží pro aktivity klubu  </w:t>
            </w:r>
          </w:p>
        </w:tc>
      </w:tr>
      <w:tr w:rsidR="00F43FB2" w:rsidRPr="004F5194" w:rsidTr="00A74C40">
        <w:tc>
          <w:tcPr>
            <w:tcW w:w="2093" w:type="dxa"/>
            <w:shd w:val="clear" w:color="auto" w:fill="D9D9D9"/>
            <w:vAlign w:val="center"/>
          </w:tcPr>
          <w:p w:rsidR="00F43FB2" w:rsidRPr="004F5194" w:rsidRDefault="00F43FB2" w:rsidP="00A74C40">
            <w:pPr>
              <w:spacing w:before="60" w:after="60" w:line="240" w:lineRule="auto"/>
              <w:jc w:val="left"/>
              <w:rPr>
                <w:rFonts w:cs="Calibri"/>
                <w:b/>
                <w:sz w:val="20"/>
                <w:szCs w:val="20"/>
              </w:rPr>
            </w:pPr>
            <w:r w:rsidRPr="004F5194">
              <w:rPr>
                <w:rFonts w:cs="Calibri"/>
                <w:b/>
                <w:sz w:val="20"/>
                <w:szCs w:val="20"/>
              </w:rPr>
              <w:t xml:space="preserve">Golfové hřiště </w:t>
            </w:r>
          </w:p>
        </w:tc>
        <w:tc>
          <w:tcPr>
            <w:tcW w:w="2977" w:type="dxa"/>
            <w:shd w:val="clear" w:color="auto" w:fill="D9D9D9"/>
            <w:vAlign w:val="center"/>
          </w:tcPr>
          <w:p w:rsidR="00F43FB2" w:rsidRPr="004F5194" w:rsidRDefault="00F43FB2" w:rsidP="00A74C40">
            <w:pPr>
              <w:spacing w:before="60" w:after="60" w:line="240" w:lineRule="auto"/>
              <w:jc w:val="left"/>
              <w:rPr>
                <w:rFonts w:cs="Calibri"/>
                <w:sz w:val="20"/>
                <w:szCs w:val="20"/>
              </w:rPr>
            </w:pPr>
            <w:r w:rsidRPr="004F5194">
              <w:rPr>
                <w:rFonts w:cs="Calibri"/>
                <w:sz w:val="20"/>
                <w:szCs w:val="20"/>
              </w:rPr>
              <w:t>Soukromý provozovatel</w:t>
            </w:r>
          </w:p>
        </w:tc>
        <w:tc>
          <w:tcPr>
            <w:tcW w:w="4142" w:type="dxa"/>
            <w:shd w:val="clear" w:color="auto" w:fill="D9D9D9"/>
          </w:tcPr>
          <w:p w:rsidR="00F43FB2" w:rsidRPr="004F5194" w:rsidRDefault="00A74C40" w:rsidP="001B6116">
            <w:pPr>
              <w:pStyle w:val="Odstavecseseznamem"/>
              <w:numPr>
                <w:ilvl w:val="0"/>
                <w:numId w:val="20"/>
              </w:numPr>
              <w:spacing w:before="60" w:after="60" w:line="240" w:lineRule="auto"/>
              <w:contextualSpacing w:val="0"/>
              <w:rPr>
                <w:rFonts w:cs="Calibri"/>
                <w:sz w:val="20"/>
                <w:szCs w:val="20"/>
              </w:rPr>
            </w:pPr>
            <w:r w:rsidRPr="004F5194">
              <w:rPr>
                <w:rFonts w:cs="Calibri"/>
                <w:sz w:val="20"/>
                <w:szCs w:val="20"/>
              </w:rPr>
              <w:t>V </w:t>
            </w:r>
            <w:r w:rsidR="00F43FB2" w:rsidRPr="004F5194">
              <w:rPr>
                <w:rFonts w:cs="Calibri"/>
                <w:sz w:val="20"/>
                <w:szCs w:val="20"/>
              </w:rPr>
              <w:t>provozu</w:t>
            </w:r>
            <w:r w:rsidRPr="004F5194">
              <w:rPr>
                <w:rFonts w:cs="Calibri"/>
                <w:sz w:val="20"/>
                <w:szCs w:val="20"/>
              </w:rPr>
              <w:t xml:space="preserve"> od 2. poloviny roku 2022</w:t>
            </w:r>
            <w:r w:rsidR="00F43FB2" w:rsidRPr="004F5194">
              <w:rPr>
                <w:rFonts w:cs="Calibri"/>
                <w:sz w:val="20"/>
                <w:szCs w:val="20"/>
              </w:rPr>
              <w:t xml:space="preserve">, </w:t>
            </w:r>
            <w:r w:rsidRPr="004F5194">
              <w:rPr>
                <w:rFonts w:cs="Calibri"/>
                <w:sz w:val="20"/>
                <w:szCs w:val="20"/>
              </w:rPr>
              <w:t xml:space="preserve">do té doby </w:t>
            </w:r>
            <w:r w:rsidR="00F43FB2" w:rsidRPr="004F5194">
              <w:rPr>
                <w:rFonts w:cs="Calibri"/>
                <w:sz w:val="20"/>
                <w:szCs w:val="20"/>
              </w:rPr>
              <w:t xml:space="preserve">využíváno jako přístupná rekreační plocha </w:t>
            </w:r>
          </w:p>
        </w:tc>
      </w:tr>
    </w:tbl>
    <w:p w:rsidR="006F1100" w:rsidRPr="008F58C9" w:rsidRDefault="006F1100" w:rsidP="006F1100">
      <w:pPr>
        <w:rPr>
          <w:i/>
          <w:sz w:val="20"/>
          <w:szCs w:val="20"/>
        </w:rPr>
      </w:pPr>
      <w:bookmarkStart w:id="367" w:name="_Toc104314033"/>
      <w:bookmarkStart w:id="368" w:name="_Toc107178757"/>
      <w:r w:rsidRPr="008F58C9">
        <w:rPr>
          <w:i/>
          <w:sz w:val="20"/>
          <w:szCs w:val="20"/>
        </w:rPr>
        <w:t>Zdroj: vlastní zpracování</w:t>
      </w:r>
    </w:p>
    <w:p w:rsidR="00F43FB2" w:rsidRPr="00CB05DD" w:rsidRDefault="00F43FB2" w:rsidP="00F43FB2">
      <w:pPr>
        <w:pStyle w:val="Nadpis2"/>
      </w:pPr>
      <w:bookmarkStart w:id="369" w:name="_Toc112762272"/>
      <w:bookmarkStart w:id="370" w:name="_Toc112764463"/>
      <w:bookmarkStart w:id="371" w:name="_Toc112856551"/>
      <w:bookmarkStart w:id="372" w:name="_Toc112856709"/>
      <w:r w:rsidRPr="00CB05DD">
        <w:t>Veřejné projednání – shrnutí</w:t>
      </w:r>
      <w:bookmarkEnd w:id="367"/>
      <w:bookmarkEnd w:id="368"/>
      <w:bookmarkEnd w:id="369"/>
      <w:bookmarkEnd w:id="370"/>
      <w:bookmarkEnd w:id="371"/>
      <w:bookmarkEnd w:id="372"/>
      <w:r w:rsidRPr="00CB05DD">
        <w:t xml:space="preserve"> </w:t>
      </w:r>
    </w:p>
    <w:p w:rsidR="00F43FB2" w:rsidRPr="00CB05DD" w:rsidRDefault="00F43FB2" w:rsidP="00F43FB2">
      <w:r w:rsidRPr="00CB05DD">
        <w:t xml:space="preserve">Veřejné projednání tématu sport a sportovní infrastruktura bylo realizováno dne 20. 4. 2022 v prostorách Centra Mariapoli Praha. Účastníci setkání, kterého se zúčastnila zejména odborná veřejnost, diskutovali následující problémy a nedostatky: </w:t>
      </w:r>
    </w:p>
    <w:p w:rsidR="00F43FB2" w:rsidRPr="00CB05DD" w:rsidRDefault="00F43FB2" w:rsidP="001B6116">
      <w:pPr>
        <w:pStyle w:val="Odstavecseseznamem"/>
        <w:numPr>
          <w:ilvl w:val="0"/>
          <w:numId w:val="20"/>
        </w:numPr>
      </w:pPr>
      <w:r w:rsidRPr="00DA59B4">
        <w:rPr>
          <w:b/>
        </w:rPr>
        <w:lastRenderedPageBreak/>
        <w:t>Absence volnočasového areálu či hřiště s vhodnými prvky pro mládež</w:t>
      </w:r>
      <w:r w:rsidRPr="00CB05DD">
        <w:t xml:space="preserve"> (např. in-line, skatepark, parkour apod.)</w:t>
      </w:r>
    </w:p>
    <w:p w:rsidR="00F43FB2" w:rsidRPr="00CB05DD" w:rsidRDefault="00F43FB2" w:rsidP="001B6116">
      <w:pPr>
        <w:pStyle w:val="Odstavecseseznamem"/>
        <w:numPr>
          <w:ilvl w:val="0"/>
          <w:numId w:val="20"/>
        </w:numPr>
      </w:pPr>
      <w:r w:rsidRPr="00DA59B4">
        <w:rPr>
          <w:b/>
        </w:rPr>
        <w:t xml:space="preserve">Nedostatek vhodných ploch a financí pro vybudování další veřejně přístupné sportovní infrastruktury </w:t>
      </w:r>
      <w:r w:rsidRPr="00CB05DD">
        <w:t xml:space="preserve">umožňující přirozený rozvoj pohybových dovedností a zdravý životní styl všech věkových kategorií, zejména však dětí </w:t>
      </w:r>
    </w:p>
    <w:p w:rsidR="00F43FB2" w:rsidRPr="00CB05DD" w:rsidRDefault="00F43FB2" w:rsidP="001B6116">
      <w:pPr>
        <w:pStyle w:val="Odstavecseseznamem"/>
        <w:numPr>
          <w:ilvl w:val="0"/>
          <w:numId w:val="20"/>
        </w:numPr>
      </w:pPr>
      <w:r w:rsidRPr="00DA59B4">
        <w:rPr>
          <w:b/>
        </w:rPr>
        <w:t>Klesající dovednosti</w:t>
      </w:r>
      <w:r w:rsidRPr="00CB05DD">
        <w:t xml:space="preserve"> zvětšující se části populace dětí v oblasti sportu – přes veškeré snahy, vč. školních aktivit, stále větší část dětí postrádá základní pohybové dovednosti a projevuje nízký zájem o pohybové a sportovní aktivity </w:t>
      </w:r>
    </w:p>
    <w:p w:rsidR="00F43FB2" w:rsidRPr="00CB05DD" w:rsidRDefault="00F43FB2" w:rsidP="001B6116">
      <w:pPr>
        <w:pStyle w:val="Odstavecseseznamem"/>
        <w:numPr>
          <w:ilvl w:val="0"/>
          <w:numId w:val="20"/>
        </w:numPr>
      </w:pPr>
      <w:r w:rsidRPr="00DA59B4">
        <w:rPr>
          <w:b/>
        </w:rPr>
        <w:t>Klesající zájem o organizovaný sport</w:t>
      </w:r>
      <w:r w:rsidRPr="00CB05DD">
        <w:t xml:space="preserve"> – část rodičů vnímá sportovní kroužky a kluby jako dostupné hlídání dětí, což má vliv na přístup dětí k danému sportu </w:t>
      </w:r>
    </w:p>
    <w:p w:rsidR="00F43FB2" w:rsidRPr="00CB05DD" w:rsidRDefault="00F43FB2" w:rsidP="001B6116">
      <w:pPr>
        <w:pStyle w:val="Odstavecseseznamem"/>
        <w:numPr>
          <w:ilvl w:val="0"/>
          <w:numId w:val="20"/>
        </w:numPr>
      </w:pPr>
      <w:r w:rsidRPr="00DA59B4">
        <w:rPr>
          <w:b/>
        </w:rPr>
        <w:t>Absence atletického hřiště</w:t>
      </w:r>
      <w:r w:rsidRPr="00CB05DD">
        <w:t xml:space="preserve"> – viz též zmíněný pokles základních pohybových a sportovních dovedností dětí a mládeže </w:t>
      </w:r>
    </w:p>
    <w:p w:rsidR="00F43FB2" w:rsidRPr="00CB05DD" w:rsidRDefault="00F43FB2" w:rsidP="001B6116">
      <w:pPr>
        <w:pStyle w:val="Odstavecseseznamem"/>
        <w:numPr>
          <w:ilvl w:val="0"/>
          <w:numId w:val="20"/>
        </w:numPr>
      </w:pPr>
      <w:r w:rsidRPr="00DA59B4">
        <w:rPr>
          <w:b/>
        </w:rPr>
        <w:t>Nezájem o zdravý životní styl a sport napříč věkovými skupinami</w:t>
      </w:r>
      <w:r w:rsidRPr="00CB05DD">
        <w:t xml:space="preserve"> – zejména z důvodu vysoké konkurence jiných forem zábavy a odpočinku, časového vytížení, chybějících informací o nabídce akcí a aktivit ad.</w:t>
      </w:r>
    </w:p>
    <w:p w:rsidR="00F43FB2" w:rsidRPr="00CB05DD" w:rsidRDefault="00F43FB2" w:rsidP="001B6116">
      <w:pPr>
        <w:pStyle w:val="Odstavecseseznamem"/>
        <w:numPr>
          <w:ilvl w:val="0"/>
          <w:numId w:val="20"/>
        </w:numPr>
      </w:pPr>
      <w:r w:rsidRPr="00DA59B4">
        <w:rPr>
          <w:b/>
        </w:rPr>
        <w:t>Chybějící pozemky v majetku MČ</w:t>
      </w:r>
      <w:r w:rsidRPr="00CB05DD">
        <w:t xml:space="preserve"> vhodné pro další rozvoj, podmínky vlastníků kladené při vyjednávání </w:t>
      </w:r>
    </w:p>
    <w:p w:rsidR="00F43FB2" w:rsidRPr="00CB05DD" w:rsidRDefault="00F43FB2" w:rsidP="00F43FB2">
      <w:pPr>
        <w:pStyle w:val="Nadpis2"/>
      </w:pPr>
      <w:bookmarkStart w:id="373" w:name="_Toc104314034"/>
      <w:bookmarkStart w:id="374" w:name="_Toc107178758"/>
      <w:bookmarkStart w:id="375" w:name="_Toc112762273"/>
      <w:bookmarkStart w:id="376" w:name="_Toc112764464"/>
      <w:bookmarkStart w:id="377" w:name="_Toc112856552"/>
      <w:bookmarkStart w:id="378" w:name="_Toc112856710"/>
      <w:r w:rsidRPr="00CB05DD">
        <w:t>Anketa – shrnutí</w:t>
      </w:r>
      <w:bookmarkEnd w:id="373"/>
      <w:bookmarkEnd w:id="374"/>
      <w:bookmarkEnd w:id="375"/>
      <w:bookmarkEnd w:id="376"/>
      <w:bookmarkEnd w:id="377"/>
      <w:bookmarkEnd w:id="378"/>
    </w:p>
    <w:p w:rsidR="00F43FB2" w:rsidRPr="00CB05DD" w:rsidRDefault="00F43FB2" w:rsidP="00F43FB2">
      <w:r w:rsidRPr="00CB05DD">
        <w:t xml:space="preserve">V červnu 2021 byla realizována anketa na téma sport a volný čas. Její výsledky jsou samostatně zpracovány a zveřejněny na webu MČ, stejně tak byly prezentovány ve Vinořském Zpravodaji. </w:t>
      </w:r>
    </w:p>
    <w:p w:rsidR="00F43FB2" w:rsidRPr="00CB05DD" w:rsidRDefault="00F43FB2" w:rsidP="00F43FB2">
      <w:r w:rsidRPr="00CB05DD">
        <w:t>Zjištění ankety také částečně potvrzují zájem (104) respondentů o neorganizované aktivity – naprostá většina uvedla, že se v rámci svých pohybových aktivit věnuje chůzi, běhání a cyklistice, a navštěvuje bezplatná veřejně přístupná sportoviště, vč. nově vybudovaných work-out hřišť.</w:t>
      </w:r>
    </w:p>
    <w:p w:rsidR="00F43FB2" w:rsidRPr="00CB05DD" w:rsidRDefault="00F43FB2" w:rsidP="00F43FB2">
      <w:pPr>
        <w:pStyle w:val="Titulek"/>
        <w:keepNext/>
        <w:keepLines/>
      </w:pPr>
      <w:bookmarkStart w:id="379" w:name="_Toc112762687"/>
      <w:r w:rsidRPr="00CB05DD">
        <w:lastRenderedPageBreak/>
        <w:t xml:space="preserve">Obrázek </w:t>
      </w:r>
      <w:fldSimple w:instr=" SEQ Obrázek \* ARABIC ">
        <w:r w:rsidR="008F10C2">
          <w:rPr>
            <w:noProof/>
          </w:rPr>
          <w:t>13</w:t>
        </w:r>
      </w:fldSimple>
      <w:r w:rsidRPr="00CB05DD">
        <w:t xml:space="preserve"> Odpovědi na otázku „Využíváte pravidelně nějaké místní veřejně přístupné a/nebo soukromé sportoviště, hřiště či tělocvičnu?“</w:t>
      </w:r>
      <w:bookmarkEnd w:id="379"/>
      <w:r w:rsidRPr="00CB05DD">
        <w:t xml:space="preserve"> </w:t>
      </w:r>
    </w:p>
    <w:p w:rsidR="00F43FB2" w:rsidRPr="00CB05DD" w:rsidRDefault="00BE56D3" w:rsidP="00DA59B4">
      <w:pPr>
        <w:keepNext/>
        <w:keepLines/>
        <w:spacing w:after="0"/>
      </w:pPr>
      <w:r>
        <w:rPr>
          <w:noProof/>
          <w:lang w:eastAsia="cs-CZ"/>
        </w:rPr>
        <w:drawing>
          <wp:inline distT="0" distB="0" distL="0" distR="0">
            <wp:extent cx="4508500" cy="3390265"/>
            <wp:effectExtent l="19050" t="0" r="6350" b="0"/>
            <wp:docPr id="17" name="Graf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7"/>
                    <pic:cNvPicPr>
                      <a:picLocks noChangeArrowheads="1"/>
                    </pic:cNvPicPr>
                  </pic:nvPicPr>
                  <pic:blipFill>
                    <a:blip r:embed="rId122" cstate="print"/>
                    <a:srcRect b="-37"/>
                    <a:stretch>
                      <a:fillRect/>
                    </a:stretch>
                  </pic:blipFill>
                  <pic:spPr bwMode="auto">
                    <a:xfrm>
                      <a:off x="0" y="0"/>
                      <a:ext cx="4508500" cy="3390265"/>
                    </a:xfrm>
                    <a:prstGeom prst="rect">
                      <a:avLst/>
                    </a:prstGeom>
                    <a:noFill/>
                    <a:ln w="9525">
                      <a:noFill/>
                      <a:miter lim="800000"/>
                      <a:headEnd/>
                      <a:tailEnd/>
                    </a:ln>
                  </pic:spPr>
                </pic:pic>
              </a:graphicData>
            </a:graphic>
          </wp:inline>
        </w:drawing>
      </w:r>
    </w:p>
    <w:p w:rsidR="00F43FB2" w:rsidRPr="008F58C9" w:rsidRDefault="00F43FB2" w:rsidP="00F43FB2">
      <w:pPr>
        <w:keepNext/>
        <w:keepLines/>
        <w:rPr>
          <w:i/>
          <w:sz w:val="20"/>
          <w:szCs w:val="20"/>
        </w:rPr>
      </w:pPr>
      <w:r w:rsidRPr="008F58C9">
        <w:rPr>
          <w:i/>
          <w:sz w:val="20"/>
          <w:szCs w:val="20"/>
        </w:rPr>
        <w:t xml:space="preserve">Zdroj: vlastní zpracování, </w:t>
      </w:r>
      <w:hyperlink r:id="rId123" w:history="1">
        <w:r w:rsidRPr="008F58C9">
          <w:rPr>
            <w:rStyle w:val="Hypertextovodkaz"/>
            <w:i/>
            <w:sz w:val="20"/>
            <w:szCs w:val="20"/>
          </w:rPr>
          <w:t>https://vinor-a-sport.vyplnto.cz</w:t>
        </w:r>
      </w:hyperlink>
      <w:r w:rsidRPr="008F58C9">
        <w:rPr>
          <w:i/>
          <w:sz w:val="20"/>
          <w:szCs w:val="20"/>
        </w:rPr>
        <w:t>, 6/2021</w:t>
      </w:r>
    </w:p>
    <w:p w:rsidR="00F43FB2" w:rsidRPr="00CB05DD" w:rsidRDefault="00F43FB2" w:rsidP="00F43FB2">
      <w:r w:rsidRPr="00CB05DD">
        <w:t xml:space="preserve">Téměř 80 % respondentů také potvrzuje výše konstatovaný nedostatek ploch a objektů pro sport a volný čas. Odpovědi respondentů na otázku, jaký typ sportovní infrastruktury nejvíce chybí, prezentuje následující obrázek. </w:t>
      </w:r>
    </w:p>
    <w:p w:rsidR="00F43FB2" w:rsidRPr="00CB05DD" w:rsidRDefault="00F43FB2" w:rsidP="00F43FB2">
      <w:pPr>
        <w:pStyle w:val="Titulek"/>
        <w:keepNext/>
        <w:keepLines/>
      </w:pPr>
      <w:bookmarkStart w:id="380" w:name="_Toc112762688"/>
      <w:r w:rsidRPr="00CB05DD">
        <w:t xml:space="preserve">Obrázek </w:t>
      </w:r>
      <w:fldSimple w:instr=" SEQ Obrázek \* ARABIC ">
        <w:r w:rsidR="008F10C2">
          <w:rPr>
            <w:noProof/>
          </w:rPr>
          <w:t>14</w:t>
        </w:r>
      </w:fldSimple>
      <w:r w:rsidRPr="00CB05DD">
        <w:t xml:space="preserve"> Odpovědi na otázku „Pro jaký typ sportu a/nebo volnočasové aktivity podle Vás chybí ve Vinoři sportovní infrastruktura?“</w:t>
      </w:r>
      <w:bookmarkEnd w:id="380"/>
    </w:p>
    <w:p w:rsidR="00F43FB2" w:rsidRPr="00CB05DD" w:rsidRDefault="00BE56D3" w:rsidP="00F43FB2">
      <w:pPr>
        <w:keepNext/>
        <w:keepLines/>
        <w:rPr>
          <w:i/>
        </w:rPr>
      </w:pPr>
      <w:r>
        <w:rPr>
          <w:i/>
          <w:noProof/>
          <w:lang w:eastAsia="cs-CZ"/>
        </w:rPr>
        <w:drawing>
          <wp:inline distT="0" distB="0" distL="0" distR="0">
            <wp:extent cx="4530090" cy="2518410"/>
            <wp:effectExtent l="19050" t="0" r="3810" b="0"/>
            <wp:docPr id="18" name="Graf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6"/>
                    <pic:cNvPicPr>
                      <a:picLocks noChangeArrowheads="1"/>
                    </pic:cNvPicPr>
                  </pic:nvPicPr>
                  <pic:blipFill>
                    <a:blip r:embed="rId124" cstate="print"/>
                    <a:srcRect b="-127"/>
                    <a:stretch>
                      <a:fillRect/>
                    </a:stretch>
                  </pic:blipFill>
                  <pic:spPr bwMode="auto">
                    <a:xfrm>
                      <a:off x="0" y="0"/>
                      <a:ext cx="4530090" cy="2518410"/>
                    </a:xfrm>
                    <a:prstGeom prst="rect">
                      <a:avLst/>
                    </a:prstGeom>
                    <a:noFill/>
                    <a:ln w="9525">
                      <a:noFill/>
                      <a:miter lim="800000"/>
                      <a:headEnd/>
                      <a:tailEnd/>
                    </a:ln>
                  </pic:spPr>
                </pic:pic>
              </a:graphicData>
            </a:graphic>
          </wp:inline>
        </w:drawing>
      </w:r>
    </w:p>
    <w:p w:rsidR="00F43FB2" w:rsidRPr="008F58C9" w:rsidRDefault="00F43FB2" w:rsidP="00F43FB2">
      <w:pPr>
        <w:keepNext/>
        <w:keepLines/>
        <w:rPr>
          <w:i/>
          <w:sz w:val="20"/>
          <w:szCs w:val="20"/>
        </w:rPr>
      </w:pPr>
      <w:r w:rsidRPr="008F58C9">
        <w:rPr>
          <w:i/>
          <w:sz w:val="20"/>
          <w:szCs w:val="20"/>
        </w:rPr>
        <w:t xml:space="preserve">Zdroj: vlastní zpracování, </w:t>
      </w:r>
      <w:hyperlink r:id="rId125" w:history="1">
        <w:r w:rsidRPr="008F58C9">
          <w:rPr>
            <w:rStyle w:val="Hypertextovodkaz"/>
            <w:i/>
            <w:sz w:val="20"/>
            <w:szCs w:val="20"/>
          </w:rPr>
          <w:t>https://vinor-a-sport.vyplnto.cz</w:t>
        </w:r>
      </w:hyperlink>
      <w:r w:rsidRPr="008F58C9">
        <w:rPr>
          <w:i/>
          <w:sz w:val="20"/>
          <w:szCs w:val="20"/>
        </w:rPr>
        <w:t>, 6/2021</w:t>
      </w:r>
    </w:p>
    <w:p w:rsidR="00F43FB2" w:rsidRPr="00CB05DD" w:rsidRDefault="00F43FB2" w:rsidP="00F43FB2">
      <w:r w:rsidRPr="00CB05DD">
        <w:t>Do března 2022 byl realizován dotazník z oblasti volnočasových aktivit. V tomto dotazníku respondenti v rámci otázky „</w:t>
      </w:r>
      <w:r w:rsidRPr="00CB05DD">
        <w:rPr>
          <w:i/>
        </w:rPr>
        <w:t xml:space="preserve">Jaký typ/zaměření kroužku/aktivity podle Vás ve Vinoři nejvíce chybí a </w:t>
      </w:r>
      <w:r w:rsidRPr="00CB05DD">
        <w:rPr>
          <w:i/>
        </w:rPr>
        <w:lastRenderedPageBreak/>
        <w:t>uvítali byste jeho zavedení?</w:t>
      </w:r>
      <w:r w:rsidRPr="00CB05DD">
        <w:t xml:space="preserve">“ také poptávali další sportovní a pohybové aktivity. Téměř 40 % odpovědí na tuto otázku zahrnovalo nějakou sportovní či pohybovou aktivitu/kroužek, v různém zaměření na cílové skupiny (podle věku), vč. </w:t>
      </w:r>
      <w:r w:rsidRPr="00CB05DD">
        <w:rPr>
          <w:b/>
        </w:rPr>
        <w:t>jogy pro děti a dospělé, atletiky, rehabilitačního cvičení pro seniory</w:t>
      </w:r>
      <w:r w:rsidRPr="00CB05DD">
        <w:t xml:space="preserve"> apod. Anketa poukázala také na neuspokojenou poptávku po aktivitách pro rodiče (matky) s dětmi a pro mládež. </w:t>
      </w:r>
    </w:p>
    <w:p w:rsidR="00F43FB2" w:rsidRPr="00CB05DD" w:rsidRDefault="00F43FB2" w:rsidP="00F43FB2">
      <w:pPr>
        <w:pStyle w:val="Nadpis2"/>
      </w:pPr>
      <w:bookmarkStart w:id="381" w:name="_Toc104314035"/>
      <w:bookmarkStart w:id="382" w:name="_Toc112762274"/>
      <w:bookmarkStart w:id="383" w:name="_Toc112856711"/>
      <w:r w:rsidRPr="00CB05DD">
        <w:t>Rozvojové potřeby</w:t>
      </w:r>
      <w:bookmarkEnd w:id="381"/>
      <w:bookmarkEnd w:id="382"/>
      <w:bookmarkEnd w:id="383"/>
      <w:r w:rsidRPr="00CB05DD">
        <w:t xml:space="preserve"> </w:t>
      </w:r>
    </w:p>
    <w:p w:rsidR="00F43FB2" w:rsidRPr="00CB05DD" w:rsidRDefault="00F43FB2" w:rsidP="00F43FB2">
      <w:pPr>
        <w:rPr>
          <w:b/>
        </w:rPr>
      </w:pPr>
      <w:r w:rsidRPr="00CB05DD">
        <w:rPr>
          <w:b/>
        </w:rPr>
        <w:t xml:space="preserve">Kultura </w:t>
      </w:r>
    </w:p>
    <w:p w:rsidR="00F43FB2" w:rsidRPr="00CB05DD" w:rsidRDefault="00F43FB2" w:rsidP="00F43FB2">
      <w:r w:rsidRPr="00CB05DD">
        <w:t xml:space="preserve">Kulturní život ve Vinoři je relativně bohatý. Zvyklosti obyvatel však byly narušeny covidovými restrikcemi. Je proto třeba obnovovat dříve zavedené kulturní a společenské akce a koncentrovat informace o nabídce kulturních aktivit realizovaných s podporou MČ. Ty jsou zpravidla komunikovány prostřednictvím tištěných médií, Facebooku, výlepem, na nástěnkách či formou Aktuality na titulní straně webu MČ. Nejsou však „propsány“ na záložku „Kultura“ na webu MČ, která pak obsahuje zastaralé informace a neslouží tak ke svému účelu – poskytovat aktuální informace. I další záložky na webu MČ je nutné aktualizovat (např. </w:t>
      </w:r>
      <w:hyperlink r:id="rId126" w:history="1">
        <w:r w:rsidRPr="00CB05DD">
          <w:rPr>
            <w:rStyle w:val="Hypertextovodkaz"/>
          </w:rPr>
          <w:t>Divadélko na Konečný</w:t>
        </w:r>
      </w:hyperlink>
      <w:r w:rsidRPr="00CB05DD">
        <w:t xml:space="preserve">, </w:t>
      </w:r>
      <w:hyperlink r:id="rId127" w:history="1">
        <w:r w:rsidRPr="00CB05DD">
          <w:rPr>
            <w:rStyle w:val="Hypertextovodkaz"/>
          </w:rPr>
          <w:t>Hoffmanův dvůr</w:t>
        </w:r>
      </w:hyperlink>
      <w:r w:rsidRPr="00CB05DD">
        <w:t xml:space="preserve"> ad.) a zaměřit se na plnohodnotné využití potenciálu webu jako snadno dostupného zdroje informací a na lepší využití komunikačních nástrojů ve veřejném prostoru (nástěnky, plakátovací plochy apod.). </w:t>
      </w:r>
    </w:p>
    <w:p w:rsidR="00F43FB2" w:rsidRPr="00CB05DD" w:rsidRDefault="00F43FB2" w:rsidP="00F43FB2">
      <w:r w:rsidRPr="00CB05DD">
        <w:t xml:space="preserve">V oblasti kultury je třeba dále rozvíjet jak infrastrukturu a vybavení pro kulturní akce, tak podporovat jejich organizaci a slaďování nabídky s místní poptávkou rozšiřováním o nové typy a žánry kulturních akcí a aktivit. </w:t>
      </w:r>
    </w:p>
    <w:p w:rsidR="00F43FB2" w:rsidRPr="00CB05DD" w:rsidRDefault="00F43FB2" w:rsidP="00F43FB2">
      <w:r w:rsidRPr="00CB05DD">
        <w:t xml:space="preserve">Je vhodné doplnit nabídku živého umění a kultury v ulicích, podporovat a realizovat kulturní akce ve veřejném prostoru, rozvíjet spolupráci s místními umělci a organizátory uměleckých a kulturních akcí. </w:t>
      </w:r>
    </w:p>
    <w:p w:rsidR="00F43FB2" w:rsidRPr="00CB05DD" w:rsidRDefault="00F43FB2" w:rsidP="00F43FB2">
      <w:r w:rsidRPr="00CB05DD">
        <w:t>Nabídku kulturních aktivit je možné rozšířit také díky nově vznikajícímu kulturnímu sálu pod prodejnou Norma. Je nezbytně nutné tvořit kulturní nabídku atraktivní pro různé cílové skupiny a v kvalitě odpovídající poptávce. Nabízí se také možnost dále rozvíjet zapojení do událostí nadmístního charakteru a podporovat zapojení místních umělců a významných osobností do komunitních a kulturních akcí a událostí.</w:t>
      </w:r>
    </w:p>
    <w:p w:rsidR="00F43FB2" w:rsidRPr="00CB05DD" w:rsidRDefault="00F43FB2" w:rsidP="00F43FB2">
      <w:pPr>
        <w:rPr>
          <w:b/>
        </w:rPr>
      </w:pPr>
      <w:r w:rsidRPr="00CB05DD">
        <w:rPr>
          <w:b/>
        </w:rPr>
        <w:t xml:space="preserve">Spolky a volný čas </w:t>
      </w:r>
    </w:p>
    <w:p w:rsidR="00F43FB2" w:rsidRPr="00CB05DD" w:rsidRDefault="00F43FB2" w:rsidP="00F43FB2">
      <w:r w:rsidRPr="00CB05DD">
        <w:t>Spolky a organizace se významně podílí na atraktivitě a kvalitě života v místě, nejsou však zaměřeny na zisk, a proto je pro ně obtížné vybudovat či provozovat vlastní prostory (klubovny, sportoviště). Ty jsou zároveň jedním z klíčových předpokladů pro realizaci jejich aktivit. Pro zachování a rozšíření spolkových a volnočasových aktivit (též s ohledem na další růst počtu obyvatel v následujících letech) je nutné podporovat infrastrukturu pro spolky a volný čas s cílem zajistit dostatečný prostor pro aktivní vyžití obyvatel, se zvláštním zřetelem na děti a mládež. Je třeba celkově rozvíjet infrastrukturu pro volný čas a umožnit vznik nových volnočasových aktivit (k doplnění, rozšíření</w:t>
      </w:r>
      <w:r w:rsidR="009368B2">
        <w:t xml:space="preserve"> nabídky</w:t>
      </w:r>
      <w:r w:rsidRPr="00CB05DD">
        <w:t xml:space="preserve">, nikoliv jako konkurence stávajícím organizacím). </w:t>
      </w:r>
    </w:p>
    <w:p w:rsidR="00F43FB2" w:rsidRPr="00CB05DD" w:rsidRDefault="00F43FB2" w:rsidP="00F43FB2">
      <w:r w:rsidRPr="00CB05DD">
        <w:t xml:space="preserve">Volnočasové aktivity pro děti (kroužky) jsou hojně využívány. Kapacity některých spolků (např. MTAC Praha, Junák – Podskaláci) a organizací jsou zcela naplněny. Dle ankety „Vinoř a komunita“ je vhodné dále rozšířit nabídku kroužků, aktivit pro mládež, a oslovit tak alespoň část z nich atraktivní náplní </w:t>
      </w:r>
      <w:r w:rsidRPr="00CB05DD">
        <w:lastRenderedPageBreak/>
        <w:t xml:space="preserve">volného času přímo ve Vinoři. Táž anketa zmiňuje poptávku po dalších aktivitách pro rodiče (matky) s nejmenšími dětmi, a to jak pravidelných, tak komunitních. </w:t>
      </w:r>
    </w:p>
    <w:p w:rsidR="00F43FB2" w:rsidRPr="00CB05DD" w:rsidRDefault="00F43FB2" w:rsidP="00F43FB2">
      <w:r w:rsidRPr="00CB05DD">
        <w:t xml:space="preserve">Některé komunitní a veřejné akce jsou méně navštěvovány. Nezájem obyvatel může mít různé příčiny. Ze strany spolků a organizací byla identifikována poptávka po lepším využití komunikačních nástrojů, jednotné informační platformě, spolupráci (např. společné plánování klíčových akcí během roku, spolupráce při realizaci vybraných akcí). Chybí vhodné informační plochy ve veřejném prostoru, stávající nástěnky nejsou digitální (což komplikuje aktualizaci jejich obsahu) a na některých vhodných místech chybí zcela (např. rodiče je možné účinně oslovit prostřednictvím nástěnky/legální plochy u dětských hřišť). S ohledem na vytížení personálních kapacit organizací (které jsou a priori zaměřeny na samotnou činnost s cílovými skupinami) je pro některé organizace pořádající veřejné akce náročné zajistit kvalitní a účinnou komunikační strategii. </w:t>
      </w:r>
    </w:p>
    <w:p w:rsidR="00F43FB2" w:rsidRPr="00CB05DD" w:rsidRDefault="00F43FB2" w:rsidP="00F43FB2">
      <w:r w:rsidRPr="00CB05DD">
        <w:t>Dospělé populaci je třeba nabídnout aktivní a atraktivní kulturní akce s hlavním důrazem na kvalitu. Stejně tak v rámci workshopů, besed a seminářů je nutná koncentrace na současná témata, přičemž je také možné se inspirovat obdobnými akcemi v jiných MČ (např. MČ Praha 14) či obcích. Hlavní akcent musí být kladen na spokojenost obyvatel, uspokojování jejich potřeb a budování komunity. Nabízí se také možnost využití vnitřního potenciálu území (historické osobnosti, místní umělci a kreativci, místní hodnoty – kvalitní životní prostředí, přírodní bohatství,</w:t>
      </w:r>
      <w:r w:rsidR="00EA5647">
        <w:t xml:space="preserve"> historické a archeologické nálezy,</w:t>
      </w:r>
      <w:r w:rsidRPr="00CB05DD">
        <w:t xml:space="preserve"> studánky, rybníky, akce ÚMČ – hmyzí domečky, ptačí budky, budky pro netopýry ad.), který může poskytnout vhodný tematický základ. Je vhodné hledat a využívat přesahy jednotlivých aktivit, využívat a budovat dobré vztahy a vazby (na úrovni jednotlivců i organizací) a identifikovat motivaci pro zapojování dalších aktérů (vč. ZŠ a MŠ Vinoř)</w:t>
      </w:r>
      <w:r w:rsidRPr="00CB05DD">
        <w:rPr>
          <w:rStyle w:val="Znakapoznpodarou"/>
        </w:rPr>
        <w:footnoteReference w:id="34"/>
      </w:r>
      <w:r w:rsidRPr="00CB05DD">
        <w:t xml:space="preserve">.  </w:t>
      </w:r>
    </w:p>
    <w:p w:rsidR="00F43FB2" w:rsidRPr="00CB05DD" w:rsidRDefault="00F43FB2" w:rsidP="00F43FB2">
      <w:r w:rsidRPr="00CB05DD">
        <w:t>Je nutné dále rozvíjet nabídku dotační podpory ze strany MČ. A to ve spolupráci se spolky a organizacemi tak, aby byla podpora nabízena účelně a cíleně a vedla ke kýženým efektům – zlepšení podmínek pro činnost spolků a zároveň ke zvýšení spokojenosti na straně obyvatel. Je vhodné zavést účinný systém vyhodnocování kvality nabídky akcí (nejen) s podporou MČ a aplikace poznatků pro zlepšování zacílení podpory.</w:t>
      </w:r>
    </w:p>
    <w:p w:rsidR="00F43FB2" w:rsidRPr="00CB05DD" w:rsidRDefault="00F43FB2" w:rsidP="00F43FB2">
      <w:pPr>
        <w:rPr>
          <w:b/>
        </w:rPr>
      </w:pPr>
      <w:r w:rsidRPr="00CB05DD">
        <w:rPr>
          <w:b/>
        </w:rPr>
        <w:t xml:space="preserve">Sport </w:t>
      </w:r>
    </w:p>
    <w:p w:rsidR="00F43FB2" w:rsidRPr="00CB05DD" w:rsidRDefault="00F43FB2" w:rsidP="00F43FB2">
      <w:r w:rsidRPr="00CB05DD">
        <w:t>V jižní části území je žádoucí realizovat projekt zimního stadionu a jeho areálu, který napomůže uspokojení výše uvedené poptávky obyvatel po plavání, bruslení, příp. dalších sportech, a doplní chybějící sportovní plochy a objekty. Obyvatelům, jejichž počet poroste díky nové zástavbě v této části Vinoře, je třeba zpřístupnit další veřejná hřiště a sportoviště (do diskuse o výsledném návrhu sportovních ploch a prvků pro veřejnost je vhodné zapojit místní obyvatele). Do konečné podoby areálu při zimním stadionu a kolem fotbalového hřiště je proto žádoucí aplikovat maximum volně přístupných sportovních ploch/hřišť (které budou dobře přístupné také ve vazbě na stávající i plánované cyklostezky). Po stabilizaci situace okolo golfového hřiště bude možné pokračovat v jednání s jeho vlastníkem/provozovatelem a vyjednat vhodné využití vybraných míst po jeho obvodu (vč. vazby na cyklostezku). Z ankety vyplývá poptávka po velmi různorodých sportovních plochách a prvcích (plážový volejbal, tenis, baseball, fotba</w:t>
      </w:r>
      <w:r w:rsidR="009368B2">
        <w:t>l, lezení, zdravotní cvičení, jó</w:t>
      </w:r>
      <w:r w:rsidRPr="00CB05DD">
        <w:t xml:space="preserve">ga ad.). </w:t>
      </w:r>
      <w:r>
        <w:t xml:space="preserve">Je </w:t>
      </w:r>
      <w:r>
        <w:lastRenderedPageBreak/>
        <w:t xml:space="preserve">vhodné prověřit případnou poptávku po vhodných sportovních aktivitách pro dívky a zajistit adekvátní nabídku. </w:t>
      </w:r>
    </w:p>
    <w:p w:rsidR="00F43FB2" w:rsidRPr="00CB05DD" w:rsidRDefault="00F43FB2" w:rsidP="00F43FB2">
      <w:r w:rsidRPr="00CB05DD">
        <w:t xml:space="preserve">Je třeba zajistit lepší dostupnost veřejně přístupných sportovních ploch také pro obyvatele v severní části území. Situace je v tomto ohledu komplikovaná zejména z důvodu absence pozemků v majetku MČ (příp. MHMP) a z důvodu limitů definovaných v územně plánovací dokumentaci (vč. Návrhu Metropolitního plánu). Při řešení je tedy nezbytně nutné pokračovat v komunikaci s vlastníky možných ploch, případně MHMP, jehož (finanční) podpora bude zřejmě nezbytná. Taktéž je třeba podporovat bezpečnou (pěšky, na kole, koloběžce) dostupnost ploch (viz kap. </w:t>
      </w:r>
      <w:fldSimple w:instr=" REF _Ref107179340 \h  \* MERGEFORMAT ">
        <w:r w:rsidR="008F10C2" w:rsidRPr="008F10C2">
          <w:rPr>
            <w:b/>
          </w:rPr>
          <w:t>Vinoř a doprava</w:t>
        </w:r>
      </w:fldSimple>
      <w:r w:rsidRPr="00CB05DD">
        <w:t xml:space="preserve">). Dlouhodobě absentuje vhodná infrastruktura pro neorganizované trávení volného času mládeže (např. skatepark). Je nutné zvážit vhodné umístění, příp. prvky (v dialogu s místní mládeží). </w:t>
      </w:r>
    </w:p>
    <w:p w:rsidR="00F43FB2" w:rsidRPr="00CB05DD" w:rsidRDefault="00F43FB2" w:rsidP="00F43FB2">
      <w:r w:rsidRPr="00CB05DD">
        <w:t xml:space="preserve">Ve spolupráci s TJ Sokol Vinoř (příp. dalšími organizacemi) je třeba hledat další finanční prostředky na zvýšení kvality objektu sokolovny a možnosti pro další rozvoj jeho využití. </w:t>
      </w:r>
    </w:p>
    <w:p w:rsidR="00F43FB2" w:rsidRPr="00CB05DD" w:rsidRDefault="00F43FB2" w:rsidP="00F43FB2">
      <w:r w:rsidRPr="00CB05DD">
        <w:t>Je potřeba podporovat organizované sportovní aktivity, vč. jednorázových atraktivních akcí, a doplnit zavedené sportovní akce (Miranovy duby, T-Mobile Olympijský běh) o další akce místního i n</w:t>
      </w:r>
      <w:r>
        <w:t>ad</w:t>
      </w:r>
      <w:r w:rsidRPr="00CB05DD">
        <w:t>místního významu. Žádoucí je vzájemná koordinace těchto akcí a jejich vhodné časové rozprostření v průběhu roku, příp. letní sezony. Organizaci sportovních akcí pro veřejnost je vhodné podpořit lepším využitím komunikačních nástrojů MČ i jednotlivých organizací</w:t>
      </w:r>
      <w:r>
        <w:t xml:space="preserve"> tak, aby byly snadno a včas dostupné široké cílové skupině obyvatel MČ</w:t>
      </w:r>
      <w:r w:rsidRPr="00CB05DD">
        <w:t xml:space="preserve">. </w:t>
      </w:r>
    </w:p>
    <w:p w:rsidR="00F43FB2" w:rsidRPr="00CB05DD" w:rsidRDefault="00DA59B4" w:rsidP="00F43FB2">
      <w:pPr>
        <w:pStyle w:val="Nadpis2"/>
      </w:pPr>
      <w:bookmarkStart w:id="384" w:name="_Toc104314036"/>
      <w:bookmarkStart w:id="385" w:name="_Toc112762275"/>
      <w:r>
        <w:br w:type="page"/>
      </w:r>
      <w:bookmarkStart w:id="386" w:name="_Toc112856712"/>
      <w:r w:rsidR="00F43FB2" w:rsidRPr="00CB05DD">
        <w:lastRenderedPageBreak/>
        <w:t>SWOT analýza</w:t>
      </w:r>
      <w:bookmarkEnd w:id="384"/>
      <w:bookmarkEnd w:id="385"/>
      <w:bookmarkEnd w:id="386"/>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Look w:val="04A0"/>
      </w:tblPr>
      <w:tblGrid>
        <w:gridCol w:w="4606"/>
        <w:gridCol w:w="4606"/>
      </w:tblGrid>
      <w:tr w:rsidR="00F43FB2" w:rsidRPr="008F58C9" w:rsidTr="00A74C40">
        <w:tc>
          <w:tcPr>
            <w:tcW w:w="4606" w:type="dxa"/>
            <w:shd w:val="clear" w:color="auto" w:fill="EAF1DD"/>
          </w:tcPr>
          <w:p w:rsidR="00F43FB2" w:rsidRPr="008F58C9" w:rsidRDefault="00F43FB2" w:rsidP="00A74C40">
            <w:pPr>
              <w:spacing w:before="60" w:after="60" w:line="240" w:lineRule="auto"/>
              <w:jc w:val="center"/>
              <w:rPr>
                <w:rFonts w:cs="Calibri"/>
                <w:b/>
              </w:rPr>
            </w:pPr>
            <w:r w:rsidRPr="008F58C9">
              <w:rPr>
                <w:rFonts w:cs="Calibri"/>
                <w:b/>
              </w:rPr>
              <w:t>Silné stránky</w:t>
            </w:r>
          </w:p>
        </w:tc>
        <w:tc>
          <w:tcPr>
            <w:tcW w:w="4606" w:type="dxa"/>
            <w:tcBorders>
              <w:bottom w:val="single" w:sz="8" w:space="0" w:color="FFFFFF"/>
            </w:tcBorders>
            <w:shd w:val="clear" w:color="auto" w:fill="EAF1DD"/>
          </w:tcPr>
          <w:p w:rsidR="00F43FB2" w:rsidRPr="008F58C9" w:rsidRDefault="00F43FB2" w:rsidP="00A74C40">
            <w:pPr>
              <w:spacing w:before="60" w:after="60" w:line="240" w:lineRule="auto"/>
              <w:jc w:val="center"/>
              <w:rPr>
                <w:rFonts w:cs="Calibri"/>
                <w:b/>
              </w:rPr>
            </w:pPr>
            <w:r w:rsidRPr="008F58C9">
              <w:rPr>
                <w:rFonts w:cs="Calibri"/>
                <w:b/>
              </w:rPr>
              <w:t>Slabé stránky</w:t>
            </w:r>
          </w:p>
        </w:tc>
      </w:tr>
      <w:tr w:rsidR="00F43FB2" w:rsidRPr="008F58C9" w:rsidTr="00A74C40">
        <w:tc>
          <w:tcPr>
            <w:tcW w:w="4606" w:type="dxa"/>
            <w:tcBorders>
              <w:bottom w:val="single" w:sz="8" w:space="0" w:color="FFFFFF"/>
            </w:tcBorders>
            <w:shd w:val="clear" w:color="auto" w:fill="F2F2F2"/>
          </w:tcPr>
          <w:p w:rsidR="00F43FB2" w:rsidRPr="008F58C9" w:rsidRDefault="00F43FB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VINCENT, příspěvková organizace</w:t>
            </w:r>
          </w:p>
          <w:p w:rsidR="00F43FB2" w:rsidRPr="008F58C9" w:rsidRDefault="00F43FB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Výbor pro spolky a církve</w:t>
            </w:r>
          </w:p>
          <w:p w:rsidR="00F43FB2" w:rsidRPr="008F58C9" w:rsidRDefault="00F43FB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Stávající infrastruktura pro sport a volný čas </w:t>
            </w:r>
          </w:p>
          <w:p w:rsidR="00F43FB2" w:rsidRPr="008F58C9" w:rsidRDefault="00F43FB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Dlouhodobé záměry a zájem obce o rozvoj sportovní a volnočasové infrastruktury </w:t>
            </w:r>
          </w:p>
          <w:p w:rsidR="00F43FB2" w:rsidRPr="008F58C9" w:rsidRDefault="00F43FB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Množství aktivních organizací a spolků, zavedené sporty </w:t>
            </w:r>
          </w:p>
          <w:p w:rsidR="00F43FB2" w:rsidRPr="008F58C9" w:rsidRDefault="00F43FB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Zájem MČ i organizací o společné aktivity </w:t>
            </w:r>
          </w:p>
          <w:p w:rsidR="00F43FB2" w:rsidRPr="008F58C9" w:rsidRDefault="00F43FB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Dotační podpora ze strany MČ</w:t>
            </w:r>
          </w:p>
          <w:p w:rsidR="00F43FB2" w:rsidRPr="008F58C9" w:rsidRDefault="00F43FB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Zájem o poskytování aktivit dalšími sportovními organizacemi a spolky</w:t>
            </w:r>
          </w:p>
          <w:p w:rsidR="00F43FB2" w:rsidRPr="008F58C9" w:rsidRDefault="00F43FB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Rozsáhlé volně přístupné plochy pro rekreaci (parky, lesy) </w:t>
            </w:r>
          </w:p>
          <w:p w:rsidR="00F43FB2" w:rsidRPr="008F58C9" w:rsidRDefault="00F43FB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Dobré vztahy, komunikace mezi organizacemi </w:t>
            </w:r>
          </w:p>
          <w:p w:rsidR="00F43FB2" w:rsidRPr="008F58C9" w:rsidRDefault="00F43FB2" w:rsidP="001B6116">
            <w:pPr>
              <w:pStyle w:val="Odstavecseseznamem"/>
              <w:numPr>
                <w:ilvl w:val="0"/>
                <w:numId w:val="39"/>
              </w:numPr>
              <w:spacing w:before="60" w:after="60" w:line="240" w:lineRule="auto"/>
              <w:ind w:left="397" w:hanging="227"/>
              <w:contextualSpacing w:val="0"/>
              <w:rPr>
                <w:rFonts w:cs="Calibri"/>
              </w:rPr>
            </w:pPr>
            <w:r w:rsidRPr="008F58C9">
              <w:rPr>
                <w:rFonts w:cs="Calibri"/>
              </w:rPr>
              <w:t>Nabídka příměstských táborů</w:t>
            </w:r>
          </w:p>
        </w:tc>
        <w:tc>
          <w:tcPr>
            <w:tcW w:w="4606" w:type="dxa"/>
            <w:tcBorders>
              <w:bottom w:val="single" w:sz="8" w:space="0" w:color="FFFFFF"/>
            </w:tcBorders>
            <w:shd w:val="clear" w:color="auto" w:fill="D9D9D9"/>
          </w:tcPr>
          <w:p w:rsidR="00F43FB2" w:rsidRPr="008F58C9" w:rsidRDefault="00F43FB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Nedostatek vhodných prostor a pozemků pro rozvoj sportovní a volnočasové infrastruktury MČ</w:t>
            </w:r>
          </w:p>
          <w:p w:rsidR="00F43FB2" w:rsidRPr="008F58C9" w:rsidRDefault="00F43FB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Nedostatečné využití „školního dvora“ pro sport a volnočasové vyžití </w:t>
            </w:r>
          </w:p>
          <w:p w:rsidR="00F43FB2" w:rsidRPr="008F58C9" w:rsidRDefault="00F43FB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Dlouhodobá absence sportoviště pro mládež </w:t>
            </w:r>
          </w:p>
          <w:p w:rsidR="00F43FB2" w:rsidRPr="008F58C9" w:rsidRDefault="00F43FB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Absence sportovní a volnočasové infrastruktury v nové zástavbě, koncentrace do JV části Vinoře  </w:t>
            </w:r>
          </w:p>
          <w:p w:rsidR="00F43FB2" w:rsidRPr="008F58C9" w:rsidRDefault="00F43FB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Rozpočet MČ Vinoř vs. Finanční nároky správy a komplexního (investičního) rozvoje MČ</w:t>
            </w:r>
          </w:p>
          <w:p w:rsidR="00F43FB2" w:rsidRPr="008F58C9" w:rsidRDefault="00F43FB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Obtížná komunikace směrem k některým cílovým skupinám</w:t>
            </w:r>
          </w:p>
          <w:p w:rsidR="00F43FB2" w:rsidRPr="008F58C9" w:rsidRDefault="00F43FB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Nedostatečná nabídka atraktivních akcí pro matky s malými dětmi a mládež    </w:t>
            </w:r>
          </w:p>
        </w:tc>
      </w:tr>
      <w:tr w:rsidR="00F43FB2" w:rsidRPr="008F58C9" w:rsidTr="00A74C40">
        <w:tc>
          <w:tcPr>
            <w:tcW w:w="4606" w:type="dxa"/>
            <w:tcBorders>
              <w:bottom w:val="single" w:sz="8" w:space="0" w:color="FFFFFF"/>
            </w:tcBorders>
            <w:shd w:val="clear" w:color="auto" w:fill="EAF1DD"/>
          </w:tcPr>
          <w:p w:rsidR="00F43FB2" w:rsidRPr="008F58C9" w:rsidRDefault="00F43FB2" w:rsidP="00A74C40">
            <w:pPr>
              <w:spacing w:before="60" w:after="60" w:line="240" w:lineRule="auto"/>
              <w:jc w:val="center"/>
              <w:rPr>
                <w:rFonts w:cs="Calibri"/>
                <w:b/>
              </w:rPr>
            </w:pPr>
            <w:r w:rsidRPr="008F58C9">
              <w:rPr>
                <w:rFonts w:cs="Calibri"/>
                <w:b/>
              </w:rPr>
              <w:t>Příležitosti</w:t>
            </w:r>
          </w:p>
        </w:tc>
        <w:tc>
          <w:tcPr>
            <w:tcW w:w="4606" w:type="dxa"/>
            <w:shd w:val="clear" w:color="auto" w:fill="EAF1DD"/>
          </w:tcPr>
          <w:p w:rsidR="00F43FB2" w:rsidRPr="008F58C9" w:rsidRDefault="00F43FB2" w:rsidP="00A74C40">
            <w:pPr>
              <w:spacing w:before="60" w:after="60" w:line="240" w:lineRule="auto"/>
              <w:jc w:val="center"/>
              <w:rPr>
                <w:rFonts w:cs="Calibri"/>
                <w:b/>
              </w:rPr>
            </w:pPr>
            <w:r w:rsidRPr="008F58C9">
              <w:rPr>
                <w:rFonts w:cs="Calibri"/>
                <w:b/>
              </w:rPr>
              <w:t>Hrozby</w:t>
            </w:r>
          </w:p>
        </w:tc>
      </w:tr>
      <w:tr w:rsidR="00F43FB2" w:rsidRPr="008F58C9" w:rsidTr="00A74C40">
        <w:tc>
          <w:tcPr>
            <w:tcW w:w="4606" w:type="dxa"/>
            <w:shd w:val="clear" w:color="auto" w:fill="D9D9D9"/>
          </w:tcPr>
          <w:p w:rsidR="00F43FB2" w:rsidRPr="008F58C9" w:rsidRDefault="00F43FB2" w:rsidP="001B6116">
            <w:pPr>
              <w:pStyle w:val="Odstavecseseznamem"/>
              <w:numPr>
                <w:ilvl w:val="0"/>
                <w:numId w:val="40"/>
              </w:numPr>
              <w:spacing w:before="60" w:after="60" w:line="240" w:lineRule="auto"/>
              <w:ind w:left="397" w:hanging="227"/>
              <w:contextualSpacing w:val="0"/>
              <w:rPr>
                <w:rFonts w:cs="Calibri"/>
              </w:rPr>
            </w:pPr>
            <w:r w:rsidRPr="008F58C9">
              <w:rPr>
                <w:rFonts w:cs="Calibri"/>
              </w:rPr>
              <w:t>Vybudování zimního stadionu včetně venkovního koupaliště, provoz golfového hřiště, rozšíření sportovního areálu u fotbalového hřiště</w:t>
            </w:r>
          </w:p>
          <w:p w:rsidR="00F43FB2" w:rsidRPr="008F58C9" w:rsidRDefault="00F43FB2"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Sportovní aktivity nezávislé na sportovní infrastruktuře (rekreační aktivity realizované v přírodě) </w:t>
            </w:r>
          </w:p>
          <w:p w:rsidR="00F43FB2" w:rsidRPr="008F58C9" w:rsidRDefault="00F43FB2"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Poptávka po dalších typech sportovních aktivit pro děti i dospělé </w:t>
            </w:r>
          </w:p>
          <w:p w:rsidR="00F43FB2" w:rsidRPr="008F58C9" w:rsidRDefault="00F43FB2"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Participativní metody – zapojení mládeže do výběru sportovních prvků </w:t>
            </w:r>
          </w:p>
          <w:p w:rsidR="00F43FB2" w:rsidRPr="008F58C9" w:rsidRDefault="00F43FB2" w:rsidP="001B6116">
            <w:pPr>
              <w:pStyle w:val="Odstavecseseznamem"/>
              <w:numPr>
                <w:ilvl w:val="0"/>
                <w:numId w:val="40"/>
              </w:numPr>
              <w:spacing w:before="60" w:after="60" w:line="240" w:lineRule="auto"/>
              <w:ind w:left="397" w:hanging="227"/>
              <w:contextualSpacing w:val="0"/>
              <w:rPr>
                <w:rFonts w:cs="Calibri"/>
              </w:rPr>
            </w:pPr>
            <w:r w:rsidRPr="008F58C9">
              <w:rPr>
                <w:rFonts w:cs="Calibri"/>
              </w:rPr>
              <w:t>Poptávka po kulturních akcích pro dospělé</w:t>
            </w:r>
          </w:p>
          <w:p w:rsidR="00F43FB2" w:rsidRPr="008F58C9" w:rsidRDefault="00F43FB2"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Zámek Vinoř </w:t>
            </w:r>
          </w:p>
          <w:p w:rsidR="00F43FB2" w:rsidRPr="008F58C9" w:rsidRDefault="00F43FB2" w:rsidP="001B6116">
            <w:pPr>
              <w:pStyle w:val="Odstavecseseznamem"/>
              <w:numPr>
                <w:ilvl w:val="0"/>
                <w:numId w:val="40"/>
              </w:numPr>
              <w:spacing w:before="60" w:after="60" w:line="240" w:lineRule="auto"/>
              <w:ind w:left="397" w:hanging="227"/>
              <w:contextualSpacing w:val="0"/>
              <w:rPr>
                <w:rFonts w:cs="Calibri"/>
              </w:rPr>
            </w:pPr>
            <w:r w:rsidRPr="008F58C9">
              <w:rPr>
                <w:rFonts w:cs="Calibri"/>
              </w:rPr>
              <w:t>Národní akce a iniciativy v oblasti komunitních aktivit (sport, ochrana životního prostředí, vzdělávání ad.)</w:t>
            </w:r>
          </w:p>
          <w:p w:rsidR="00F43FB2" w:rsidRPr="008F58C9" w:rsidRDefault="00F43FB2"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Zájem o spolupráci s MČ a napříč organizacemi </w:t>
            </w:r>
          </w:p>
        </w:tc>
        <w:tc>
          <w:tcPr>
            <w:tcW w:w="4606" w:type="dxa"/>
            <w:shd w:val="clear" w:color="auto" w:fill="F2F2F2"/>
          </w:tcPr>
          <w:p w:rsidR="00F43FB2" w:rsidRPr="008F58C9" w:rsidRDefault="00F43FB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Nerealizace záměrů v gesci MHMP </w:t>
            </w:r>
          </w:p>
          <w:p w:rsidR="00F43FB2" w:rsidRPr="008F58C9" w:rsidRDefault="00F43FB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Skatepark (hřiště pro mladé) - NIMBY efekt a obtížné hledání vhodných ploch </w:t>
            </w:r>
          </w:p>
          <w:p w:rsidR="00F43FB2" w:rsidRPr="008F58C9" w:rsidRDefault="00F43FB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Golfové hřiště – negativní vnímání ze strany veřejnosti, konkursní řízení s nejistým výsledkem, snaha o přeměnu na lesopark (petice) </w:t>
            </w:r>
          </w:p>
          <w:p w:rsidR="00F43FB2" w:rsidRPr="008F58C9" w:rsidRDefault="00F43FB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Nízká investiční atraktivita nekomerční sportovní/volnočasové/rekreační infrastruktury pro komerční subjekty </w:t>
            </w:r>
          </w:p>
          <w:p w:rsidR="00F43FB2" w:rsidRPr="008F58C9" w:rsidRDefault="00F43FB2" w:rsidP="001B6116">
            <w:pPr>
              <w:pStyle w:val="Odstavecseseznamem"/>
              <w:numPr>
                <w:ilvl w:val="0"/>
                <w:numId w:val="30"/>
              </w:numPr>
              <w:spacing w:before="60" w:after="60" w:line="240" w:lineRule="auto"/>
              <w:ind w:left="397" w:hanging="227"/>
              <w:contextualSpacing w:val="0"/>
              <w:rPr>
                <w:rFonts w:cs="Calibri"/>
              </w:rPr>
            </w:pPr>
            <w:r w:rsidRPr="008F58C9">
              <w:rPr>
                <w:rFonts w:cs="Calibri"/>
              </w:rPr>
              <w:t>Nedostatečná kapacita (personální, prostorová) pro další rozvoj volnočasových aktivit při růstu počtu obyvatel</w:t>
            </w:r>
          </w:p>
        </w:tc>
      </w:tr>
    </w:tbl>
    <w:p w:rsidR="00F43FB2" w:rsidRPr="00CB05DD" w:rsidRDefault="00F43FB2" w:rsidP="00F43FB2"/>
    <w:p w:rsidR="00F43FB2" w:rsidRDefault="00F43FB2">
      <w:pPr>
        <w:jc w:val="left"/>
        <w:rPr>
          <w:rFonts w:ascii="Cambria" w:eastAsia="Times New Roman" w:hAnsi="Cambria"/>
          <w:b/>
          <w:bCs/>
          <w:color w:val="365F91"/>
          <w:sz w:val="28"/>
          <w:szCs w:val="28"/>
        </w:rPr>
      </w:pPr>
    </w:p>
    <w:p w:rsidR="002D7BB3" w:rsidRPr="008F58C9" w:rsidRDefault="002D7BB3" w:rsidP="00A74C40">
      <w:pPr>
        <w:pStyle w:val="Nadpis1"/>
        <w:rPr>
          <w:caps/>
        </w:rPr>
      </w:pPr>
      <w:bookmarkStart w:id="387" w:name="_Ref107179893"/>
      <w:bookmarkStart w:id="388" w:name="_Toc112762276"/>
      <w:bookmarkStart w:id="389" w:name="_Toc112856713"/>
      <w:r w:rsidRPr="008F58C9">
        <w:rPr>
          <w:caps/>
        </w:rPr>
        <w:lastRenderedPageBreak/>
        <w:t>Vinoř a životní prostředí</w:t>
      </w:r>
      <w:bookmarkEnd w:id="47"/>
      <w:bookmarkEnd w:id="387"/>
      <w:bookmarkEnd w:id="388"/>
      <w:bookmarkEnd w:id="389"/>
      <w:r w:rsidRPr="008F58C9">
        <w:rPr>
          <w:caps/>
        </w:rPr>
        <w:t xml:space="preserve"> </w:t>
      </w:r>
    </w:p>
    <w:p w:rsidR="002D7BB3" w:rsidRPr="005552E3" w:rsidRDefault="00781089" w:rsidP="002D7BB3">
      <w:pPr>
        <w:pStyle w:val="Nadpis2"/>
      </w:pPr>
      <w:bookmarkStart w:id="390" w:name="_Toc105240637"/>
      <w:bookmarkStart w:id="391" w:name="_Toc112762277"/>
      <w:bookmarkStart w:id="392" w:name="_Toc112856714"/>
      <w:r>
        <w:t>Stručná</w:t>
      </w:r>
      <w:r w:rsidR="002D7BB3">
        <w:t xml:space="preserve"> charakteristika</w:t>
      </w:r>
      <w:bookmarkEnd w:id="390"/>
      <w:bookmarkEnd w:id="391"/>
      <w:bookmarkEnd w:id="392"/>
      <w:r w:rsidR="002D7BB3">
        <w:t xml:space="preserve"> </w:t>
      </w:r>
    </w:p>
    <w:p w:rsidR="002D7BB3" w:rsidRDefault="002D7BB3" w:rsidP="002D7BB3">
      <w:r>
        <w:t xml:space="preserve">Správu veřejné zeleně, úklid veřejných prostranství, likvidaci černých skládek a další související úkony vykonává, případně řídí správce veřejné zeleně (úřad MČ Vinoř). ÚMČ zároveň v přenesené působnosti vykonává státní správu (povolení kácení dřevin). </w:t>
      </w:r>
    </w:p>
    <w:p w:rsidR="002D7BB3" w:rsidRDefault="002D7BB3" w:rsidP="002D7BB3">
      <w:r w:rsidRPr="00CC3ED6">
        <w:t xml:space="preserve">ÚMČ disponuje vozovým a technickým vybavením pro výkon potřebných činností. </w:t>
      </w:r>
      <w:r w:rsidRPr="006F677E">
        <w:t>Relevantním</w:t>
      </w:r>
      <w:r w:rsidRPr="00CC3ED6">
        <w:t xml:space="preserve"> výborem k oblasti životního prostředí je Výbor pro rozvoj a ŽP.</w:t>
      </w:r>
      <w:r>
        <w:t xml:space="preserve"> </w:t>
      </w:r>
    </w:p>
    <w:p w:rsidR="002D7BB3" w:rsidRDefault="002D7BB3" w:rsidP="002D7BB3">
      <w:r>
        <w:t xml:space="preserve">Dle údajů v Katastru nemovitostí k 25. 4. 2022 činí celková rozloha </w:t>
      </w:r>
      <w:proofErr w:type="gramStart"/>
      <w:r>
        <w:t>k.ú.</w:t>
      </w:r>
      <w:proofErr w:type="gramEnd"/>
      <w:r>
        <w:t xml:space="preserve"> Vinoř 599,8221</w:t>
      </w:r>
      <w:r>
        <w:rPr>
          <w:rStyle w:val="Znakapoznpodarou"/>
        </w:rPr>
        <w:footnoteReference w:id="35"/>
      </w:r>
      <w:r>
        <w:t xml:space="preserve"> ha. </w:t>
      </w:r>
    </w:p>
    <w:p w:rsidR="002D7BB3" w:rsidRDefault="002D7BB3" w:rsidP="002D7BB3">
      <w:r>
        <w:t xml:space="preserve">Nejvyšší podíl rozlohy </w:t>
      </w:r>
      <w:proofErr w:type="gramStart"/>
      <w:r>
        <w:t>k.ú.</w:t>
      </w:r>
      <w:proofErr w:type="gramEnd"/>
      <w:r>
        <w:t xml:space="preserve"> Vinoř tvoří orná půda (373,69 ha, tj. 62,3 %), následována lesními pozemky (52,69 ha, tj. 8,78 %) a zahradami (42,21 ha, tj. 7,04 %). </w:t>
      </w:r>
    </w:p>
    <w:p w:rsidR="002D7BB3" w:rsidRDefault="002D7BB3" w:rsidP="002D7BB3">
      <w:r>
        <w:t xml:space="preserve">Zeleň (tj. okrasná zahrada, uliční a sídlištní zeleň, park a jiné plochy funkční a rekreační zeleně) představuje 11,71 ha, tj. 1,95 % rozlohy </w:t>
      </w:r>
      <w:proofErr w:type="gramStart"/>
      <w:r>
        <w:t>k.ú.</w:t>
      </w:r>
      <w:proofErr w:type="gramEnd"/>
      <w:r>
        <w:t xml:space="preserve"> Vinoř. Vodní plochy</w:t>
      </w:r>
      <w:r>
        <w:rPr>
          <w:rStyle w:val="Znakapoznpodarou"/>
        </w:rPr>
        <w:footnoteReference w:id="36"/>
      </w:r>
      <w:r>
        <w:t xml:space="preserve"> představují 13,34 ha, tj. 2,22 % území. </w:t>
      </w:r>
    </w:p>
    <w:p w:rsidR="002D7BB3" w:rsidRDefault="002D7BB3" w:rsidP="002D7BB3">
      <w:r>
        <w:t>Zastavěné plochy tvoří 30,48 ha, respektive 5,08 % území. Ostatní dopravní plochy, ostatní komunikace a silnice představují 32,46 ha (5,44 %). Dle ÚAP představují zpevněné plochy v území MČ Praha-Vinoř 5,76 % (r. 2017</w:t>
      </w:r>
      <w:r>
        <w:rPr>
          <w:rStyle w:val="Znakapoznpodarou"/>
        </w:rPr>
        <w:footnoteReference w:id="37"/>
      </w:r>
      <w:r>
        <w:t xml:space="preserve">), přičemž průměr za celou Prahu činil 11,21 % (pro srovnání nejvyšší podíl má dle údajů ÚAP 28,2 % má Praha 2, 24,28 % Praha 3, 23,28 % Praha 10). </w:t>
      </w:r>
    </w:p>
    <w:p w:rsidR="002D7BB3" w:rsidRDefault="002D7BB3" w:rsidP="002D7BB3">
      <w:r>
        <w:t xml:space="preserve">Celkový rozsah nezpevněných ploch je téměř 514 ha, tj. podíl nezpevněných ploch na rozloze </w:t>
      </w:r>
      <w:proofErr w:type="gramStart"/>
      <w:r>
        <w:t>k.ú.</w:t>
      </w:r>
      <w:proofErr w:type="gramEnd"/>
      <w:r>
        <w:t xml:space="preserve"> Vinoř je 85,67 %</w:t>
      </w:r>
      <w:r>
        <w:rPr>
          <w:rStyle w:val="Znakapoznpodarou"/>
        </w:rPr>
        <w:footnoteReference w:id="38"/>
      </w:r>
      <w:r>
        <w:t xml:space="preserve">. Podrobnosti uvádí následující tabulka. </w:t>
      </w:r>
    </w:p>
    <w:p w:rsidR="002D7BB3" w:rsidRDefault="002D7BB3" w:rsidP="002D7BB3">
      <w:pPr>
        <w:pStyle w:val="Titulek"/>
      </w:pPr>
      <w:bookmarkStart w:id="393" w:name="_Toc112762716"/>
      <w:r>
        <w:t xml:space="preserve">Tabulka </w:t>
      </w:r>
      <w:fldSimple w:instr=" SEQ Tabulka \* ARABIC ">
        <w:r w:rsidR="008F10C2">
          <w:rPr>
            <w:noProof/>
          </w:rPr>
          <w:t>13</w:t>
        </w:r>
      </w:fldSimple>
      <w:r>
        <w:t xml:space="preserve"> Rozloha a podíl vybraných ploch na celkové rozloze </w:t>
      </w:r>
      <w:proofErr w:type="gramStart"/>
      <w:r>
        <w:t>k.ú.</w:t>
      </w:r>
      <w:proofErr w:type="gramEnd"/>
      <w:r>
        <w:t xml:space="preserve"> Vinoř</w:t>
      </w:r>
      <w:bookmarkEnd w:id="393"/>
      <w:r>
        <w:t xml:space="preserve"> </w:t>
      </w:r>
    </w:p>
    <w:tbl>
      <w:tblPr>
        <w:tblW w:w="907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CellMar>
          <w:left w:w="70" w:type="dxa"/>
          <w:right w:w="70" w:type="dxa"/>
        </w:tblCellMar>
        <w:tblLook w:val="04A0"/>
      </w:tblPr>
      <w:tblGrid>
        <w:gridCol w:w="2129"/>
        <w:gridCol w:w="2691"/>
        <w:gridCol w:w="1387"/>
        <w:gridCol w:w="1288"/>
        <w:gridCol w:w="1580"/>
      </w:tblGrid>
      <w:tr w:rsidR="002D7BB3" w:rsidRPr="008F58C9" w:rsidTr="00A74C40">
        <w:trPr>
          <w:trHeight w:val="580"/>
          <w:jc w:val="center"/>
        </w:trPr>
        <w:tc>
          <w:tcPr>
            <w:tcW w:w="2129" w:type="dxa"/>
            <w:shd w:val="clear" w:color="auto" w:fill="C6D9F1"/>
            <w:vAlign w:val="center"/>
            <w:hideMark/>
          </w:tcPr>
          <w:p w:rsidR="002D7BB3" w:rsidRPr="008F58C9" w:rsidRDefault="002D7BB3" w:rsidP="00A74C40">
            <w:pPr>
              <w:spacing w:before="60" w:after="60" w:line="240" w:lineRule="auto"/>
              <w:jc w:val="center"/>
              <w:rPr>
                <w:rFonts w:eastAsia="Times New Roman" w:cs="Calibri"/>
                <w:b/>
                <w:bCs/>
                <w:color w:val="000000"/>
                <w:sz w:val="20"/>
                <w:szCs w:val="20"/>
                <w:lang w:eastAsia="cs-CZ"/>
              </w:rPr>
            </w:pPr>
            <w:r w:rsidRPr="008F58C9">
              <w:rPr>
                <w:rFonts w:eastAsia="Times New Roman" w:cs="Calibri"/>
                <w:b/>
                <w:bCs/>
                <w:color w:val="000000"/>
                <w:sz w:val="20"/>
                <w:szCs w:val="20"/>
                <w:lang w:eastAsia="cs-CZ"/>
              </w:rPr>
              <w:t>Druh pozemku</w:t>
            </w:r>
          </w:p>
        </w:tc>
        <w:tc>
          <w:tcPr>
            <w:tcW w:w="2691" w:type="dxa"/>
            <w:shd w:val="clear" w:color="auto" w:fill="C6D9F1"/>
            <w:vAlign w:val="center"/>
            <w:hideMark/>
          </w:tcPr>
          <w:p w:rsidR="002D7BB3" w:rsidRPr="008F58C9" w:rsidRDefault="002D7BB3" w:rsidP="00A74C40">
            <w:pPr>
              <w:spacing w:before="60" w:after="60" w:line="240" w:lineRule="auto"/>
              <w:jc w:val="center"/>
              <w:rPr>
                <w:rFonts w:eastAsia="Times New Roman" w:cs="Calibri"/>
                <w:b/>
                <w:bCs/>
                <w:color w:val="000000"/>
                <w:sz w:val="20"/>
                <w:szCs w:val="20"/>
                <w:lang w:eastAsia="cs-CZ"/>
              </w:rPr>
            </w:pPr>
            <w:r w:rsidRPr="008F58C9">
              <w:rPr>
                <w:rFonts w:eastAsia="Times New Roman" w:cs="Calibri"/>
                <w:b/>
                <w:bCs/>
                <w:color w:val="000000"/>
                <w:sz w:val="20"/>
                <w:szCs w:val="20"/>
                <w:lang w:eastAsia="cs-CZ"/>
              </w:rPr>
              <w:t>Způsob využití</w:t>
            </w:r>
          </w:p>
        </w:tc>
        <w:tc>
          <w:tcPr>
            <w:tcW w:w="1387" w:type="dxa"/>
            <w:shd w:val="clear" w:color="auto" w:fill="C6D9F1"/>
            <w:vAlign w:val="center"/>
            <w:hideMark/>
          </w:tcPr>
          <w:p w:rsidR="002D7BB3" w:rsidRPr="008F58C9" w:rsidRDefault="002D7BB3" w:rsidP="00A74C40">
            <w:pPr>
              <w:spacing w:before="60" w:after="60" w:line="240" w:lineRule="auto"/>
              <w:jc w:val="center"/>
              <w:rPr>
                <w:rFonts w:eastAsia="Times New Roman" w:cs="Calibri"/>
                <w:b/>
                <w:bCs/>
                <w:color w:val="000000"/>
                <w:sz w:val="20"/>
                <w:szCs w:val="20"/>
                <w:lang w:eastAsia="cs-CZ"/>
              </w:rPr>
            </w:pPr>
            <w:r w:rsidRPr="008F58C9">
              <w:rPr>
                <w:rFonts w:eastAsia="Times New Roman" w:cs="Calibri"/>
                <w:b/>
                <w:bCs/>
                <w:color w:val="000000"/>
                <w:sz w:val="20"/>
                <w:szCs w:val="20"/>
                <w:lang w:eastAsia="cs-CZ"/>
              </w:rPr>
              <w:t>Počet parcel</w:t>
            </w:r>
          </w:p>
        </w:tc>
        <w:tc>
          <w:tcPr>
            <w:tcW w:w="1288" w:type="dxa"/>
            <w:shd w:val="clear" w:color="auto" w:fill="C6D9F1"/>
            <w:noWrap/>
            <w:vAlign w:val="center"/>
            <w:hideMark/>
          </w:tcPr>
          <w:p w:rsidR="002D7BB3" w:rsidRPr="008F58C9" w:rsidRDefault="002D7BB3" w:rsidP="00A74C40">
            <w:pPr>
              <w:spacing w:before="60" w:after="60" w:line="240" w:lineRule="auto"/>
              <w:jc w:val="center"/>
              <w:rPr>
                <w:rFonts w:eastAsia="Times New Roman" w:cs="Calibri"/>
                <w:b/>
                <w:bCs/>
                <w:color w:val="000000"/>
                <w:sz w:val="20"/>
                <w:szCs w:val="20"/>
                <w:lang w:eastAsia="cs-CZ"/>
              </w:rPr>
            </w:pPr>
            <w:r w:rsidRPr="008F58C9">
              <w:rPr>
                <w:rFonts w:eastAsia="Times New Roman" w:cs="Calibri"/>
                <w:b/>
                <w:bCs/>
                <w:color w:val="000000"/>
                <w:sz w:val="20"/>
                <w:szCs w:val="20"/>
                <w:lang w:eastAsia="cs-CZ"/>
              </w:rPr>
              <w:t>Celková výměra (ha)</w:t>
            </w:r>
          </w:p>
        </w:tc>
        <w:tc>
          <w:tcPr>
            <w:tcW w:w="1580" w:type="dxa"/>
            <w:shd w:val="clear" w:color="auto" w:fill="C6D9F1"/>
            <w:vAlign w:val="center"/>
            <w:hideMark/>
          </w:tcPr>
          <w:p w:rsidR="002D7BB3" w:rsidRPr="008F58C9" w:rsidRDefault="002D7BB3" w:rsidP="00A74C40">
            <w:pPr>
              <w:spacing w:before="60" w:after="60" w:line="240" w:lineRule="auto"/>
              <w:jc w:val="center"/>
              <w:rPr>
                <w:rFonts w:eastAsia="Times New Roman" w:cs="Calibri"/>
                <w:b/>
                <w:bCs/>
                <w:color w:val="000000"/>
                <w:sz w:val="20"/>
                <w:szCs w:val="20"/>
                <w:lang w:eastAsia="cs-CZ"/>
              </w:rPr>
            </w:pPr>
            <w:r w:rsidRPr="008F58C9">
              <w:rPr>
                <w:rFonts w:eastAsia="Times New Roman" w:cs="Calibri"/>
                <w:b/>
                <w:bCs/>
                <w:color w:val="000000"/>
                <w:sz w:val="20"/>
                <w:szCs w:val="20"/>
                <w:lang w:eastAsia="cs-CZ"/>
              </w:rPr>
              <w:t>Podíl na celkové rozloze (%)</w:t>
            </w:r>
          </w:p>
        </w:tc>
      </w:tr>
      <w:tr w:rsidR="002D7BB3" w:rsidRPr="008F58C9" w:rsidTr="00A74C40">
        <w:trPr>
          <w:trHeight w:val="290"/>
          <w:jc w:val="center"/>
        </w:trPr>
        <w:tc>
          <w:tcPr>
            <w:tcW w:w="2129" w:type="dxa"/>
            <w:tcBorders>
              <w:bottom w:val="single" w:sz="8" w:space="0" w:color="FFFFFF"/>
            </w:tcBorders>
            <w:shd w:val="clear" w:color="auto" w:fill="F2F2F2"/>
            <w:vAlign w:val="bottom"/>
            <w:hideMark/>
          </w:tcPr>
          <w:p w:rsidR="002D7BB3" w:rsidRPr="008F58C9" w:rsidRDefault="002D7BB3" w:rsidP="00A74C40">
            <w:pPr>
              <w:spacing w:before="60" w:after="60" w:line="240" w:lineRule="auto"/>
              <w:jc w:val="left"/>
              <w:rPr>
                <w:rFonts w:eastAsia="Times New Roman" w:cs="Calibri"/>
                <w:b/>
                <w:sz w:val="20"/>
                <w:szCs w:val="20"/>
                <w:lang w:eastAsia="cs-CZ"/>
              </w:rPr>
            </w:pPr>
            <w:r w:rsidRPr="008F58C9">
              <w:rPr>
                <w:rFonts w:eastAsia="Times New Roman" w:cs="Calibri"/>
                <w:b/>
                <w:sz w:val="20"/>
                <w:szCs w:val="20"/>
                <w:lang w:eastAsia="cs-CZ"/>
              </w:rPr>
              <w:t>orná půda</w:t>
            </w:r>
          </w:p>
        </w:tc>
        <w:tc>
          <w:tcPr>
            <w:tcW w:w="2691" w:type="dxa"/>
            <w:tcBorders>
              <w:bottom w:val="single" w:sz="8" w:space="0" w:color="FFFFFF"/>
            </w:tcBorders>
            <w:shd w:val="clear" w:color="auto" w:fill="F2F2F2"/>
            <w:vAlign w:val="bottom"/>
            <w:hideMark/>
          </w:tcPr>
          <w:p w:rsidR="002D7BB3" w:rsidRPr="008F58C9" w:rsidRDefault="002D7BB3" w:rsidP="00A74C40">
            <w:pPr>
              <w:spacing w:before="60" w:after="60" w:line="240" w:lineRule="auto"/>
              <w:jc w:val="left"/>
              <w:rPr>
                <w:rFonts w:eastAsia="Times New Roman" w:cs="Calibri"/>
                <w:b/>
                <w:sz w:val="20"/>
                <w:szCs w:val="20"/>
                <w:lang w:eastAsia="cs-CZ"/>
              </w:rPr>
            </w:pPr>
            <w:r w:rsidRPr="008F58C9">
              <w:rPr>
                <w:rFonts w:eastAsia="Times New Roman" w:cs="Calibri"/>
                <w:b/>
                <w:sz w:val="20"/>
                <w:szCs w:val="20"/>
                <w:lang w:eastAsia="cs-CZ"/>
              </w:rPr>
              <w:t> </w:t>
            </w:r>
          </w:p>
        </w:tc>
        <w:tc>
          <w:tcPr>
            <w:tcW w:w="1387" w:type="dxa"/>
            <w:tcBorders>
              <w:bottom w:val="single" w:sz="8" w:space="0" w:color="FFFFFF"/>
            </w:tcBorders>
            <w:shd w:val="clear" w:color="auto" w:fill="F2F2F2"/>
            <w:vAlign w:val="bottom"/>
            <w:hideMark/>
          </w:tcPr>
          <w:p w:rsidR="002D7BB3" w:rsidRPr="008F58C9" w:rsidRDefault="002D7BB3" w:rsidP="00A74C40">
            <w:pPr>
              <w:spacing w:before="60" w:after="60" w:line="240" w:lineRule="auto"/>
              <w:jc w:val="right"/>
              <w:rPr>
                <w:rFonts w:eastAsia="Times New Roman" w:cs="Calibri"/>
                <w:b/>
                <w:sz w:val="20"/>
                <w:szCs w:val="20"/>
                <w:lang w:eastAsia="cs-CZ"/>
              </w:rPr>
            </w:pPr>
            <w:r w:rsidRPr="008F58C9">
              <w:rPr>
                <w:rFonts w:eastAsia="Times New Roman" w:cs="Calibri"/>
                <w:b/>
                <w:sz w:val="20"/>
                <w:szCs w:val="20"/>
                <w:lang w:eastAsia="cs-CZ"/>
              </w:rPr>
              <w:t>521</w:t>
            </w:r>
          </w:p>
        </w:tc>
        <w:tc>
          <w:tcPr>
            <w:tcW w:w="1288" w:type="dxa"/>
            <w:tcBorders>
              <w:bottom w:val="single" w:sz="8" w:space="0" w:color="FFFFFF"/>
            </w:tcBorders>
            <w:shd w:val="clear" w:color="auto" w:fill="F2F2F2"/>
            <w:noWrap/>
            <w:vAlign w:val="bottom"/>
            <w:hideMark/>
          </w:tcPr>
          <w:p w:rsidR="002D7BB3" w:rsidRPr="008F58C9" w:rsidRDefault="002D7BB3" w:rsidP="00A74C40">
            <w:pPr>
              <w:spacing w:before="60" w:after="60" w:line="240" w:lineRule="auto"/>
              <w:jc w:val="right"/>
              <w:rPr>
                <w:rFonts w:eastAsia="Times New Roman" w:cs="Calibri"/>
                <w:b/>
                <w:sz w:val="20"/>
                <w:szCs w:val="20"/>
                <w:lang w:eastAsia="cs-CZ"/>
              </w:rPr>
            </w:pPr>
            <w:r w:rsidRPr="008F58C9">
              <w:rPr>
                <w:rFonts w:eastAsia="Times New Roman" w:cs="Calibri"/>
                <w:b/>
                <w:sz w:val="20"/>
                <w:szCs w:val="20"/>
                <w:lang w:eastAsia="cs-CZ"/>
              </w:rPr>
              <w:t>373,69</w:t>
            </w:r>
          </w:p>
        </w:tc>
        <w:tc>
          <w:tcPr>
            <w:tcW w:w="1580" w:type="dxa"/>
            <w:tcBorders>
              <w:bottom w:val="single" w:sz="8" w:space="0" w:color="FFFFFF"/>
            </w:tcBorders>
            <w:shd w:val="clear" w:color="auto" w:fill="F2F2F2"/>
            <w:noWrap/>
            <w:vAlign w:val="bottom"/>
            <w:hideMark/>
          </w:tcPr>
          <w:p w:rsidR="002D7BB3" w:rsidRPr="008F58C9" w:rsidRDefault="002D7BB3" w:rsidP="00A74C40">
            <w:pPr>
              <w:spacing w:before="60" w:after="60" w:line="240" w:lineRule="auto"/>
              <w:jc w:val="right"/>
              <w:rPr>
                <w:rFonts w:eastAsia="Times New Roman" w:cs="Calibri"/>
                <w:b/>
                <w:sz w:val="20"/>
                <w:szCs w:val="20"/>
                <w:lang w:eastAsia="cs-CZ"/>
              </w:rPr>
            </w:pPr>
            <w:r w:rsidRPr="008F58C9">
              <w:rPr>
                <w:rFonts w:eastAsia="Times New Roman" w:cs="Calibri"/>
                <w:b/>
                <w:sz w:val="20"/>
                <w:szCs w:val="20"/>
                <w:lang w:eastAsia="cs-CZ"/>
              </w:rPr>
              <w:t>62,30</w:t>
            </w:r>
          </w:p>
        </w:tc>
      </w:tr>
      <w:tr w:rsidR="002D7BB3" w:rsidRPr="008F58C9" w:rsidTr="00A74C40">
        <w:trPr>
          <w:trHeight w:val="290"/>
          <w:jc w:val="center"/>
        </w:trPr>
        <w:tc>
          <w:tcPr>
            <w:tcW w:w="2129" w:type="dxa"/>
            <w:shd w:val="clear" w:color="auto" w:fill="D9D9D9"/>
            <w:vAlign w:val="bottom"/>
            <w:hideMark/>
          </w:tcPr>
          <w:p w:rsidR="002D7BB3" w:rsidRPr="008F58C9" w:rsidRDefault="002D7BB3" w:rsidP="00A74C40">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zahrada</w:t>
            </w:r>
          </w:p>
        </w:tc>
        <w:tc>
          <w:tcPr>
            <w:tcW w:w="2691" w:type="dxa"/>
            <w:shd w:val="clear" w:color="auto" w:fill="D9D9D9"/>
            <w:vAlign w:val="bottom"/>
            <w:hideMark/>
          </w:tcPr>
          <w:p w:rsidR="002D7BB3" w:rsidRPr="008F58C9" w:rsidRDefault="002D7BB3" w:rsidP="00A74C40">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 </w:t>
            </w:r>
          </w:p>
        </w:tc>
        <w:tc>
          <w:tcPr>
            <w:tcW w:w="1387" w:type="dxa"/>
            <w:shd w:val="clear" w:color="auto" w:fill="D9D9D9"/>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744</w:t>
            </w:r>
          </w:p>
        </w:tc>
        <w:tc>
          <w:tcPr>
            <w:tcW w:w="1288" w:type="dxa"/>
            <w:shd w:val="clear" w:color="auto" w:fill="D9D9D9"/>
            <w:noWrap/>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42,21</w:t>
            </w:r>
          </w:p>
        </w:tc>
        <w:tc>
          <w:tcPr>
            <w:tcW w:w="1580" w:type="dxa"/>
            <w:shd w:val="clear" w:color="auto" w:fill="D9D9D9"/>
            <w:noWrap/>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7,04</w:t>
            </w:r>
          </w:p>
        </w:tc>
      </w:tr>
      <w:tr w:rsidR="002D7BB3" w:rsidRPr="008F58C9" w:rsidTr="00A74C40">
        <w:trPr>
          <w:trHeight w:val="290"/>
          <w:jc w:val="center"/>
        </w:trPr>
        <w:tc>
          <w:tcPr>
            <w:tcW w:w="2129" w:type="dxa"/>
            <w:tcBorders>
              <w:bottom w:val="single" w:sz="8" w:space="0" w:color="FFFFFF"/>
            </w:tcBorders>
            <w:shd w:val="clear" w:color="auto" w:fill="F2F2F2"/>
            <w:vAlign w:val="bottom"/>
            <w:hideMark/>
          </w:tcPr>
          <w:p w:rsidR="002D7BB3" w:rsidRPr="008F58C9" w:rsidRDefault="002D7BB3" w:rsidP="00A74C40">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ovoc. sad</w:t>
            </w:r>
          </w:p>
        </w:tc>
        <w:tc>
          <w:tcPr>
            <w:tcW w:w="2691" w:type="dxa"/>
            <w:tcBorders>
              <w:bottom w:val="single" w:sz="8" w:space="0" w:color="FFFFFF"/>
            </w:tcBorders>
            <w:shd w:val="clear" w:color="auto" w:fill="F2F2F2"/>
            <w:vAlign w:val="bottom"/>
            <w:hideMark/>
          </w:tcPr>
          <w:p w:rsidR="002D7BB3" w:rsidRPr="008F58C9" w:rsidRDefault="002D7BB3" w:rsidP="00A74C40">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 </w:t>
            </w:r>
          </w:p>
        </w:tc>
        <w:tc>
          <w:tcPr>
            <w:tcW w:w="1387" w:type="dxa"/>
            <w:tcBorders>
              <w:bottom w:val="single" w:sz="8" w:space="0" w:color="FFFFFF"/>
            </w:tcBorders>
            <w:shd w:val="clear" w:color="auto" w:fill="F2F2F2"/>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3</w:t>
            </w:r>
          </w:p>
        </w:tc>
        <w:tc>
          <w:tcPr>
            <w:tcW w:w="1288" w:type="dxa"/>
            <w:tcBorders>
              <w:bottom w:val="single" w:sz="8" w:space="0" w:color="FFFFFF"/>
            </w:tcBorders>
            <w:shd w:val="clear" w:color="auto" w:fill="F2F2F2"/>
            <w:noWrap/>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1,92</w:t>
            </w:r>
          </w:p>
        </w:tc>
        <w:tc>
          <w:tcPr>
            <w:tcW w:w="1580" w:type="dxa"/>
            <w:tcBorders>
              <w:bottom w:val="single" w:sz="8" w:space="0" w:color="FFFFFF"/>
            </w:tcBorders>
            <w:shd w:val="clear" w:color="auto" w:fill="F2F2F2"/>
            <w:noWrap/>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0,32</w:t>
            </w:r>
          </w:p>
        </w:tc>
      </w:tr>
      <w:tr w:rsidR="002D7BB3" w:rsidRPr="008F58C9" w:rsidTr="00A74C40">
        <w:trPr>
          <w:trHeight w:val="290"/>
          <w:jc w:val="center"/>
        </w:trPr>
        <w:tc>
          <w:tcPr>
            <w:tcW w:w="2129" w:type="dxa"/>
            <w:shd w:val="clear" w:color="auto" w:fill="D9D9D9"/>
            <w:vAlign w:val="bottom"/>
            <w:hideMark/>
          </w:tcPr>
          <w:p w:rsidR="002D7BB3" w:rsidRPr="008F58C9" w:rsidRDefault="002D7BB3" w:rsidP="00A74C40">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trvalý travní porost</w:t>
            </w:r>
          </w:p>
        </w:tc>
        <w:tc>
          <w:tcPr>
            <w:tcW w:w="2691" w:type="dxa"/>
            <w:shd w:val="clear" w:color="auto" w:fill="D9D9D9"/>
            <w:vAlign w:val="bottom"/>
            <w:hideMark/>
          </w:tcPr>
          <w:p w:rsidR="002D7BB3" w:rsidRPr="008F58C9" w:rsidRDefault="002D7BB3" w:rsidP="00A74C40">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 </w:t>
            </w:r>
          </w:p>
        </w:tc>
        <w:tc>
          <w:tcPr>
            <w:tcW w:w="1387" w:type="dxa"/>
            <w:shd w:val="clear" w:color="auto" w:fill="D9D9D9"/>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33</w:t>
            </w:r>
          </w:p>
        </w:tc>
        <w:tc>
          <w:tcPr>
            <w:tcW w:w="1288" w:type="dxa"/>
            <w:shd w:val="clear" w:color="auto" w:fill="D9D9D9"/>
            <w:noWrap/>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2,04</w:t>
            </w:r>
          </w:p>
        </w:tc>
        <w:tc>
          <w:tcPr>
            <w:tcW w:w="1580" w:type="dxa"/>
            <w:shd w:val="clear" w:color="auto" w:fill="D9D9D9"/>
            <w:noWrap/>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0,34</w:t>
            </w:r>
          </w:p>
        </w:tc>
      </w:tr>
      <w:tr w:rsidR="002D7BB3" w:rsidRPr="008F58C9" w:rsidTr="00A74C40">
        <w:trPr>
          <w:trHeight w:val="290"/>
          <w:jc w:val="center"/>
        </w:trPr>
        <w:tc>
          <w:tcPr>
            <w:tcW w:w="2129" w:type="dxa"/>
            <w:tcBorders>
              <w:bottom w:val="single" w:sz="8" w:space="0" w:color="FFFFFF"/>
            </w:tcBorders>
            <w:shd w:val="clear" w:color="auto" w:fill="F2F2F2"/>
            <w:vAlign w:val="bottom"/>
            <w:hideMark/>
          </w:tcPr>
          <w:p w:rsidR="002D7BB3" w:rsidRPr="008F58C9" w:rsidRDefault="002D7BB3" w:rsidP="00A74C40">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lesní pozemek</w:t>
            </w:r>
          </w:p>
        </w:tc>
        <w:tc>
          <w:tcPr>
            <w:tcW w:w="2691" w:type="dxa"/>
            <w:tcBorders>
              <w:bottom w:val="single" w:sz="8" w:space="0" w:color="FFFFFF"/>
            </w:tcBorders>
            <w:shd w:val="clear" w:color="auto" w:fill="F2F2F2"/>
            <w:vAlign w:val="bottom"/>
            <w:hideMark/>
          </w:tcPr>
          <w:p w:rsidR="002D7BB3" w:rsidRPr="008F58C9" w:rsidRDefault="002D7BB3" w:rsidP="00A74C40">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 </w:t>
            </w:r>
          </w:p>
        </w:tc>
        <w:tc>
          <w:tcPr>
            <w:tcW w:w="1387" w:type="dxa"/>
            <w:tcBorders>
              <w:bottom w:val="single" w:sz="8" w:space="0" w:color="FFFFFF"/>
            </w:tcBorders>
            <w:shd w:val="clear" w:color="auto" w:fill="F2F2F2"/>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30</w:t>
            </w:r>
          </w:p>
        </w:tc>
        <w:tc>
          <w:tcPr>
            <w:tcW w:w="1288" w:type="dxa"/>
            <w:tcBorders>
              <w:bottom w:val="single" w:sz="8" w:space="0" w:color="FFFFFF"/>
            </w:tcBorders>
            <w:shd w:val="clear" w:color="auto" w:fill="F2F2F2"/>
            <w:noWrap/>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52,69</w:t>
            </w:r>
          </w:p>
        </w:tc>
        <w:tc>
          <w:tcPr>
            <w:tcW w:w="1580" w:type="dxa"/>
            <w:tcBorders>
              <w:bottom w:val="single" w:sz="8" w:space="0" w:color="FFFFFF"/>
            </w:tcBorders>
            <w:shd w:val="clear" w:color="auto" w:fill="F2F2F2"/>
            <w:noWrap/>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8,78</w:t>
            </w:r>
          </w:p>
        </w:tc>
      </w:tr>
      <w:tr w:rsidR="002D7BB3" w:rsidRPr="008F58C9" w:rsidTr="00A74C40">
        <w:trPr>
          <w:trHeight w:val="290"/>
          <w:jc w:val="center"/>
        </w:trPr>
        <w:tc>
          <w:tcPr>
            <w:tcW w:w="2129" w:type="dxa"/>
            <w:shd w:val="clear" w:color="auto" w:fill="D9D9D9"/>
            <w:vAlign w:val="bottom"/>
            <w:hideMark/>
          </w:tcPr>
          <w:p w:rsidR="002D7BB3" w:rsidRPr="008F58C9" w:rsidRDefault="002D7BB3" w:rsidP="00A74C40">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vodní plocha</w:t>
            </w:r>
          </w:p>
        </w:tc>
        <w:tc>
          <w:tcPr>
            <w:tcW w:w="2691" w:type="dxa"/>
            <w:shd w:val="clear" w:color="auto" w:fill="D9D9D9"/>
            <w:vAlign w:val="bottom"/>
            <w:hideMark/>
          </w:tcPr>
          <w:p w:rsidR="002D7BB3" w:rsidRPr="008F58C9" w:rsidRDefault="002D7BB3" w:rsidP="00A74C40">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nádrž umělá</w:t>
            </w:r>
          </w:p>
        </w:tc>
        <w:tc>
          <w:tcPr>
            <w:tcW w:w="1387" w:type="dxa"/>
            <w:shd w:val="clear" w:color="auto" w:fill="D9D9D9"/>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6</w:t>
            </w:r>
          </w:p>
        </w:tc>
        <w:tc>
          <w:tcPr>
            <w:tcW w:w="1288" w:type="dxa"/>
            <w:shd w:val="clear" w:color="auto" w:fill="D9D9D9"/>
            <w:noWrap/>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3,84</w:t>
            </w:r>
          </w:p>
        </w:tc>
        <w:tc>
          <w:tcPr>
            <w:tcW w:w="1580" w:type="dxa"/>
            <w:shd w:val="clear" w:color="auto" w:fill="D9D9D9"/>
            <w:noWrap/>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0,64</w:t>
            </w:r>
          </w:p>
        </w:tc>
      </w:tr>
      <w:tr w:rsidR="002D7BB3" w:rsidRPr="008F58C9" w:rsidTr="00A74C40">
        <w:trPr>
          <w:trHeight w:val="290"/>
          <w:jc w:val="center"/>
        </w:trPr>
        <w:tc>
          <w:tcPr>
            <w:tcW w:w="2129" w:type="dxa"/>
            <w:tcBorders>
              <w:bottom w:val="single" w:sz="8" w:space="0" w:color="FFFFFF"/>
            </w:tcBorders>
            <w:shd w:val="clear" w:color="auto" w:fill="F2F2F2"/>
            <w:vAlign w:val="bottom"/>
            <w:hideMark/>
          </w:tcPr>
          <w:p w:rsidR="002D7BB3" w:rsidRPr="008F58C9" w:rsidRDefault="002D7BB3" w:rsidP="00A74C40">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vodní plocha</w:t>
            </w:r>
          </w:p>
        </w:tc>
        <w:tc>
          <w:tcPr>
            <w:tcW w:w="2691" w:type="dxa"/>
            <w:tcBorders>
              <w:bottom w:val="single" w:sz="8" w:space="0" w:color="FFFFFF"/>
            </w:tcBorders>
            <w:shd w:val="clear" w:color="auto" w:fill="F2F2F2"/>
            <w:vAlign w:val="bottom"/>
            <w:hideMark/>
          </w:tcPr>
          <w:p w:rsidR="002D7BB3" w:rsidRPr="008F58C9" w:rsidRDefault="002D7BB3" w:rsidP="00A74C40">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rybník</w:t>
            </w:r>
          </w:p>
        </w:tc>
        <w:tc>
          <w:tcPr>
            <w:tcW w:w="1387" w:type="dxa"/>
            <w:tcBorders>
              <w:bottom w:val="single" w:sz="8" w:space="0" w:color="FFFFFF"/>
            </w:tcBorders>
            <w:shd w:val="clear" w:color="auto" w:fill="F2F2F2"/>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8</w:t>
            </w:r>
          </w:p>
        </w:tc>
        <w:tc>
          <w:tcPr>
            <w:tcW w:w="1288" w:type="dxa"/>
            <w:tcBorders>
              <w:bottom w:val="single" w:sz="8" w:space="0" w:color="FFFFFF"/>
            </w:tcBorders>
            <w:shd w:val="clear" w:color="auto" w:fill="F2F2F2"/>
            <w:noWrap/>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3,64</w:t>
            </w:r>
          </w:p>
        </w:tc>
        <w:tc>
          <w:tcPr>
            <w:tcW w:w="1580" w:type="dxa"/>
            <w:tcBorders>
              <w:bottom w:val="single" w:sz="8" w:space="0" w:color="FFFFFF"/>
            </w:tcBorders>
            <w:shd w:val="clear" w:color="auto" w:fill="F2F2F2"/>
            <w:noWrap/>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0,61</w:t>
            </w:r>
          </w:p>
        </w:tc>
      </w:tr>
      <w:tr w:rsidR="002D7BB3" w:rsidRPr="008F58C9" w:rsidTr="00A74C40">
        <w:trPr>
          <w:trHeight w:val="290"/>
          <w:jc w:val="center"/>
        </w:trPr>
        <w:tc>
          <w:tcPr>
            <w:tcW w:w="2129" w:type="dxa"/>
            <w:shd w:val="clear" w:color="auto" w:fill="D9D9D9"/>
            <w:vAlign w:val="bottom"/>
            <w:hideMark/>
          </w:tcPr>
          <w:p w:rsidR="002D7BB3" w:rsidRPr="008F58C9" w:rsidRDefault="002D7BB3" w:rsidP="00A74C40">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vodní plocha</w:t>
            </w:r>
          </w:p>
        </w:tc>
        <w:tc>
          <w:tcPr>
            <w:tcW w:w="2691" w:type="dxa"/>
            <w:shd w:val="clear" w:color="auto" w:fill="D9D9D9"/>
            <w:vAlign w:val="bottom"/>
            <w:hideMark/>
          </w:tcPr>
          <w:p w:rsidR="002D7BB3" w:rsidRPr="008F58C9" w:rsidRDefault="002D7BB3" w:rsidP="00A74C40">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tok přirozený</w:t>
            </w:r>
          </w:p>
        </w:tc>
        <w:tc>
          <w:tcPr>
            <w:tcW w:w="1387" w:type="dxa"/>
            <w:shd w:val="clear" w:color="auto" w:fill="D9D9D9"/>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73</w:t>
            </w:r>
          </w:p>
        </w:tc>
        <w:tc>
          <w:tcPr>
            <w:tcW w:w="1288" w:type="dxa"/>
            <w:shd w:val="clear" w:color="auto" w:fill="D9D9D9"/>
            <w:noWrap/>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3,18</w:t>
            </w:r>
          </w:p>
        </w:tc>
        <w:tc>
          <w:tcPr>
            <w:tcW w:w="1580" w:type="dxa"/>
            <w:shd w:val="clear" w:color="auto" w:fill="D9D9D9"/>
            <w:noWrap/>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0,53</w:t>
            </w:r>
          </w:p>
        </w:tc>
      </w:tr>
      <w:tr w:rsidR="002D7BB3" w:rsidRPr="008F58C9" w:rsidTr="00A74C40">
        <w:trPr>
          <w:trHeight w:val="290"/>
          <w:jc w:val="center"/>
        </w:trPr>
        <w:tc>
          <w:tcPr>
            <w:tcW w:w="2129" w:type="dxa"/>
            <w:tcBorders>
              <w:bottom w:val="single" w:sz="8" w:space="0" w:color="FFFFFF"/>
            </w:tcBorders>
            <w:shd w:val="clear" w:color="auto" w:fill="F2F2F2"/>
            <w:vAlign w:val="bottom"/>
            <w:hideMark/>
          </w:tcPr>
          <w:p w:rsidR="002D7BB3" w:rsidRPr="008F58C9" w:rsidRDefault="002D7BB3" w:rsidP="00A74C40">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vodní plocha</w:t>
            </w:r>
          </w:p>
        </w:tc>
        <w:tc>
          <w:tcPr>
            <w:tcW w:w="2691" w:type="dxa"/>
            <w:tcBorders>
              <w:bottom w:val="single" w:sz="8" w:space="0" w:color="FFFFFF"/>
            </w:tcBorders>
            <w:shd w:val="clear" w:color="auto" w:fill="F2F2F2"/>
            <w:vAlign w:val="bottom"/>
            <w:hideMark/>
          </w:tcPr>
          <w:p w:rsidR="002D7BB3" w:rsidRPr="008F58C9" w:rsidRDefault="002D7BB3" w:rsidP="00A74C40">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zamokřená pl.</w:t>
            </w:r>
          </w:p>
        </w:tc>
        <w:tc>
          <w:tcPr>
            <w:tcW w:w="1387" w:type="dxa"/>
            <w:tcBorders>
              <w:bottom w:val="single" w:sz="8" w:space="0" w:color="FFFFFF"/>
            </w:tcBorders>
            <w:shd w:val="clear" w:color="auto" w:fill="F2F2F2"/>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3</w:t>
            </w:r>
          </w:p>
        </w:tc>
        <w:tc>
          <w:tcPr>
            <w:tcW w:w="1288" w:type="dxa"/>
            <w:tcBorders>
              <w:bottom w:val="single" w:sz="8" w:space="0" w:color="FFFFFF"/>
            </w:tcBorders>
            <w:shd w:val="clear" w:color="auto" w:fill="F2F2F2"/>
            <w:noWrap/>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2,68</w:t>
            </w:r>
          </w:p>
        </w:tc>
        <w:tc>
          <w:tcPr>
            <w:tcW w:w="1580" w:type="dxa"/>
            <w:tcBorders>
              <w:bottom w:val="single" w:sz="8" w:space="0" w:color="FFFFFF"/>
            </w:tcBorders>
            <w:shd w:val="clear" w:color="auto" w:fill="F2F2F2"/>
            <w:noWrap/>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0,45</w:t>
            </w:r>
          </w:p>
        </w:tc>
      </w:tr>
      <w:tr w:rsidR="002D7BB3" w:rsidRPr="008F58C9" w:rsidTr="00A74C40">
        <w:trPr>
          <w:trHeight w:val="290"/>
          <w:jc w:val="center"/>
        </w:trPr>
        <w:tc>
          <w:tcPr>
            <w:tcW w:w="2129" w:type="dxa"/>
            <w:shd w:val="clear" w:color="auto" w:fill="D9D9D9"/>
            <w:vAlign w:val="bottom"/>
            <w:hideMark/>
          </w:tcPr>
          <w:p w:rsidR="002D7BB3" w:rsidRPr="008F58C9" w:rsidRDefault="002D7BB3" w:rsidP="00A74C40">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lastRenderedPageBreak/>
              <w:t>ostatní plocha</w:t>
            </w:r>
          </w:p>
        </w:tc>
        <w:tc>
          <w:tcPr>
            <w:tcW w:w="2691" w:type="dxa"/>
            <w:shd w:val="clear" w:color="auto" w:fill="D9D9D9"/>
            <w:vAlign w:val="bottom"/>
            <w:hideMark/>
          </w:tcPr>
          <w:p w:rsidR="002D7BB3" w:rsidRPr="008F58C9" w:rsidRDefault="002D7BB3" w:rsidP="00A74C40">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neplodná půda</w:t>
            </w:r>
          </w:p>
        </w:tc>
        <w:tc>
          <w:tcPr>
            <w:tcW w:w="1387" w:type="dxa"/>
            <w:shd w:val="clear" w:color="auto" w:fill="D9D9D9"/>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15</w:t>
            </w:r>
          </w:p>
        </w:tc>
        <w:tc>
          <w:tcPr>
            <w:tcW w:w="1288" w:type="dxa"/>
            <w:shd w:val="clear" w:color="auto" w:fill="D9D9D9"/>
            <w:noWrap/>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0,97</w:t>
            </w:r>
          </w:p>
        </w:tc>
        <w:tc>
          <w:tcPr>
            <w:tcW w:w="1580" w:type="dxa"/>
            <w:shd w:val="clear" w:color="auto" w:fill="D9D9D9"/>
            <w:noWrap/>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0,16</w:t>
            </w:r>
          </w:p>
        </w:tc>
      </w:tr>
      <w:tr w:rsidR="002D7BB3" w:rsidRPr="008F58C9" w:rsidTr="00A74C40">
        <w:trPr>
          <w:trHeight w:val="290"/>
          <w:jc w:val="center"/>
        </w:trPr>
        <w:tc>
          <w:tcPr>
            <w:tcW w:w="2129" w:type="dxa"/>
            <w:tcBorders>
              <w:bottom w:val="single" w:sz="8" w:space="0" w:color="FFFFFF"/>
            </w:tcBorders>
            <w:shd w:val="clear" w:color="auto" w:fill="F2F2F2"/>
            <w:vAlign w:val="bottom"/>
            <w:hideMark/>
          </w:tcPr>
          <w:p w:rsidR="002D7BB3" w:rsidRPr="008F58C9" w:rsidRDefault="002D7BB3" w:rsidP="00A74C40">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ostatní plocha</w:t>
            </w:r>
          </w:p>
        </w:tc>
        <w:tc>
          <w:tcPr>
            <w:tcW w:w="2691" w:type="dxa"/>
            <w:tcBorders>
              <w:bottom w:val="single" w:sz="8" w:space="0" w:color="FFFFFF"/>
            </w:tcBorders>
            <w:shd w:val="clear" w:color="auto" w:fill="F2F2F2"/>
            <w:vAlign w:val="bottom"/>
            <w:hideMark/>
          </w:tcPr>
          <w:p w:rsidR="002D7BB3" w:rsidRPr="008F58C9" w:rsidRDefault="002D7BB3" w:rsidP="00A74C40">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sportoviště a rekreační plocha</w:t>
            </w:r>
          </w:p>
        </w:tc>
        <w:tc>
          <w:tcPr>
            <w:tcW w:w="1387" w:type="dxa"/>
            <w:tcBorders>
              <w:bottom w:val="single" w:sz="8" w:space="0" w:color="FFFFFF"/>
            </w:tcBorders>
            <w:shd w:val="clear" w:color="auto" w:fill="F2F2F2"/>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11</w:t>
            </w:r>
          </w:p>
        </w:tc>
        <w:tc>
          <w:tcPr>
            <w:tcW w:w="1288" w:type="dxa"/>
            <w:tcBorders>
              <w:bottom w:val="single" w:sz="8" w:space="0" w:color="FFFFFF"/>
            </w:tcBorders>
            <w:shd w:val="clear" w:color="auto" w:fill="F2F2F2"/>
            <w:noWrap/>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2,57</w:t>
            </w:r>
          </w:p>
        </w:tc>
        <w:tc>
          <w:tcPr>
            <w:tcW w:w="1580" w:type="dxa"/>
            <w:tcBorders>
              <w:bottom w:val="single" w:sz="8" w:space="0" w:color="FFFFFF"/>
            </w:tcBorders>
            <w:shd w:val="clear" w:color="auto" w:fill="F2F2F2"/>
            <w:noWrap/>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0,43</w:t>
            </w:r>
          </w:p>
        </w:tc>
      </w:tr>
      <w:tr w:rsidR="002D7BB3" w:rsidRPr="008F58C9" w:rsidTr="00A74C40">
        <w:trPr>
          <w:trHeight w:val="290"/>
          <w:jc w:val="center"/>
        </w:trPr>
        <w:tc>
          <w:tcPr>
            <w:tcW w:w="2129" w:type="dxa"/>
            <w:shd w:val="clear" w:color="auto" w:fill="D9D9D9"/>
            <w:vAlign w:val="bottom"/>
            <w:hideMark/>
          </w:tcPr>
          <w:p w:rsidR="002D7BB3" w:rsidRPr="008F58C9" w:rsidRDefault="002D7BB3" w:rsidP="00A74C40">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ostatní plocha</w:t>
            </w:r>
          </w:p>
        </w:tc>
        <w:tc>
          <w:tcPr>
            <w:tcW w:w="2691" w:type="dxa"/>
            <w:shd w:val="clear" w:color="auto" w:fill="D9D9D9"/>
            <w:vAlign w:val="bottom"/>
            <w:hideMark/>
          </w:tcPr>
          <w:p w:rsidR="002D7BB3" w:rsidRPr="008F58C9" w:rsidRDefault="002D7BB3" w:rsidP="00A74C40">
            <w:pPr>
              <w:spacing w:before="60" w:after="60" w:line="240" w:lineRule="auto"/>
              <w:jc w:val="left"/>
              <w:rPr>
                <w:rFonts w:eastAsia="Times New Roman" w:cs="Calibri"/>
                <w:sz w:val="20"/>
                <w:szCs w:val="20"/>
                <w:lang w:eastAsia="cs-CZ"/>
              </w:rPr>
            </w:pPr>
            <w:r w:rsidRPr="008F58C9">
              <w:rPr>
                <w:rFonts w:eastAsia="Times New Roman" w:cs="Calibri"/>
                <w:sz w:val="20"/>
                <w:szCs w:val="20"/>
                <w:lang w:eastAsia="cs-CZ"/>
              </w:rPr>
              <w:t>zeleň</w:t>
            </w:r>
          </w:p>
        </w:tc>
        <w:tc>
          <w:tcPr>
            <w:tcW w:w="1387" w:type="dxa"/>
            <w:shd w:val="clear" w:color="auto" w:fill="D9D9D9"/>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136</w:t>
            </w:r>
          </w:p>
        </w:tc>
        <w:tc>
          <w:tcPr>
            <w:tcW w:w="1288" w:type="dxa"/>
            <w:shd w:val="clear" w:color="auto" w:fill="D9D9D9"/>
            <w:noWrap/>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11,71</w:t>
            </w:r>
          </w:p>
        </w:tc>
        <w:tc>
          <w:tcPr>
            <w:tcW w:w="1580" w:type="dxa"/>
            <w:shd w:val="clear" w:color="auto" w:fill="D9D9D9"/>
            <w:noWrap/>
            <w:vAlign w:val="bottom"/>
            <w:hideMark/>
          </w:tcPr>
          <w:p w:rsidR="002D7BB3" w:rsidRPr="008F58C9" w:rsidRDefault="002D7BB3" w:rsidP="00A74C40">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1,95</w:t>
            </w:r>
          </w:p>
        </w:tc>
      </w:tr>
    </w:tbl>
    <w:p w:rsidR="002D7BB3" w:rsidRPr="00DA59B4" w:rsidRDefault="002D7BB3" w:rsidP="002D7BB3">
      <w:pPr>
        <w:rPr>
          <w:i/>
          <w:sz w:val="20"/>
          <w:szCs w:val="20"/>
        </w:rPr>
      </w:pPr>
      <w:r w:rsidRPr="00DA59B4">
        <w:rPr>
          <w:i/>
          <w:sz w:val="20"/>
          <w:szCs w:val="20"/>
        </w:rPr>
        <w:t>Zdroj: Statistické údaje z Katastru nemovitostí (k 25. 4. 2022)</w:t>
      </w:r>
    </w:p>
    <w:p w:rsidR="002D7BB3" w:rsidRDefault="002D7BB3" w:rsidP="002D7BB3">
      <w:r>
        <w:t xml:space="preserve">V následujících letech lze očekávat drobné zvýšení podílu zastavěných ploch v důsledku plánované výstavby, respektive rozšíření zastavěného území (VIA SANCTA). V souladu s platným územním plánem a návrhem Metropolitního plánu by se neměl poměr nezastavěného a zastavěného území razantně měnit ve prospěch území zastavěného. </w:t>
      </w:r>
    </w:p>
    <w:p w:rsidR="002D7BB3" w:rsidRDefault="002D7BB3" w:rsidP="002D7BB3">
      <w:pPr>
        <w:pStyle w:val="Nadpis2"/>
      </w:pPr>
      <w:bookmarkStart w:id="394" w:name="_Toc105240638"/>
      <w:bookmarkStart w:id="395" w:name="_Toc107178763"/>
      <w:bookmarkStart w:id="396" w:name="_Toc112762278"/>
      <w:bookmarkStart w:id="397" w:name="_Toc112764469"/>
      <w:bookmarkStart w:id="398" w:name="_Toc112856557"/>
      <w:bookmarkStart w:id="399" w:name="_Toc112856715"/>
      <w:r>
        <w:t>Kvalita životního prostředí</w:t>
      </w:r>
      <w:bookmarkEnd w:id="394"/>
      <w:bookmarkEnd w:id="395"/>
      <w:bookmarkEnd w:id="396"/>
      <w:bookmarkEnd w:id="397"/>
      <w:bookmarkEnd w:id="398"/>
      <w:bookmarkEnd w:id="399"/>
      <w:r>
        <w:t xml:space="preserve"> </w:t>
      </w:r>
    </w:p>
    <w:p w:rsidR="002D7BB3" w:rsidRDefault="002D7BB3" w:rsidP="002D7BB3">
      <w:r>
        <w:t xml:space="preserve">Dle údajů ÚAP 2020 vykazovalo k roku 2017 území MČ Praha-Vinoř relativně dobré hodnoty sledovaných ukazatelů z oblasti životního prostředí. Méně příznivé hodnoty jsou v případě počtu osob žijících v oblastech s překročením nočního hluku. Dle ÚAP 2020 žilo (v roce 2017) </w:t>
      </w:r>
      <w:proofErr w:type="gramStart"/>
      <w:r>
        <w:t>1 895 z 4 373</w:t>
      </w:r>
      <w:proofErr w:type="gramEnd"/>
      <w:r>
        <w:t xml:space="preserve">  obyvatel MČ v oblasti s překročeným limitem nočního hluku. </w:t>
      </w:r>
    </w:p>
    <w:p w:rsidR="002D7BB3" w:rsidRDefault="002D7BB3" w:rsidP="002D7BB3">
      <w:r>
        <w:t xml:space="preserve">Bonita klimatu, vypočtená IPR Praha a vyjadřující komplexní charakteristiku složenou z různých klimatologických hledisek, například obsahu znečišťujících látek v ovzduší, vytváření inverzní teploty </w:t>
      </w:r>
      <w:r w:rsidRPr="00CC3ED6">
        <w:t xml:space="preserve">vzduchu </w:t>
      </w:r>
      <w:r w:rsidRPr="006F677E">
        <w:t>nebo k podmínkám ventilace prostředí</w:t>
      </w:r>
      <w:r w:rsidRPr="00CC3ED6">
        <w:t xml:space="preserve"> </w:t>
      </w:r>
      <w:proofErr w:type="gramStart"/>
      <w:r w:rsidRPr="00CC3ED6">
        <w:t>činila</w:t>
      </w:r>
      <w:proofErr w:type="gramEnd"/>
      <w:r w:rsidRPr="00CC3ED6">
        <w:rPr>
          <w:rStyle w:val="Znakapoznpodarou"/>
        </w:rPr>
        <w:footnoteReference w:id="39"/>
      </w:r>
      <w:r w:rsidRPr="00CC3ED6">
        <w:t xml:space="preserve"> ve Vinoři 76,27 % Tj. více než tři čtvrtiny</w:t>
      </w:r>
      <w:r>
        <w:t xml:space="preserve"> obyvatel </w:t>
      </w:r>
      <w:proofErr w:type="gramStart"/>
      <w:r>
        <w:t>žily</w:t>
      </w:r>
      <w:proofErr w:type="gramEnd"/>
      <w:r>
        <w:t xml:space="preserve"> v území s hodnocením bonity klimatu na úrovni dobrá a velmi dobrá</w:t>
      </w:r>
      <w:r>
        <w:rPr>
          <w:rStyle w:val="Znakapoznpodarou"/>
        </w:rPr>
        <w:footnoteReference w:id="40"/>
      </w:r>
      <w:r>
        <w:t xml:space="preserve">. </w:t>
      </w:r>
    </w:p>
    <w:p w:rsidR="002D7BB3" w:rsidRDefault="002D7BB3" w:rsidP="002D7BB3">
      <w:r>
        <w:t>Hlavním zdrojem znečištění ovzduší imisemi NO</w:t>
      </w:r>
      <w:r w:rsidRPr="000D7224">
        <w:rPr>
          <w:vertAlign w:val="subscript"/>
        </w:rPr>
        <w:t>2</w:t>
      </w:r>
      <w:r w:rsidRPr="0051274B">
        <w:t xml:space="preserve"> je ve Vinoři doprava</w:t>
      </w:r>
      <w:r>
        <w:t>. Nejvyšší podíl imisí NO</w:t>
      </w:r>
      <w:r w:rsidRPr="000D7224">
        <w:rPr>
          <w:vertAlign w:val="subscript"/>
        </w:rPr>
        <w:t>2</w:t>
      </w:r>
      <w:r>
        <w:t xml:space="preserve"> je podél ul. Mladoboleslavská a Bohdanečská. Ke zdrojům se zvýšenou emisí NO</w:t>
      </w:r>
      <w:r w:rsidRPr="005B6F3C">
        <w:rPr>
          <w:vertAlign w:val="subscript"/>
        </w:rPr>
        <w:t>x</w:t>
      </w:r>
      <w:r>
        <w:t xml:space="preserve"> náleží také parkoviště a frekventované křižovatky.</w:t>
      </w:r>
    </w:p>
    <w:p w:rsidR="002D7BB3" w:rsidRDefault="002D7BB3" w:rsidP="002D7BB3">
      <w:r>
        <w:t xml:space="preserve">Ve Vinoři se dle </w:t>
      </w:r>
      <w:r>
        <w:rPr>
          <w:rStyle w:val="maintextspan"/>
        </w:rPr>
        <w:t xml:space="preserve">Registru emisí a zdrojů znečišťování ovzduší (REZZO) </w:t>
      </w:r>
      <w:r>
        <w:t>nachází tři</w:t>
      </w:r>
      <w:r>
        <w:rPr>
          <w:rStyle w:val="Znakapoznpodarou"/>
        </w:rPr>
        <w:footnoteReference w:id="41"/>
      </w:r>
      <w:r>
        <w:t xml:space="preserve"> velké stacionární zdroje znečištění (REZZO 1, ČÚZK 2022): VIN AGRO s.r.o. (Jilemnická), Pražská strojírna a.s. (Mladoboleslavská), </w:t>
      </w:r>
      <w:r w:rsidRPr="000D7224">
        <w:t>AUTO-Tech Vinoř, s.r.o.</w:t>
      </w:r>
      <w:r>
        <w:t xml:space="preserve"> (Lohenická). </w:t>
      </w:r>
    </w:p>
    <w:p w:rsidR="002D7BB3" w:rsidRDefault="002D7BB3" w:rsidP="002D7BB3">
      <w:pPr>
        <w:pStyle w:val="Nadpis3"/>
      </w:pPr>
      <w:bookmarkStart w:id="400" w:name="_Toc105240639"/>
      <w:bookmarkStart w:id="401" w:name="_Toc107178764"/>
      <w:bookmarkStart w:id="402" w:name="_Toc112762279"/>
      <w:bookmarkStart w:id="403" w:name="_Toc112764470"/>
      <w:bookmarkStart w:id="404" w:name="_Toc112856558"/>
      <w:bookmarkStart w:id="405" w:name="_Toc112856716"/>
      <w:r>
        <w:t>Územní systém ekologické stability</w:t>
      </w:r>
      <w:bookmarkEnd w:id="400"/>
      <w:bookmarkEnd w:id="401"/>
      <w:bookmarkEnd w:id="402"/>
      <w:bookmarkEnd w:id="403"/>
      <w:bookmarkEnd w:id="404"/>
      <w:bookmarkEnd w:id="405"/>
      <w:r>
        <w:t xml:space="preserve"> </w:t>
      </w:r>
    </w:p>
    <w:p w:rsidR="002D7BB3" w:rsidRDefault="002D7BB3" w:rsidP="002D7BB3">
      <w:r>
        <w:t xml:space="preserve">Prvky územního systému ekologické stability jsou vymezeny a projednány na základě </w:t>
      </w:r>
      <w:hyperlink r:id="rId128" w:tgtFrame="_blank" w:history="1">
        <w:r>
          <w:rPr>
            <w:rStyle w:val="Hypertextovodkaz"/>
          </w:rPr>
          <w:t>zákona č. 114/1992 Sb. o ochraně přírody a krajiny</w:t>
        </w:r>
      </w:hyperlink>
      <w:r>
        <w:t>. ÚSES v </w:t>
      </w:r>
      <w:proofErr w:type="gramStart"/>
      <w:r>
        <w:t>k.ú.</w:t>
      </w:r>
      <w:proofErr w:type="gramEnd"/>
      <w:r>
        <w:t xml:space="preserve"> Vinoř zahrnuje prvky </w:t>
      </w:r>
      <w:r w:rsidRPr="006B1441">
        <w:rPr>
          <w:b/>
        </w:rPr>
        <w:t xml:space="preserve">lokálního a regionálního </w:t>
      </w:r>
      <w:r w:rsidR="005578B7">
        <w:rPr>
          <w:b/>
        </w:rPr>
        <w:t>významu</w:t>
      </w:r>
      <w:r w:rsidRPr="005578B7">
        <w:rPr>
          <w:b/>
        </w:rPr>
        <w:t xml:space="preserve"> a</w:t>
      </w:r>
      <w:r>
        <w:t xml:space="preserve"> </w:t>
      </w:r>
      <w:r w:rsidRPr="006B1441">
        <w:rPr>
          <w:b/>
        </w:rPr>
        <w:t>prvky interakční</w:t>
      </w:r>
      <w:r>
        <w:t xml:space="preserve">. Významnými prvky a plochami jsou v tomto ohledu zejména dále uvedené parky (Ctěnický háj, Vinořský park, Podskalí) a linie Ctěnického a Vinořského potoka (viz obrázek níže). </w:t>
      </w:r>
    </w:p>
    <w:p w:rsidR="002D7BB3" w:rsidRDefault="002D7BB3" w:rsidP="002D7BB3">
      <w:pPr>
        <w:pStyle w:val="Titulek"/>
        <w:keepNext/>
        <w:keepLines/>
      </w:pPr>
      <w:bookmarkStart w:id="406" w:name="_Toc112762689"/>
      <w:r>
        <w:lastRenderedPageBreak/>
        <w:t xml:space="preserve">Obrázek </w:t>
      </w:r>
      <w:fldSimple w:instr=" SEQ Obrázek \* ARABIC ">
        <w:r w:rsidR="00A87E9D">
          <w:rPr>
            <w:noProof/>
          </w:rPr>
          <w:t>15</w:t>
        </w:r>
      </w:fldSimple>
      <w:r>
        <w:t xml:space="preserve"> Územní systém ekologické stability </w:t>
      </w:r>
      <w:proofErr w:type="gramStart"/>
      <w:r>
        <w:t>k.ú.</w:t>
      </w:r>
      <w:proofErr w:type="gramEnd"/>
      <w:r>
        <w:t xml:space="preserve"> Vinoř</w:t>
      </w:r>
      <w:bookmarkEnd w:id="406"/>
      <w:r>
        <w:t xml:space="preserve"> </w:t>
      </w:r>
    </w:p>
    <w:p w:rsidR="002D7BB3" w:rsidRDefault="00BE56D3" w:rsidP="002D7BB3">
      <w:pPr>
        <w:keepNext/>
        <w:keepLines/>
      </w:pPr>
      <w:r>
        <w:rPr>
          <w:noProof/>
          <w:lang w:eastAsia="cs-CZ"/>
        </w:rPr>
        <w:drawing>
          <wp:inline distT="0" distB="0" distL="0" distR="0">
            <wp:extent cx="5612765" cy="3643630"/>
            <wp:effectExtent l="19050" t="0" r="6985" b="0"/>
            <wp:docPr id="1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29" cstate="print"/>
                    <a:srcRect/>
                    <a:stretch>
                      <a:fillRect/>
                    </a:stretch>
                  </pic:blipFill>
                  <pic:spPr bwMode="auto">
                    <a:xfrm>
                      <a:off x="0" y="0"/>
                      <a:ext cx="5612765" cy="3643630"/>
                    </a:xfrm>
                    <a:prstGeom prst="rect">
                      <a:avLst/>
                    </a:prstGeom>
                    <a:noFill/>
                    <a:ln w="9525">
                      <a:noFill/>
                      <a:miter lim="800000"/>
                      <a:headEnd/>
                      <a:tailEnd/>
                    </a:ln>
                  </pic:spPr>
                </pic:pic>
              </a:graphicData>
            </a:graphic>
          </wp:inline>
        </w:drawing>
      </w:r>
    </w:p>
    <w:p w:rsidR="002D7BB3" w:rsidRDefault="00BE56D3" w:rsidP="002D7BB3">
      <w:pPr>
        <w:keepNext/>
        <w:keepLines/>
      </w:pPr>
      <w:r>
        <w:rPr>
          <w:noProof/>
          <w:lang w:eastAsia="cs-CZ"/>
        </w:rPr>
        <w:drawing>
          <wp:inline distT="0" distB="0" distL="0" distR="0">
            <wp:extent cx="2778125" cy="2595245"/>
            <wp:effectExtent l="19050" t="0" r="3175" b="0"/>
            <wp:docPr id="2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30" cstate="print"/>
                    <a:srcRect/>
                    <a:stretch>
                      <a:fillRect/>
                    </a:stretch>
                  </pic:blipFill>
                  <pic:spPr bwMode="auto">
                    <a:xfrm>
                      <a:off x="0" y="0"/>
                      <a:ext cx="2778125" cy="2595245"/>
                    </a:xfrm>
                    <a:prstGeom prst="rect">
                      <a:avLst/>
                    </a:prstGeom>
                    <a:noFill/>
                    <a:ln w="9525">
                      <a:noFill/>
                      <a:miter lim="800000"/>
                      <a:headEnd/>
                      <a:tailEnd/>
                    </a:ln>
                  </pic:spPr>
                </pic:pic>
              </a:graphicData>
            </a:graphic>
          </wp:inline>
        </w:drawing>
      </w:r>
    </w:p>
    <w:p w:rsidR="002D7BB3" w:rsidRPr="00DA59B4" w:rsidRDefault="002D7BB3" w:rsidP="002D7BB3">
      <w:pPr>
        <w:keepNext/>
        <w:keepLines/>
        <w:rPr>
          <w:i/>
          <w:sz w:val="20"/>
          <w:szCs w:val="20"/>
        </w:rPr>
      </w:pPr>
      <w:r w:rsidRPr="00DA59B4">
        <w:rPr>
          <w:i/>
          <w:sz w:val="20"/>
          <w:szCs w:val="20"/>
        </w:rPr>
        <w:t xml:space="preserve">Zdroj: </w:t>
      </w:r>
      <w:hyperlink r:id="rId131" w:history="1">
        <w:r w:rsidRPr="00DA59B4">
          <w:rPr>
            <w:rStyle w:val="Hypertextovodkaz"/>
            <w:i/>
            <w:sz w:val="20"/>
            <w:szCs w:val="20"/>
          </w:rPr>
          <w:t>https://app.iprpraha.cz/apl/app/portal_uap/atlas/</w:t>
        </w:r>
      </w:hyperlink>
      <w:r w:rsidRPr="00DA59B4">
        <w:rPr>
          <w:i/>
          <w:sz w:val="20"/>
          <w:szCs w:val="20"/>
        </w:rPr>
        <w:t xml:space="preserve"> (Krajinná infrastruktura) </w:t>
      </w:r>
    </w:p>
    <w:p w:rsidR="002D7BB3" w:rsidRDefault="002D7BB3" w:rsidP="002D7BB3">
      <w:r>
        <w:t>Spojitost celého systému je aktuálně narušena nefunkčním regionálním biokoridorem podél Podskalí, jehož doplnění navrhuje tzv. Plán ÚSES (viz</w:t>
      </w:r>
      <w:r w:rsidR="00A74C40">
        <w:t xml:space="preserve"> obrázek č. 16 dále v textu</w:t>
      </w:r>
      <w:r>
        <w:t>).</w:t>
      </w:r>
    </w:p>
    <w:p w:rsidR="002D7BB3" w:rsidRDefault="00082BDA" w:rsidP="005578B7">
      <w:pPr>
        <w:pStyle w:val="Titulek"/>
      </w:pPr>
      <w:r>
        <w:br w:type="page"/>
      </w:r>
      <w:bookmarkStart w:id="407" w:name="_Toc112762717"/>
      <w:r w:rsidR="002D7BB3">
        <w:lastRenderedPageBreak/>
        <w:t xml:space="preserve">Tabulka </w:t>
      </w:r>
      <w:fldSimple w:instr=" SEQ Tabulka \* ARABIC ">
        <w:r w:rsidR="00A87E9D">
          <w:rPr>
            <w:noProof/>
          </w:rPr>
          <w:t>14</w:t>
        </w:r>
      </w:fldSimple>
      <w:r w:rsidR="002D7BB3">
        <w:t xml:space="preserve"> Podíl ploch ÚSES a další vybrané ukazatele</w:t>
      </w:r>
      <w:bookmarkEnd w:id="407"/>
      <w:r w:rsidR="002D7BB3">
        <w:t xml:space="preserve"> </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Look w:val="04A0"/>
      </w:tblPr>
      <w:tblGrid>
        <w:gridCol w:w="1534"/>
        <w:gridCol w:w="1593"/>
        <w:gridCol w:w="1596"/>
        <w:gridCol w:w="1546"/>
        <w:gridCol w:w="1612"/>
        <w:gridCol w:w="703"/>
        <w:gridCol w:w="704"/>
      </w:tblGrid>
      <w:tr w:rsidR="002D7BB3" w:rsidRPr="008F58C9" w:rsidTr="00A74C40">
        <w:tc>
          <w:tcPr>
            <w:tcW w:w="1534" w:type="dxa"/>
            <w:vMerge w:val="restart"/>
            <w:shd w:val="clear" w:color="auto" w:fill="C6D9F1"/>
            <w:vAlign w:val="center"/>
          </w:tcPr>
          <w:p w:rsidR="002D7BB3" w:rsidRPr="008F58C9" w:rsidRDefault="002D7BB3" w:rsidP="00A74C40">
            <w:pPr>
              <w:spacing w:before="60" w:after="60" w:line="240" w:lineRule="auto"/>
              <w:jc w:val="center"/>
              <w:rPr>
                <w:rFonts w:cs="Calibri"/>
                <w:b/>
                <w:sz w:val="20"/>
                <w:szCs w:val="20"/>
              </w:rPr>
            </w:pPr>
            <w:r w:rsidRPr="008F58C9">
              <w:rPr>
                <w:rFonts w:cs="Calibri"/>
                <w:b/>
                <w:sz w:val="20"/>
                <w:szCs w:val="20"/>
              </w:rPr>
              <w:t>MČ</w:t>
            </w:r>
          </w:p>
        </w:tc>
        <w:tc>
          <w:tcPr>
            <w:tcW w:w="1593" w:type="dxa"/>
            <w:shd w:val="clear" w:color="auto" w:fill="C6D9F1"/>
            <w:vAlign w:val="center"/>
          </w:tcPr>
          <w:p w:rsidR="002D7BB3" w:rsidRPr="008F58C9" w:rsidRDefault="002D7BB3" w:rsidP="00A74C40">
            <w:pPr>
              <w:spacing w:before="60" w:after="60" w:line="240" w:lineRule="auto"/>
              <w:jc w:val="center"/>
              <w:rPr>
                <w:rFonts w:cs="Calibri"/>
                <w:b/>
                <w:sz w:val="20"/>
                <w:szCs w:val="20"/>
              </w:rPr>
            </w:pPr>
            <w:r w:rsidRPr="008F58C9">
              <w:rPr>
                <w:rFonts w:cs="Calibri"/>
                <w:b/>
                <w:sz w:val="20"/>
                <w:szCs w:val="20"/>
              </w:rPr>
              <w:t xml:space="preserve">Celková rozloha </w:t>
            </w:r>
            <w:proofErr w:type="gramStart"/>
            <w:r w:rsidRPr="008F58C9">
              <w:rPr>
                <w:rFonts w:cs="Calibri"/>
                <w:b/>
                <w:sz w:val="20"/>
                <w:szCs w:val="20"/>
              </w:rPr>
              <w:t>k.ú.</w:t>
            </w:r>
            <w:proofErr w:type="gramEnd"/>
          </w:p>
        </w:tc>
        <w:tc>
          <w:tcPr>
            <w:tcW w:w="1596" w:type="dxa"/>
            <w:shd w:val="clear" w:color="auto" w:fill="C6D9F1"/>
            <w:vAlign w:val="center"/>
          </w:tcPr>
          <w:p w:rsidR="002D7BB3" w:rsidRPr="008F58C9" w:rsidRDefault="002D7BB3" w:rsidP="00A74C40">
            <w:pPr>
              <w:spacing w:before="60" w:after="60" w:line="240" w:lineRule="auto"/>
              <w:jc w:val="center"/>
              <w:rPr>
                <w:rFonts w:cs="Calibri"/>
                <w:b/>
                <w:sz w:val="20"/>
                <w:szCs w:val="20"/>
              </w:rPr>
            </w:pPr>
            <w:r w:rsidRPr="008F58C9">
              <w:rPr>
                <w:rFonts w:cs="Calibri"/>
                <w:b/>
                <w:sz w:val="20"/>
                <w:szCs w:val="20"/>
              </w:rPr>
              <w:t>Rozloha parků</w:t>
            </w:r>
          </w:p>
        </w:tc>
        <w:tc>
          <w:tcPr>
            <w:tcW w:w="1546" w:type="dxa"/>
            <w:shd w:val="clear" w:color="auto" w:fill="C6D9F1"/>
            <w:vAlign w:val="center"/>
          </w:tcPr>
          <w:p w:rsidR="002D7BB3" w:rsidRPr="008F58C9" w:rsidRDefault="002D7BB3" w:rsidP="00A74C40">
            <w:pPr>
              <w:spacing w:before="60" w:after="60" w:line="240" w:lineRule="auto"/>
              <w:jc w:val="center"/>
              <w:rPr>
                <w:rFonts w:cs="Calibri"/>
                <w:b/>
                <w:sz w:val="20"/>
                <w:szCs w:val="20"/>
              </w:rPr>
            </w:pPr>
            <w:r w:rsidRPr="008F58C9">
              <w:rPr>
                <w:rFonts w:cs="Calibri"/>
                <w:b/>
                <w:sz w:val="20"/>
                <w:szCs w:val="20"/>
              </w:rPr>
              <w:t>Podíl ploch ÚSES</w:t>
            </w:r>
            <w:r w:rsidRPr="008F58C9">
              <w:rPr>
                <w:rStyle w:val="Znakapoznpodarou"/>
                <w:rFonts w:cs="Calibri"/>
                <w:b/>
                <w:sz w:val="20"/>
                <w:szCs w:val="20"/>
              </w:rPr>
              <w:footnoteReference w:id="42"/>
            </w:r>
          </w:p>
        </w:tc>
        <w:tc>
          <w:tcPr>
            <w:tcW w:w="1612" w:type="dxa"/>
            <w:shd w:val="clear" w:color="auto" w:fill="C6D9F1"/>
            <w:vAlign w:val="center"/>
          </w:tcPr>
          <w:p w:rsidR="002D7BB3" w:rsidRPr="008F58C9" w:rsidRDefault="002D7BB3" w:rsidP="00A74C40">
            <w:pPr>
              <w:spacing w:before="60" w:after="60" w:line="240" w:lineRule="auto"/>
              <w:jc w:val="center"/>
              <w:rPr>
                <w:rFonts w:cs="Calibri"/>
                <w:b/>
                <w:sz w:val="20"/>
                <w:szCs w:val="20"/>
              </w:rPr>
            </w:pPr>
            <w:r w:rsidRPr="008F58C9">
              <w:rPr>
                <w:rFonts w:cs="Calibri"/>
                <w:b/>
                <w:sz w:val="20"/>
                <w:szCs w:val="20"/>
              </w:rPr>
              <w:t>Počet obyvatel na hektar parků</w:t>
            </w:r>
          </w:p>
        </w:tc>
        <w:tc>
          <w:tcPr>
            <w:tcW w:w="1407" w:type="dxa"/>
            <w:gridSpan w:val="2"/>
            <w:shd w:val="clear" w:color="auto" w:fill="C6D9F1"/>
            <w:vAlign w:val="center"/>
          </w:tcPr>
          <w:p w:rsidR="002D7BB3" w:rsidRPr="008F58C9" w:rsidRDefault="002D7BB3" w:rsidP="00A74C40">
            <w:pPr>
              <w:spacing w:before="60" w:after="60" w:line="240" w:lineRule="auto"/>
              <w:jc w:val="center"/>
              <w:rPr>
                <w:rFonts w:cs="Calibri"/>
                <w:b/>
                <w:sz w:val="20"/>
                <w:szCs w:val="20"/>
              </w:rPr>
            </w:pPr>
            <w:r w:rsidRPr="008F58C9">
              <w:rPr>
                <w:rFonts w:cs="Calibri"/>
                <w:b/>
                <w:sz w:val="20"/>
                <w:szCs w:val="20"/>
              </w:rPr>
              <w:t>Obyvatelé oblastí s deficitem parků</w:t>
            </w:r>
          </w:p>
        </w:tc>
      </w:tr>
      <w:tr w:rsidR="002D7BB3" w:rsidRPr="008F58C9" w:rsidTr="00A74C40">
        <w:tc>
          <w:tcPr>
            <w:tcW w:w="1534" w:type="dxa"/>
            <w:vMerge/>
            <w:shd w:val="clear" w:color="auto" w:fill="C6D9F1"/>
          </w:tcPr>
          <w:p w:rsidR="002D7BB3" w:rsidRPr="008F58C9" w:rsidRDefault="002D7BB3" w:rsidP="00A74C40">
            <w:pPr>
              <w:spacing w:before="60" w:after="60" w:line="240" w:lineRule="auto"/>
              <w:rPr>
                <w:rFonts w:cs="Calibri"/>
                <w:sz w:val="20"/>
                <w:szCs w:val="20"/>
              </w:rPr>
            </w:pPr>
          </w:p>
        </w:tc>
        <w:tc>
          <w:tcPr>
            <w:tcW w:w="1593" w:type="dxa"/>
            <w:shd w:val="clear" w:color="auto" w:fill="C6D9F1"/>
            <w:vAlign w:val="center"/>
          </w:tcPr>
          <w:p w:rsidR="002D7BB3" w:rsidRPr="008F58C9" w:rsidRDefault="002D7BB3" w:rsidP="00A74C40">
            <w:pPr>
              <w:spacing w:before="60" w:after="60" w:line="240" w:lineRule="auto"/>
              <w:jc w:val="center"/>
              <w:rPr>
                <w:rFonts w:cs="Calibri"/>
                <w:sz w:val="20"/>
                <w:szCs w:val="20"/>
              </w:rPr>
            </w:pPr>
            <w:r w:rsidRPr="008F58C9">
              <w:rPr>
                <w:rFonts w:cs="Calibri"/>
                <w:b/>
                <w:sz w:val="20"/>
                <w:szCs w:val="20"/>
              </w:rPr>
              <w:t>(ha)</w:t>
            </w:r>
          </w:p>
        </w:tc>
        <w:tc>
          <w:tcPr>
            <w:tcW w:w="1596" w:type="dxa"/>
            <w:shd w:val="clear" w:color="auto" w:fill="C6D9F1"/>
            <w:vAlign w:val="center"/>
          </w:tcPr>
          <w:p w:rsidR="002D7BB3" w:rsidRPr="008F58C9" w:rsidRDefault="002D7BB3" w:rsidP="00A74C40">
            <w:pPr>
              <w:spacing w:before="60" w:after="60" w:line="240" w:lineRule="auto"/>
              <w:jc w:val="center"/>
              <w:rPr>
                <w:rFonts w:cs="Calibri"/>
                <w:sz w:val="20"/>
                <w:szCs w:val="20"/>
              </w:rPr>
            </w:pPr>
            <w:r w:rsidRPr="008F58C9">
              <w:rPr>
                <w:rFonts w:cs="Calibri"/>
                <w:b/>
                <w:sz w:val="20"/>
                <w:szCs w:val="20"/>
              </w:rPr>
              <w:t>(ha)</w:t>
            </w:r>
          </w:p>
        </w:tc>
        <w:tc>
          <w:tcPr>
            <w:tcW w:w="1546" w:type="dxa"/>
            <w:shd w:val="clear" w:color="auto" w:fill="C6D9F1"/>
            <w:vAlign w:val="center"/>
          </w:tcPr>
          <w:p w:rsidR="002D7BB3" w:rsidRPr="008F58C9" w:rsidRDefault="002D7BB3" w:rsidP="00A74C40">
            <w:pPr>
              <w:spacing w:before="60" w:after="60" w:line="240" w:lineRule="auto"/>
              <w:jc w:val="center"/>
              <w:rPr>
                <w:rFonts w:cs="Calibri"/>
                <w:sz w:val="20"/>
                <w:szCs w:val="20"/>
              </w:rPr>
            </w:pPr>
            <w:r w:rsidRPr="008F58C9">
              <w:rPr>
                <w:rFonts w:cs="Calibri"/>
                <w:b/>
                <w:sz w:val="20"/>
                <w:szCs w:val="20"/>
              </w:rPr>
              <w:t>(%)</w:t>
            </w:r>
          </w:p>
        </w:tc>
        <w:tc>
          <w:tcPr>
            <w:tcW w:w="1612" w:type="dxa"/>
            <w:shd w:val="clear" w:color="auto" w:fill="C6D9F1"/>
            <w:vAlign w:val="center"/>
          </w:tcPr>
          <w:p w:rsidR="002D7BB3" w:rsidRPr="008F58C9" w:rsidRDefault="002D7BB3" w:rsidP="00A74C40">
            <w:pPr>
              <w:spacing w:before="60" w:after="60" w:line="240" w:lineRule="auto"/>
              <w:jc w:val="center"/>
              <w:rPr>
                <w:rFonts w:cs="Calibri"/>
                <w:b/>
                <w:sz w:val="20"/>
                <w:szCs w:val="20"/>
              </w:rPr>
            </w:pPr>
            <w:proofErr w:type="gramStart"/>
            <w:r w:rsidRPr="008F58C9">
              <w:rPr>
                <w:rFonts w:cs="Calibri"/>
                <w:b/>
                <w:sz w:val="20"/>
                <w:szCs w:val="20"/>
              </w:rPr>
              <w:t>Ob./ha</w:t>
            </w:r>
            <w:proofErr w:type="gramEnd"/>
          </w:p>
        </w:tc>
        <w:tc>
          <w:tcPr>
            <w:tcW w:w="703" w:type="dxa"/>
            <w:shd w:val="clear" w:color="auto" w:fill="C6D9F1"/>
            <w:vAlign w:val="center"/>
          </w:tcPr>
          <w:p w:rsidR="002D7BB3" w:rsidRPr="008F58C9" w:rsidRDefault="002D7BB3" w:rsidP="00A74C40">
            <w:pPr>
              <w:spacing w:before="60" w:after="60" w:line="240" w:lineRule="auto"/>
              <w:jc w:val="center"/>
              <w:rPr>
                <w:rFonts w:cs="Calibri"/>
                <w:b/>
                <w:sz w:val="20"/>
                <w:szCs w:val="20"/>
              </w:rPr>
            </w:pPr>
            <w:r w:rsidRPr="008F58C9">
              <w:rPr>
                <w:rFonts w:cs="Calibri"/>
                <w:b/>
                <w:sz w:val="20"/>
                <w:szCs w:val="20"/>
              </w:rPr>
              <w:t>Os.</w:t>
            </w:r>
          </w:p>
        </w:tc>
        <w:tc>
          <w:tcPr>
            <w:tcW w:w="704" w:type="dxa"/>
            <w:shd w:val="clear" w:color="auto" w:fill="C6D9F1"/>
            <w:vAlign w:val="center"/>
          </w:tcPr>
          <w:p w:rsidR="002D7BB3" w:rsidRPr="008F58C9" w:rsidRDefault="002D7BB3" w:rsidP="00A74C40">
            <w:pPr>
              <w:spacing w:before="60" w:after="60" w:line="240" w:lineRule="auto"/>
              <w:jc w:val="center"/>
              <w:rPr>
                <w:rFonts w:cs="Calibri"/>
                <w:b/>
                <w:sz w:val="20"/>
                <w:szCs w:val="20"/>
              </w:rPr>
            </w:pPr>
            <w:r w:rsidRPr="008F58C9">
              <w:rPr>
                <w:rFonts w:cs="Calibri"/>
                <w:b/>
                <w:sz w:val="20"/>
                <w:szCs w:val="20"/>
              </w:rPr>
              <w:t>%</w:t>
            </w:r>
          </w:p>
        </w:tc>
      </w:tr>
      <w:tr w:rsidR="002D7BB3" w:rsidRPr="008F58C9" w:rsidTr="00A74C40">
        <w:tc>
          <w:tcPr>
            <w:tcW w:w="1534" w:type="dxa"/>
            <w:tcBorders>
              <w:bottom w:val="single" w:sz="8" w:space="0" w:color="FFFFFF"/>
            </w:tcBorders>
            <w:shd w:val="clear" w:color="auto" w:fill="F2F2F2"/>
          </w:tcPr>
          <w:p w:rsidR="002D7BB3" w:rsidRPr="008F58C9" w:rsidRDefault="002D7BB3" w:rsidP="00A74C40">
            <w:pPr>
              <w:spacing w:before="60" w:after="60" w:line="240" w:lineRule="auto"/>
              <w:rPr>
                <w:rFonts w:cs="Calibri"/>
                <w:b/>
                <w:sz w:val="20"/>
                <w:szCs w:val="20"/>
              </w:rPr>
            </w:pPr>
            <w:r w:rsidRPr="008F58C9">
              <w:rPr>
                <w:rFonts w:cs="Calibri"/>
                <w:b/>
                <w:sz w:val="20"/>
                <w:szCs w:val="20"/>
              </w:rPr>
              <w:t xml:space="preserve">Vinoř </w:t>
            </w:r>
          </w:p>
        </w:tc>
        <w:tc>
          <w:tcPr>
            <w:tcW w:w="1593" w:type="dxa"/>
            <w:tcBorders>
              <w:bottom w:val="single" w:sz="8" w:space="0" w:color="FFFFFF"/>
            </w:tcBorders>
            <w:shd w:val="clear" w:color="auto" w:fill="F2F2F2"/>
            <w:vAlign w:val="center"/>
          </w:tcPr>
          <w:p w:rsidR="002D7BB3" w:rsidRPr="008F58C9" w:rsidRDefault="002D7BB3" w:rsidP="00A74C40">
            <w:pPr>
              <w:spacing w:before="60" w:after="60" w:line="240" w:lineRule="auto"/>
              <w:jc w:val="center"/>
              <w:rPr>
                <w:rFonts w:cs="Calibri"/>
                <w:sz w:val="20"/>
                <w:szCs w:val="20"/>
              </w:rPr>
            </w:pPr>
            <w:r w:rsidRPr="008F58C9">
              <w:rPr>
                <w:rFonts w:cs="Calibri"/>
                <w:sz w:val="20"/>
                <w:szCs w:val="20"/>
              </w:rPr>
              <w:t>599,8</w:t>
            </w:r>
          </w:p>
        </w:tc>
        <w:tc>
          <w:tcPr>
            <w:tcW w:w="1596" w:type="dxa"/>
            <w:tcBorders>
              <w:bottom w:val="single" w:sz="8" w:space="0" w:color="FFFFFF"/>
            </w:tcBorders>
            <w:shd w:val="clear" w:color="auto" w:fill="F2F2F2"/>
            <w:vAlign w:val="center"/>
          </w:tcPr>
          <w:p w:rsidR="002D7BB3" w:rsidRPr="008F58C9" w:rsidRDefault="002D7BB3" w:rsidP="00A74C40">
            <w:pPr>
              <w:spacing w:before="60" w:after="60" w:line="240" w:lineRule="auto"/>
              <w:jc w:val="center"/>
              <w:rPr>
                <w:rFonts w:cs="Calibri"/>
                <w:sz w:val="20"/>
                <w:szCs w:val="20"/>
              </w:rPr>
            </w:pPr>
            <w:r w:rsidRPr="008F58C9">
              <w:rPr>
                <w:rFonts w:cs="Calibri"/>
                <w:sz w:val="20"/>
                <w:szCs w:val="20"/>
              </w:rPr>
              <w:t>4,5</w:t>
            </w:r>
          </w:p>
        </w:tc>
        <w:tc>
          <w:tcPr>
            <w:tcW w:w="1546" w:type="dxa"/>
            <w:tcBorders>
              <w:bottom w:val="single" w:sz="8" w:space="0" w:color="FFFFFF"/>
            </w:tcBorders>
            <w:shd w:val="clear" w:color="auto" w:fill="F2F2F2"/>
            <w:vAlign w:val="center"/>
          </w:tcPr>
          <w:p w:rsidR="002D7BB3" w:rsidRPr="008F58C9" w:rsidRDefault="002D7BB3" w:rsidP="00A74C40">
            <w:pPr>
              <w:spacing w:before="60" w:after="60" w:line="240" w:lineRule="auto"/>
              <w:jc w:val="center"/>
              <w:rPr>
                <w:rFonts w:cs="Calibri"/>
                <w:sz w:val="20"/>
                <w:szCs w:val="20"/>
              </w:rPr>
            </w:pPr>
            <w:r w:rsidRPr="008F58C9">
              <w:rPr>
                <w:rFonts w:cs="Calibri"/>
                <w:sz w:val="20"/>
                <w:szCs w:val="20"/>
              </w:rPr>
              <w:t>21,29</w:t>
            </w:r>
          </w:p>
        </w:tc>
        <w:tc>
          <w:tcPr>
            <w:tcW w:w="1612" w:type="dxa"/>
            <w:tcBorders>
              <w:bottom w:val="single" w:sz="8" w:space="0" w:color="FFFFFF"/>
            </w:tcBorders>
            <w:shd w:val="clear" w:color="auto" w:fill="F2F2F2"/>
            <w:vAlign w:val="center"/>
          </w:tcPr>
          <w:p w:rsidR="002D7BB3" w:rsidRPr="008F58C9" w:rsidRDefault="002D7BB3" w:rsidP="00A74C40">
            <w:pPr>
              <w:spacing w:before="60" w:after="60" w:line="240" w:lineRule="auto"/>
              <w:jc w:val="center"/>
              <w:rPr>
                <w:rFonts w:cs="Calibri"/>
                <w:sz w:val="20"/>
                <w:szCs w:val="20"/>
              </w:rPr>
            </w:pPr>
            <w:r w:rsidRPr="008F58C9">
              <w:rPr>
                <w:rFonts w:cs="Calibri"/>
                <w:sz w:val="20"/>
                <w:szCs w:val="20"/>
              </w:rPr>
              <w:t>1 018,7082</w:t>
            </w:r>
          </w:p>
        </w:tc>
        <w:tc>
          <w:tcPr>
            <w:tcW w:w="703" w:type="dxa"/>
            <w:tcBorders>
              <w:bottom w:val="single" w:sz="8" w:space="0" w:color="FFFFFF"/>
            </w:tcBorders>
            <w:shd w:val="clear" w:color="auto" w:fill="F2F2F2"/>
            <w:vAlign w:val="center"/>
          </w:tcPr>
          <w:p w:rsidR="002D7BB3" w:rsidRPr="008F58C9" w:rsidRDefault="002D7BB3" w:rsidP="00A74C40">
            <w:pPr>
              <w:spacing w:before="60" w:after="60" w:line="240" w:lineRule="auto"/>
              <w:jc w:val="center"/>
              <w:rPr>
                <w:rFonts w:cs="Calibri"/>
                <w:sz w:val="20"/>
                <w:szCs w:val="20"/>
              </w:rPr>
            </w:pPr>
            <w:r w:rsidRPr="008F58C9">
              <w:rPr>
                <w:rFonts w:cs="Calibri"/>
                <w:sz w:val="20"/>
                <w:szCs w:val="20"/>
              </w:rPr>
              <w:t>2 132</w:t>
            </w:r>
          </w:p>
        </w:tc>
        <w:tc>
          <w:tcPr>
            <w:tcW w:w="704" w:type="dxa"/>
            <w:tcBorders>
              <w:bottom w:val="single" w:sz="8" w:space="0" w:color="FFFFFF"/>
            </w:tcBorders>
            <w:shd w:val="clear" w:color="auto" w:fill="F2F2F2"/>
            <w:vAlign w:val="center"/>
          </w:tcPr>
          <w:p w:rsidR="002D7BB3" w:rsidRPr="008F58C9" w:rsidRDefault="002D7BB3" w:rsidP="00A74C40">
            <w:pPr>
              <w:spacing w:before="60" w:after="60" w:line="240" w:lineRule="auto"/>
              <w:jc w:val="center"/>
              <w:rPr>
                <w:rFonts w:cs="Calibri"/>
                <w:sz w:val="20"/>
                <w:szCs w:val="20"/>
              </w:rPr>
            </w:pPr>
            <w:r w:rsidRPr="008F58C9">
              <w:rPr>
                <w:rFonts w:cs="Calibri"/>
                <w:sz w:val="20"/>
                <w:szCs w:val="20"/>
              </w:rPr>
              <w:t>46,6</w:t>
            </w:r>
          </w:p>
        </w:tc>
      </w:tr>
      <w:tr w:rsidR="002D7BB3" w:rsidRPr="008F58C9" w:rsidTr="00A74C40">
        <w:tc>
          <w:tcPr>
            <w:tcW w:w="1534" w:type="dxa"/>
            <w:shd w:val="clear" w:color="auto" w:fill="D9D9D9"/>
          </w:tcPr>
          <w:p w:rsidR="002D7BB3" w:rsidRPr="008F58C9" w:rsidRDefault="002D7BB3" w:rsidP="00A74C40">
            <w:pPr>
              <w:spacing w:before="60" w:after="60" w:line="240" w:lineRule="auto"/>
              <w:rPr>
                <w:rFonts w:cs="Calibri"/>
                <w:b/>
                <w:sz w:val="20"/>
                <w:szCs w:val="20"/>
              </w:rPr>
            </w:pPr>
            <w:r w:rsidRPr="008F58C9">
              <w:rPr>
                <w:rFonts w:cs="Calibri"/>
                <w:b/>
                <w:sz w:val="20"/>
                <w:szCs w:val="20"/>
              </w:rPr>
              <w:t>Čakovice</w:t>
            </w:r>
          </w:p>
        </w:tc>
        <w:tc>
          <w:tcPr>
            <w:tcW w:w="1593" w:type="dxa"/>
            <w:shd w:val="clear" w:color="auto" w:fill="D9D9D9"/>
            <w:vAlign w:val="center"/>
          </w:tcPr>
          <w:p w:rsidR="002D7BB3" w:rsidRPr="008F58C9" w:rsidRDefault="002D7BB3" w:rsidP="00A74C40">
            <w:pPr>
              <w:spacing w:before="60" w:after="60" w:line="240" w:lineRule="auto"/>
              <w:jc w:val="center"/>
              <w:rPr>
                <w:rFonts w:cs="Calibri"/>
                <w:sz w:val="20"/>
                <w:szCs w:val="20"/>
              </w:rPr>
            </w:pPr>
            <w:r w:rsidRPr="008F58C9">
              <w:rPr>
                <w:rFonts w:cs="Calibri"/>
                <w:sz w:val="20"/>
                <w:szCs w:val="20"/>
              </w:rPr>
              <w:t>1 018,4</w:t>
            </w:r>
          </w:p>
        </w:tc>
        <w:tc>
          <w:tcPr>
            <w:tcW w:w="1596" w:type="dxa"/>
            <w:shd w:val="clear" w:color="auto" w:fill="D9D9D9"/>
            <w:vAlign w:val="center"/>
          </w:tcPr>
          <w:p w:rsidR="002D7BB3" w:rsidRPr="008F58C9" w:rsidRDefault="002D7BB3" w:rsidP="00A74C40">
            <w:pPr>
              <w:spacing w:before="60" w:after="60" w:line="240" w:lineRule="auto"/>
              <w:jc w:val="center"/>
              <w:rPr>
                <w:rFonts w:cs="Calibri"/>
                <w:sz w:val="20"/>
                <w:szCs w:val="20"/>
              </w:rPr>
            </w:pPr>
            <w:r w:rsidRPr="008F58C9">
              <w:rPr>
                <w:rFonts w:cs="Calibri"/>
                <w:sz w:val="20"/>
                <w:szCs w:val="20"/>
              </w:rPr>
              <w:t>7,7</w:t>
            </w:r>
          </w:p>
        </w:tc>
        <w:tc>
          <w:tcPr>
            <w:tcW w:w="1546" w:type="dxa"/>
            <w:shd w:val="clear" w:color="auto" w:fill="D9D9D9"/>
            <w:vAlign w:val="center"/>
          </w:tcPr>
          <w:p w:rsidR="002D7BB3" w:rsidRPr="008F58C9" w:rsidRDefault="002D7BB3" w:rsidP="00A74C40">
            <w:pPr>
              <w:spacing w:before="60" w:after="60" w:line="240" w:lineRule="auto"/>
              <w:jc w:val="center"/>
              <w:rPr>
                <w:rFonts w:cs="Calibri"/>
                <w:sz w:val="20"/>
                <w:szCs w:val="20"/>
              </w:rPr>
            </w:pPr>
            <w:r w:rsidRPr="008F58C9">
              <w:rPr>
                <w:rFonts w:cs="Calibri"/>
                <w:sz w:val="20"/>
                <w:szCs w:val="20"/>
              </w:rPr>
              <w:t>8,2</w:t>
            </w:r>
          </w:p>
        </w:tc>
        <w:tc>
          <w:tcPr>
            <w:tcW w:w="1612" w:type="dxa"/>
            <w:shd w:val="clear" w:color="auto" w:fill="D9D9D9"/>
            <w:vAlign w:val="center"/>
          </w:tcPr>
          <w:p w:rsidR="002D7BB3" w:rsidRPr="008F58C9" w:rsidRDefault="002D7BB3" w:rsidP="00A74C40">
            <w:pPr>
              <w:spacing w:before="60" w:after="60" w:line="240" w:lineRule="auto"/>
              <w:jc w:val="center"/>
              <w:rPr>
                <w:rFonts w:cs="Calibri"/>
                <w:sz w:val="20"/>
                <w:szCs w:val="20"/>
              </w:rPr>
            </w:pPr>
            <w:r w:rsidRPr="008F58C9">
              <w:rPr>
                <w:rFonts w:cs="Calibri"/>
                <w:sz w:val="20"/>
                <w:szCs w:val="20"/>
              </w:rPr>
              <w:t>1 579,1123</w:t>
            </w:r>
          </w:p>
        </w:tc>
        <w:tc>
          <w:tcPr>
            <w:tcW w:w="703" w:type="dxa"/>
            <w:shd w:val="clear" w:color="auto" w:fill="D9D9D9"/>
            <w:vAlign w:val="center"/>
          </w:tcPr>
          <w:p w:rsidR="002D7BB3" w:rsidRPr="008F58C9" w:rsidRDefault="002D7BB3" w:rsidP="00A74C40">
            <w:pPr>
              <w:spacing w:before="60" w:after="60" w:line="240" w:lineRule="auto"/>
              <w:jc w:val="center"/>
              <w:rPr>
                <w:rFonts w:cs="Calibri"/>
                <w:sz w:val="20"/>
                <w:szCs w:val="20"/>
              </w:rPr>
            </w:pPr>
            <w:r w:rsidRPr="008F58C9">
              <w:rPr>
                <w:rFonts w:cs="Calibri"/>
                <w:sz w:val="20"/>
                <w:szCs w:val="20"/>
              </w:rPr>
              <w:t>4 123</w:t>
            </w:r>
          </w:p>
        </w:tc>
        <w:tc>
          <w:tcPr>
            <w:tcW w:w="704" w:type="dxa"/>
            <w:shd w:val="clear" w:color="auto" w:fill="D9D9D9"/>
            <w:vAlign w:val="center"/>
          </w:tcPr>
          <w:p w:rsidR="002D7BB3" w:rsidRPr="008F58C9" w:rsidRDefault="002D7BB3" w:rsidP="00A74C40">
            <w:pPr>
              <w:spacing w:before="60" w:after="60" w:line="240" w:lineRule="auto"/>
              <w:jc w:val="center"/>
              <w:rPr>
                <w:rFonts w:cs="Calibri"/>
                <w:sz w:val="20"/>
                <w:szCs w:val="20"/>
              </w:rPr>
            </w:pPr>
            <w:r w:rsidRPr="008F58C9">
              <w:rPr>
                <w:rFonts w:cs="Calibri"/>
                <w:sz w:val="20"/>
                <w:szCs w:val="20"/>
              </w:rPr>
              <w:t>34,1</w:t>
            </w:r>
          </w:p>
        </w:tc>
      </w:tr>
      <w:tr w:rsidR="002D7BB3" w:rsidRPr="008F58C9" w:rsidTr="00A74C40">
        <w:tc>
          <w:tcPr>
            <w:tcW w:w="1534" w:type="dxa"/>
            <w:tcBorders>
              <w:bottom w:val="single" w:sz="8" w:space="0" w:color="FFFFFF"/>
            </w:tcBorders>
            <w:shd w:val="clear" w:color="auto" w:fill="F2F2F2"/>
          </w:tcPr>
          <w:p w:rsidR="002D7BB3" w:rsidRPr="008F58C9" w:rsidRDefault="002D7BB3" w:rsidP="00A74C40">
            <w:pPr>
              <w:spacing w:before="60" w:after="60" w:line="240" w:lineRule="auto"/>
              <w:rPr>
                <w:rFonts w:cs="Calibri"/>
                <w:b/>
                <w:sz w:val="20"/>
                <w:szCs w:val="20"/>
              </w:rPr>
            </w:pPr>
            <w:r w:rsidRPr="008F58C9">
              <w:rPr>
                <w:rFonts w:cs="Calibri"/>
                <w:b/>
                <w:sz w:val="20"/>
                <w:szCs w:val="20"/>
              </w:rPr>
              <w:t>Kbely</w:t>
            </w:r>
          </w:p>
        </w:tc>
        <w:tc>
          <w:tcPr>
            <w:tcW w:w="1593" w:type="dxa"/>
            <w:tcBorders>
              <w:bottom w:val="single" w:sz="8" w:space="0" w:color="FFFFFF"/>
            </w:tcBorders>
            <w:shd w:val="clear" w:color="auto" w:fill="F2F2F2"/>
            <w:vAlign w:val="center"/>
          </w:tcPr>
          <w:p w:rsidR="002D7BB3" w:rsidRPr="008F58C9" w:rsidRDefault="002D7BB3" w:rsidP="00A74C40">
            <w:pPr>
              <w:spacing w:before="60" w:after="60" w:line="240" w:lineRule="auto"/>
              <w:jc w:val="center"/>
              <w:rPr>
                <w:rFonts w:cs="Calibri"/>
                <w:sz w:val="20"/>
                <w:szCs w:val="20"/>
              </w:rPr>
            </w:pPr>
            <w:r w:rsidRPr="008F58C9">
              <w:rPr>
                <w:rFonts w:cs="Calibri"/>
                <w:sz w:val="20"/>
                <w:szCs w:val="20"/>
              </w:rPr>
              <w:t>600,2</w:t>
            </w:r>
          </w:p>
        </w:tc>
        <w:tc>
          <w:tcPr>
            <w:tcW w:w="1596" w:type="dxa"/>
            <w:tcBorders>
              <w:bottom w:val="single" w:sz="8" w:space="0" w:color="FFFFFF"/>
            </w:tcBorders>
            <w:shd w:val="clear" w:color="auto" w:fill="F2F2F2"/>
            <w:vAlign w:val="center"/>
          </w:tcPr>
          <w:p w:rsidR="002D7BB3" w:rsidRPr="008F58C9" w:rsidRDefault="002D7BB3" w:rsidP="00A74C40">
            <w:pPr>
              <w:spacing w:before="60" w:after="60" w:line="240" w:lineRule="auto"/>
              <w:jc w:val="center"/>
              <w:rPr>
                <w:rFonts w:cs="Calibri"/>
                <w:sz w:val="20"/>
                <w:szCs w:val="20"/>
              </w:rPr>
            </w:pPr>
            <w:r w:rsidRPr="008F58C9">
              <w:rPr>
                <w:rFonts w:cs="Calibri"/>
                <w:sz w:val="20"/>
                <w:szCs w:val="20"/>
              </w:rPr>
              <w:t>3,7</w:t>
            </w:r>
          </w:p>
        </w:tc>
        <w:tc>
          <w:tcPr>
            <w:tcW w:w="1546" w:type="dxa"/>
            <w:tcBorders>
              <w:bottom w:val="single" w:sz="8" w:space="0" w:color="FFFFFF"/>
            </w:tcBorders>
            <w:shd w:val="clear" w:color="auto" w:fill="F2F2F2"/>
            <w:vAlign w:val="center"/>
          </w:tcPr>
          <w:p w:rsidR="002D7BB3" w:rsidRPr="008F58C9" w:rsidRDefault="002D7BB3" w:rsidP="00A74C40">
            <w:pPr>
              <w:spacing w:before="60" w:after="60" w:line="240" w:lineRule="auto"/>
              <w:jc w:val="center"/>
              <w:rPr>
                <w:rFonts w:cs="Calibri"/>
                <w:sz w:val="20"/>
                <w:szCs w:val="20"/>
              </w:rPr>
            </w:pPr>
            <w:r w:rsidRPr="008F58C9">
              <w:rPr>
                <w:rFonts w:cs="Calibri"/>
                <w:sz w:val="20"/>
                <w:szCs w:val="20"/>
              </w:rPr>
              <w:t>3,21</w:t>
            </w:r>
          </w:p>
        </w:tc>
        <w:tc>
          <w:tcPr>
            <w:tcW w:w="1612" w:type="dxa"/>
            <w:tcBorders>
              <w:bottom w:val="single" w:sz="8" w:space="0" w:color="FFFFFF"/>
            </w:tcBorders>
            <w:shd w:val="clear" w:color="auto" w:fill="F2F2F2"/>
            <w:vAlign w:val="center"/>
          </w:tcPr>
          <w:p w:rsidR="002D7BB3" w:rsidRPr="008F58C9" w:rsidRDefault="002D7BB3" w:rsidP="00A74C40">
            <w:pPr>
              <w:spacing w:before="60" w:after="60" w:line="240" w:lineRule="auto"/>
              <w:jc w:val="center"/>
              <w:rPr>
                <w:rFonts w:cs="Calibri"/>
                <w:sz w:val="20"/>
                <w:szCs w:val="20"/>
              </w:rPr>
            </w:pPr>
            <w:r w:rsidRPr="008F58C9">
              <w:rPr>
                <w:rFonts w:cs="Calibri"/>
                <w:sz w:val="20"/>
                <w:szCs w:val="20"/>
              </w:rPr>
              <w:t>1 983,6022</w:t>
            </w:r>
          </w:p>
        </w:tc>
        <w:tc>
          <w:tcPr>
            <w:tcW w:w="703" w:type="dxa"/>
            <w:tcBorders>
              <w:bottom w:val="single" w:sz="8" w:space="0" w:color="FFFFFF"/>
            </w:tcBorders>
            <w:shd w:val="clear" w:color="auto" w:fill="F2F2F2"/>
            <w:vAlign w:val="center"/>
          </w:tcPr>
          <w:p w:rsidR="002D7BB3" w:rsidRPr="008F58C9" w:rsidRDefault="002D7BB3" w:rsidP="00A74C40">
            <w:pPr>
              <w:spacing w:before="60" w:after="60" w:line="240" w:lineRule="auto"/>
              <w:jc w:val="center"/>
              <w:rPr>
                <w:rFonts w:cs="Calibri"/>
                <w:sz w:val="20"/>
                <w:szCs w:val="20"/>
              </w:rPr>
            </w:pPr>
            <w:r w:rsidRPr="008F58C9">
              <w:rPr>
                <w:rFonts w:cs="Calibri"/>
                <w:sz w:val="20"/>
                <w:szCs w:val="20"/>
              </w:rPr>
              <w:t>1 809</w:t>
            </w:r>
          </w:p>
        </w:tc>
        <w:tc>
          <w:tcPr>
            <w:tcW w:w="704" w:type="dxa"/>
            <w:tcBorders>
              <w:bottom w:val="single" w:sz="8" w:space="0" w:color="FFFFFF"/>
            </w:tcBorders>
            <w:shd w:val="clear" w:color="auto" w:fill="F2F2F2"/>
            <w:vAlign w:val="center"/>
          </w:tcPr>
          <w:p w:rsidR="002D7BB3" w:rsidRPr="008F58C9" w:rsidRDefault="002D7BB3" w:rsidP="00A74C40">
            <w:pPr>
              <w:spacing w:before="60" w:after="60" w:line="240" w:lineRule="auto"/>
              <w:jc w:val="center"/>
              <w:rPr>
                <w:rFonts w:cs="Calibri"/>
                <w:sz w:val="20"/>
                <w:szCs w:val="20"/>
              </w:rPr>
            </w:pPr>
            <w:r w:rsidRPr="008F58C9">
              <w:rPr>
                <w:rFonts w:cs="Calibri"/>
                <w:sz w:val="20"/>
                <w:szCs w:val="20"/>
              </w:rPr>
              <w:t>24,5</w:t>
            </w:r>
          </w:p>
        </w:tc>
      </w:tr>
      <w:tr w:rsidR="002D7BB3" w:rsidRPr="008F58C9" w:rsidTr="00A74C40">
        <w:tc>
          <w:tcPr>
            <w:tcW w:w="1534" w:type="dxa"/>
            <w:shd w:val="clear" w:color="auto" w:fill="D9D9D9"/>
          </w:tcPr>
          <w:p w:rsidR="002D7BB3" w:rsidRPr="008F58C9" w:rsidRDefault="002D7BB3" w:rsidP="00A74C40">
            <w:pPr>
              <w:spacing w:before="60" w:after="60" w:line="240" w:lineRule="auto"/>
              <w:rPr>
                <w:rFonts w:cs="Calibri"/>
                <w:b/>
                <w:sz w:val="20"/>
                <w:szCs w:val="20"/>
              </w:rPr>
            </w:pPr>
            <w:r w:rsidRPr="008F58C9">
              <w:rPr>
                <w:rFonts w:cs="Calibri"/>
                <w:b/>
                <w:sz w:val="20"/>
                <w:szCs w:val="20"/>
              </w:rPr>
              <w:t>Satalice</w:t>
            </w:r>
          </w:p>
        </w:tc>
        <w:tc>
          <w:tcPr>
            <w:tcW w:w="1593" w:type="dxa"/>
            <w:shd w:val="clear" w:color="auto" w:fill="D9D9D9"/>
            <w:vAlign w:val="center"/>
          </w:tcPr>
          <w:p w:rsidR="002D7BB3" w:rsidRPr="008F58C9" w:rsidRDefault="002D7BB3" w:rsidP="00A74C40">
            <w:pPr>
              <w:spacing w:before="60" w:after="60" w:line="240" w:lineRule="auto"/>
              <w:jc w:val="center"/>
              <w:rPr>
                <w:rFonts w:cs="Calibri"/>
                <w:sz w:val="20"/>
                <w:szCs w:val="20"/>
              </w:rPr>
            </w:pPr>
            <w:r w:rsidRPr="008F58C9">
              <w:rPr>
                <w:rFonts w:cs="Calibri"/>
                <w:sz w:val="20"/>
                <w:szCs w:val="20"/>
              </w:rPr>
              <w:t>379,8</w:t>
            </w:r>
          </w:p>
        </w:tc>
        <w:tc>
          <w:tcPr>
            <w:tcW w:w="1596" w:type="dxa"/>
            <w:shd w:val="clear" w:color="auto" w:fill="D9D9D9"/>
            <w:vAlign w:val="center"/>
          </w:tcPr>
          <w:p w:rsidR="002D7BB3" w:rsidRPr="008F58C9" w:rsidRDefault="002D7BB3" w:rsidP="00A74C40">
            <w:pPr>
              <w:spacing w:before="60" w:after="60" w:line="240" w:lineRule="auto"/>
              <w:jc w:val="center"/>
              <w:rPr>
                <w:rFonts w:cs="Calibri"/>
                <w:sz w:val="20"/>
                <w:szCs w:val="20"/>
              </w:rPr>
            </w:pPr>
            <w:r w:rsidRPr="008F58C9">
              <w:rPr>
                <w:rFonts w:cs="Calibri"/>
                <w:sz w:val="20"/>
                <w:szCs w:val="20"/>
              </w:rPr>
              <w:t>0,5</w:t>
            </w:r>
          </w:p>
        </w:tc>
        <w:tc>
          <w:tcPr>
            <w:tcW w:w="1546" w:type="dxa"/>
            <w:shd w:val="clear" w:color="auto" w:fill="D9D9D9"/>
            <w:vAlign w:val="center"/>
          </w:tcPr>
          <w:p w:rsidR="002D7BB3" w:rsidRPr="008F58C9" w:rsidRDefault="002D7BB3" w:rsidP="00A74C40">
            <w:pPr>
              <w:spacing w:before="60" w:after="60" w:line="240" w:lineRule="auto"/>
              <w:jc w:val="center"/>
              <w:rPr>
                <w:rFonts w:cs="Calibri"/>
                <w:sz w:val="20"/>
                <w:szCs w:val="20"/>
              </w:rPr>
            </w:pPr>
            <w:r w:rsidRPr="008F58C9">
              <w:rPr>
                <w:rFonts w:cs="Calibri"/>
                <w:sz w:val="20"/>
                <w:szCs w:val="20"/>
              </w:rPr>
              <w:t>14,8</w:t>
            </w:r>
          </w:p>
        </w:tc>
        <w:tc>
          <w:tcPr>
            <w:tcW w:w="1612" w:type="dxa"/>
            <w:shd w:val="clear" w:color="auto" w:fill="D9D9D9"/>
            <w:vAlign w:val="center"/>
          </w:tcPr>
          <w:p w:rsidR="002D7BB3" w:rsidRPr="008F58C9" w:rsidRDefault="002D7BB3" w:rsidP="00A74C40">
            <w:pPr>
              <w:spacing w:before="60" w:after="60" w:line="240" w:lineRule="auto"/>
              <w:jc w:val="center"/>
              <w:rPr>
                <w:rFonts w:cs="Calibri"/>
                <w:sz w:val="20"/>
                <w:szCs w:val="20"/>
              </w:rPr>
            </w:pPr>
            <w:r w:rsidRPr="008F58C9">
              <w:rPr>
                <w:rFonts w:cs="Calibri"/>
                <w:sz w:val="20"/>
                <w:szCs w:val="20"/>
              </w:rPr>
              <w:t>4 975</w:t>
            </w:r>
          </w:p>
        </w:tc>
        <w:tc>
          <w:tcPr>
            <w:tcW w:w="703" w:type="dxa"/>
            <w:shd w:val="clear" w:color="auto" w:fill="D9D9D9"/>
            <w:vAlign w:val="center"/>
          </w:tcPr>
          <w:p w:rsidR="002D7BB3" w:rsidRPr="008F58C9" w:rsidRDefault="002D7BB3" w:rsidP="00A74C40">
            <w:pPr>
              <w:spacing w:before="60" w:after="60" w:line="240" w:lineRule="auto"/>
              <w:jc w:val="center"/>
              <w:rPr>
                <w:rFonts w:cs="Calibri"/>
                <w:sz w:val="20"/>
                <w:szCs w:val="20"/>
              </w:rPr>
            </w:pPr>
            <w:r w:rsidRPr="008F58C9">
              <w:rPr>
                <w:rFonts w:cs="Calibri"/>
                <w:sz w:val="20"/>
                <w:szCs w:val="20"/>
              </w:rPr>
              <w:t>895</w:t>
            </w:r>
          </w:p>
        </w:tc>
        <w:tc>
          <w:tcPr>
            <w:tcW w:w="704" w:type="dxa"/>
            <w:shd w:val="clear" w:color="auto" w:fill="D9D9D9"/>
            <w:vAlign w:val="center"/>
          </w:tcPr>
          <w:p w:rsidR="002D7BB3" w:rsidRPr="008F58C9" w:rsidRDefault="002D7BB3" w:rsidP="00A74C40">
            <w:pPr>
              <w:spacing w:before="60" w:after="60" w:line="240" w:lineRule="auto"/>
              <w:jc w:val="center"/>
              <w:rPr>
                <w:rFonts w:cs="Calibri"/>
                <w:sz w:val="20"/>
                <w:szCs w:val="20"/>
              </w:rPr>
            </w:pPr>
            <w:r w:rsidRPr="008F58C9">
              <w:rPr>
                <w:rFonts w:cs="Calibri"/>
                <w:sz w:val="20"/>
                <w:szCs w:val="20"/>
              </w:rPr>
              <w:t>34,6</w:t>
            </w:r>
          </w:p>
        </w:tc>
      </w:tr>
    </w:tbl>
    <w:p w:rsidR="002D7BB3" w:rsidRPr="00B56C84" w:rsidRDefault="002D7BB3" w:rsidP="002D7BB3">
      <w:pPr>
        <w:jc w:val="left"/>
        <w:rPr>
          <w:i/>
        </w:rPr>
      </w:pPr>
      <w:r w:rsidRPr="00B56C84">
        <w:rPr>
          <w:i/>
        </w:rPr>
        <w:t>Zdroj: Katalogové listy městských částí, IPR Praha</w:t>
      </w:r>
    </w:p>
    <w:p w:rsidR="002D7BB3" w:rsidRDefault="002D7BB3" w:rsidP="002D7BB3">
      <w:r>
        <w:t xml:space="preserve">Významný je také podíl ploch ÚSES na celkové rozloze území, který je ve srovnání s vybranými MČ jednoznačně nejvyšší. </w:t>
      </w:r>
    </w:p>
    <w:p w:rsidR="002D7BB3" w:rsidRDefault="002D7BB3" w:rsidP="002D7BB3">
      <w:r>
        <w:t xml:space="preserve">MHMP (Odbor ochrany prostředí) zpracoval tzv. </w:t>
      </w:r>
      <w:hyperlink r:id="rId132" w:history="1">
        <w:r w:rsidRPr="00BF7B18">
          <w:rPr>
            <w:rStyle w:val="Hypertextovodkaz"/>
            <w:b/>
          </w:rPr>
          <w:t>Plán ÚSES</w:t>
        </w:r>
      </w:hyperlink>
      <w:r>
        <w:t>, který</w:t>
      </w:r>
      <w:r w:rsidRPr="000D2F7F">
        <w:t xml:space="preserve"> </w:t>
      </w:r>
      <w:r>
        <w:t>představuje</w:t>
      </w:r>
      <w:r w:rsidRPr="000D2F7F">
        <w:t xml:space="preserve"> oborový podklad ve smyslu § 2 </w:t>
      </w:r>
      <w:r>
        <w:t xml:space="preserve">vyhlášky MŽP ČR č. 395/1992 Sb. Plán ÚSES </w:t>
      </w:r>
      <w:r w:rsidRPr="000D2F7F">
        <w:t>není závazným vymezením ÚSES dle stavebního zákona a příslušných</w:t>
      </w:r>
      <w:r>
        <w:t xml:space="preserve"> územně plánovacích dokumentací, a jím navržené změny musí být projednány a schváleny v rámci příslušné ÚPD. Změny dle Plánu ÚSES byly promítnuty do Metropolitního plánu, jehož návrh určený k připomínkování ze strany veřejnosti byl zveřejněn 26. 4. 2022. Na základě Plánu ÚSES by měly být ve Vinoři doplněny další prvky územního systému ekologické stability, které jsou popsány v </w:t>
      </w:r>
      <w:hyperlink r:id="rId133" w:history="1">
        <w:r w:rsidRPr="00BF7B18">
          <w:rPr>
            <w:rStyle w:val="Hypertextovodkaz"/>
            <w:b/>
          </w:rPr>
          <w:t>tabulkové části Plánu</w:t>
        </w:r>
      </w:hyperlink>
      <w:r>
        <w:t xml:space="preserve"> ÚSES a zobrazeny na následujícím obrázku.</w:t>
      </w:r>
    </w:p>
    <w:p w:rsidR="002D7BB3" w:rsidRDefault="002D7BB3" w:rsidP="002D7BB3">
      <w:pPr>
        <w:pStyle w:val="Titulek"/>
        <w:keepNext/>
        <w:keepLines/>
      </w:pPr>
      <w:bookmarkStart w:id="408" w:name="_Toc112762690"/>
      <w:r>
        <w:lastRenderedPageBreak/>
        <w:t xml:space="preserve">Obrázek </w:t>
      </w:r>
      <w:fldSimple w:instr=" SEQ Obrázek \* ARABIC ">
        <w:r w:rsidR="00A87E9D">
          <w:rPr>
            <w:noProof/>
          </w:rPr>
          <w:t>16</w:t>
        </w:r>
      </w:fldSimple>
      <w:r>
        <w:t xml:space="preserve"> Plán ÚSES</w:t>
      </w:r>
      <w:bookmarkEnd w:id="408"/>
      <w:r>
        <w:t xml:space="preserve"> </w:t>
      </w:r>
    </w:p>
    <w:p w:rsidR="002D7BB3" w:rsidRDefault="00BE56D3" w:rsidP="002D7BB3">
      <w:pPr>
        <w:keepNext/>
        <w:keepLines/>
      </w:pPr>
      <w:r>
        <w:rPr>
          <w:noProof/>
          <w:lang w:eastAsia="cs-CZ"/>
        </w:rPr>
        <w:drawing>
          <wp:inline distT="0" distB="0" distL="0" distR="0">
            <wp:extent cx="5584825" cy="3714115"/>
            <wp:effectExtent l="19050" t="0" r="0" b="0"/>
            <wp:docPr id="2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34" cstate="print"/>
                    <a:srcRect/>
                    <a:stretch>
                      <a:fillRect/>
                    </a:stretch>
                  </pic:blipFill>
                  <pic:spPr bwMode="auto">
                    <a:xfrm>
                      <a:off x="0" y="0"/>
                      <a:ext cx="5584825" cy="3714115"/>
                    </a:xfrm>
                    <a:prstGeom prst="rect">
                      <a:avLst/>
                    </a:prstGeom>
                    <a:noFill/>
                    <a:ln w="9525">
                      <a:noFill/>
                      <a:miter lim="800000"/>
                      <a:headEnd/>
                      <a:tailEnd/>
                    </a:ln>
                  </pic:spPr>
                </pic:pic>
              </a:graphicData>
            </a:graphic>
          </wp:inline>
        </w:drawing>
      </w:r>
    </w:p>
    <w:p w:rsidR="002D7BB3" w:rsidRDefault="00BE56D3" w:rsidP="002D7BB3">
      <w:pPr>
        <w:keepNext/>
        <w:keepLines/>
      </w:pPr>
      <w:r>
        <w:rPr>
          <w:noProof/>
          <w:lang w:eastAsia="cs-CZ"/>
        </w:rPr>
        <w:drawing>
          <wp:inline distT="0" distB="0" distL="0" distR="0">
            <wp:extent cx="2827655" cy="3143885"/>
            <wp:effectExtent l="19050" t="0" r="0" b="0"/>
            <wp:docPr id="2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35" cstate="print"/>
                    <a:srcRect/>
                    <a:stretch>
                      <a:fillRect/>
                    </a:stretch>
                  </pic:blipFill>
                  <pic:spPr bwMode="auto">
                    <a:xfrm>
                      <a:off x="0" y="0"/>
                      <a:ext cx="2827655" cy="3143885"/>
                    </a:xfrm>
                    <a:prstGeom prst="rect">
                      <a:avLst/>
                    </a:prstGeom>
                    <a:noFill/>
                    <a:ln w="9525">
                      <a:noFill/>
                      <a:miter lim="800000"/>
                      <a:headEnd/>
                      <a:tailEnd/>
                    </a:ln>
                  </pic:spPr>
                </pic:pic>
              </a:graphicData>
            </a:graphic>
          </wp:inline>
        </w:drawing>
      </w:r>
    </w:p>
    <w:p w:rsidR="002D7BB3" w:rsidRPr="00DA59B4" w:rsidRDefault="002D7BB3" w:rsidP="002D7BB3">
      <w:pPr>
        <w:keepNext/>
        <w:keepLines/>
        <w:rPr>
          <w:i/>
          <w:sz w:val="20"/>
          <w:szCs w:val="20"/>
        </w:rPr>
      </w:pPr>
      <w:r w:rsidRPr="00DA59B4">
        <w:rPr>
          <w:i/>
          <w:sz w:val="20"/>
          <w:szCs w:val="20"/>
        </w:rPr>
        <w:t xml:space="preserve">Zdroj: </w:t>
      </w:r>
      <w:hyperlink r:id="rId136" w:history="1">
        <w:r w:rsidRPr="00DA59B4">
          <w:rPr>
            <w:rStyle w:val="Hypertextovodkaz"/>
            <w:i/>
            <w:sz w:val="20"/>
            <w:szCs w:val="20"/>
          </w:rPr>
          <w:t>https://app.iprpraha.cz/apl/app/portal_uap/atlas/</w:t>
        </w:r>
      </w:hyperlink>
      <w:r w:rsidRPr="00DA59B4">
        <w:rPr>
          <w:i/>
          <w:sz w:val="20"/>
          <w:szCs w:val="20"/>
        </w:rPr>
        <w:t xml:space="preserve"> (Krajinná infrastruktura) </w:t>
      </w:r>
    </w:p>
    <w:p w:rsidR="002D7BB3" w:rsidRDefault="002D7BB3" w:rsidP="002D7BB3">
      <w:pPr>
        <w:pStyle w:val="Nadpis2"/>
      </w:pPr>
      <w:bookmarkStart w:id="409" w:name="_Toc105240640"/>
      <w:bookmarkStart w:id="410" w:name="_Toc107178765"/>
      <w:bookmarkStart w:id="411" w:name="_Toc112762280"/>
      <w:bookmarkStart w:id="412" w:name="_Toc112764471"/>
      <w:bookmarkStart w:id="413" w:name="_Toc112856559"/>
      <w:bookmarkStart w:id="414" w:name="_Toc112856717"/>
      <w:r>
        <w:t>Veřejná zeleň</w:t>
      </w:r>
      <w:bookmarkEnd w:id="409"/>
      <w:bookmarkEnd w:id="410"/>
      <w:bookmarkEnd w:id="411"/>
      <w:bookmarkEnd w:id="412"/>
      <w:bookmarkEnd w:id="413"/>
      <w:bookmarkEnd w:id="414"/>
    </w:p>
    <w:p w:rsidR="002D7BB3" w:rsidRDefault="002D7BB3" w:rsidP="002D7BB3">
      <w:r>
        <w:t>Byť je péče o zeleň zpravidla ze strany veřejnosti vnímána jako úkol jediného subjektu – ÚMČ Praha-Vinoř, situace je značně komplikovanější. V</w:t>
      </w:r>
      <w:r w:rsidRPr="005552E3">
        <w:t>eřejná zeleň</w:t>
      </w:r>
      <w:r>
        <w:t xml:space="preserve"> </w:t>
      </w:r>
      <w:r w:rsidRPr="005552E3">
        <w:t>na území Vinoře</w:t>
      </w:r>
      <w:r>
        <w:t xml:space="preserve"> náleží</w:t>
      </w:r>
      <w:r w:rsidRPr="005552E3">
        <w:t xml:space="preserve"> do</w:t>
      </w:r>
      <w:r>
        <w:t xml:space="preserve"> majetku, </w:t>
      </w:r>
      <w:r>
        <w:lastRenderedPageBreak/>
        <w:t>respektive do</w:t>
      </w:r>
      <w:r w:rsidRPr="005552E3">
        <w:t xml:space="preserve"> správy různých subjektů: TSK (např. izolační zeleň</w:t>
      </w:r>
      <w:r>
        <w:t xml:space="preserve"> podél komunikací</w:t>
      </w:r>
      <w:r w:rsidRPr="005552E3">
        <w:t>),</w:t>
      </w:r>
      <w:r>
        <w:t xml:space="preserve"> Magistrát hlavního města Prahy, Lesy České republiky, ÚMČ Praha-Vinoř. </w:t>
      </w:r>
    </w:p>
    <w:p w:rsidR="002D7BB3" w:rsidRDefault="002D7BB3" w:rsidP="002D7BB3">
      <w:r>
        <w:t>Pro výkon péče o zeleň je navíc relevantních více skutečností, zejména: vlastník, příp. správce, druh pozemku, způsob využití, lokalizace v rámci území (sídelní zeleň, krajinná zeleň).</w:t>
      </w:r>
    </w:p>
    <w:tbl>
      <w:tblPr>
        <w:tblW w:w="0" w:type="auto"/>
        <w:tblBorders>
          <w:top w:val="single" w:sz="4" w:space="0" w:color="EAF1DD"/>
          <w:left w:val="single" w:sz="4" w:space="0" w:color="EAF1DD"/>
          <w:bottom w:val="single" w:sz="4" w:space="0" w:color="EAF1DD"/>
          <w:right w:val="single" w:sz="4" w:space="0" w:color="EAF1DD"/>
          <w:insideH w:val="single" w:sz="4" w:space="0" w:color="EAF1DD"/>
          <w:insideV w:val="single" w:sz="4" w:space="0" w:color="EAF1DD"/>
        </w:tblBorders>
        <w:shd w:val="clear" w:color="auto" w:fill="EAF1DD"/>
        <w:tblLook w:val="04A0"/>
      </w:tblPr>
      <w:tblGrid>
        <w:gridCol w:w="9212"/>
      </w:tblGrid>
      <w:tr w:rsidR="00EC5C5C" w:rsidRPr="008F58C9" w:rsidTr="008F58C9">
        <w:tc>
          <w:tcPr>
            <w:tcW w:w="9212" w:type="dxa"/>
            <w:shd w:val="clear" w:color="auto" w:fill="EAF1DD"/>
          </w:tcPr>
          <w:p w:rsidR="00EC5C5C" w:rsidRPr="008F58C9" w:rsidRDefault="00EC5C5C" w:rsidP="008F58C9">
            <w:pPr>
              <w:spacing w:after="120" w:line="240" w:lineRule="auto"/>
            </w:pPr>
            <w:r w:rsidRPr="008F58C9">
              <w:t xml:space="preserve">ÚMČ při péči o zeleň postupuje dle tzv. </w:t>
            </w:r>
            <w:r w:rsidRPr="008F58C9">
              <w:rPr>
                <w:b/>
              </w:rPr>
              <w:t>pasportu zeleně</w:t>
            </w:r>
            <w:r w:rsidRPr="008F58C9">
              <w:t>. Pasport mimo jiné stanoví četnost sečení jednotlivých travnatých ploch rozdělených do 4 kategorií</w:t>
            </w:r>
            <w:r w:rsidRPr="008F58C9">
              <w:rPr>
                <w:rStyle w:val="Znakapoznpodarou"/>
              </w:rPr>
              <w:footnoteReference w:id="43"/>
            </w:r>
            <w:r w:rsidRPr="008F58C9">
              <w:t xml:space="preserve">: </w:t>
            </w:r>
          </w:p>
          <w:p w:rsidR="00EC5C5C" w:rsidRPr="008F58C9" w:rsidRDefault="00EC5C5C" w:rsidP="001B6116">
            <w:pPr>
              <w:pStyle w:val="Odstavecseseznamem"/>
              <w:numPr>
                <w:ilvl w:val="0"/>
                <w:numId w:val="9"/>
              </w:numPr>
              <w:spacing w:after="120" w:line="240" w:lineRule="auto"/>
              <w:contextualSpacing w:val="0"/>
            </w:pPr>
            <w:r w:rsidRPr="008F58C9">
              <w:t xml:space="preserve">I. kategorie - </w:t>
            </w:r>
            <w:r w:rsidRPr="008F58C9">
              <w:rPr>
                <w:b/>
              </w:rPr>
              <w:t>reprezentativní</w:t>
            </w:r>
            <w:r w:rsidRPr="008F58C9">
              <w:t xml:space="preserve"> plochy (až 8 sečí/rok) – např. travnatá plocha na Vinořském náměstí, park před hřbitovem a jeho blízké okolí, park V Podskalí, okolí Normy a Zdravotního střediska, dětská hřiště ad. </w:t>
            </w:r>
          </w:p>
          <w:p w:rsidR="00EC5C5C" w:rsidRPr="008F58C9" w:rsidRDefault="00EC5C5C" w:rsidP="001B6116">
            <w:pPr>
              <w:pStyle w:val="Odstavecseseznamem"/>
              <w:numPr>
                <w:ilvl w:val="0"/>
                <w:numId w:val="9"/>
              </w:numPr>
              <w:spacing w:after="120" w:line="240" w:lineRule="auto"/>
              <w:contextualSpacing w:val="0"/>
            </w:pPr>
            <w:r w:rsidRPr="008F58C9">
              <w:t xml:space="preserve">II. kategorie – </w:t>
            </w:r>
            <w:r w:rsidRPr="008F58C9">
              <w:rPr>
                <w:b/>
              </w:rPr>
              <w:t>pobytové</w:t>
            </w:r>
            <w:r w:rsidRPr="008F58C9">
              <w:t xml:space="preserve"> plochy (4 – 6 sečí/rok) – např. všechny sídlištní plochy, páteřní komunikace (Mladoboleslavská, Bohdanečská, Klenovská a Živanická). </w:t>
            </w:r>
          </w:p>
          <w:p w:rsidR="00EC5C5C" w:rsidRPr="008F58C9" w:rsidRDefault="00EC5C5C" w:rsidP="001B6116">
            <w:pPr>
              <w:pStyle w:val="Odstavecseseznamem"/>
              <w:numPr>
                <w:ilvl w:val="0"/>
                <w:numId w:val="9"/>
              </w:numPr>
              <w:spacing w:after="120" w:line="240" w:lineRule="auto"/>
              <w:contextualSpacing w:val="0"/>
            </w:pPr>
            <w:r w:rsidRPr="008F58C9">
              <w:t xml:space="preserve">III. kategorie – </w:t>
            </w:r>
            <w:r w:rsidRPr="008F58C9">
              <w:rPr>
                <w:b/>
              </w:rPr>
              <w:t>ostatní</w:t>
            </w:r>
            <w:r w:rsidRPr="008F58C9">
              <w:t xml:space="preserve"> plochy (až 4 seče/rok) – např. uliční zeleň.</w:t>
            </w:r>
          </w:p>
          <w:p w:rsidR="00EC5C5C" w:rsidRPr="008F58C9" w:rsidRDefault="00EC5C5C" w:rsidP="001B6116">
            <w:pPr>
              <w:pStyle w:val="Odstavecseseznamem"/>
              <w:numPr>
                <w:ilvl w:val="0"/>
                <w:numId w:val="9"/>
              </w:numPr>
              <w:spacing w:after="120" w:line="240" w:lineRule="auto"/>
              <w:contextualSpacing w:val="0"/>
            </w:pPr>
            <w:r w:rsidRPr="008F58C9">
              <w:t>IV. kategorie – plochy s </w:t>
            </w:r>
            <w:r w:rsidRPr="008F58C9">
              <w:rPr>
                <w:b/>
              </w:rPr>
              <w:t>extenzivním</w:t>
            </w:r>
            <w:r w:rsidRPr="008F58C9">
              <w:t xml:space="preserve"> způsobem péče (2 seče/rok) – možná seč na přelomu května/června a v září, příp. tzv. mozaiková seč, s výjimkou ploch podél cest, okolo laviček, odpadkových košů a herních prvků. Např. suchý poldr (protipovodňová ochrana), travnaté plochy okolo vodních ploch a toků.</w:t>
            </w:r>
          </w:p>
        </w:tc>
      </w:tr>
    </w:tbl>
    <w:p w:rsidR="002D7BB3" w:rsidRDefault="002D7BB3" w:rsidP="00EC5C5C">
      <w:pPr>
        <w:spacing w:after="120"/>
      </w:pPr>
      <w:r>
        <w:t xml:space="preserve"> </w:t>
      </w:r>
    </w:p>
    <w:p w:rsidR="002D7BB3" w:rsidRDefault="002D7BB3" w:rsidP="002D7BB3">
      <w:r>
        <w:t xml:space="preserve">Péče o zeleň, úklid veřejných prostranství, hřbitova, hřišť (ad.) a další úkony jsou prováděny částečně pracovníky ÚMČ, část prací (např. seč trávy na vybraných plochách, výškové práce při ošetření stromů, inventarizace stromů) </w:t>
      </w:r>
      <w:r w:rsidRPr="00E63A5C">
        <w:t xml:space="preserve">je řešena dodavatelsky. </w:t>
      </w:r>
      <w:r>
        <w:t>V rámci vybraných investičních projektů je následná péče o zeleň součástí požadavků na dodavatele (např. v projektu revitalizace předzámčí).</w:t>
      </w:r>
    </w:p>
    <w:p w:rsidR="002D7BB3" w:rsidRDefault="002D7BB3" w:rsidP="002D7BB3">
      <w:r>
        <w:t xml:space="preserve">ÚMČ (i ve spolupráci s místními organizacemi, např. spol. VIN AGRO s.r.o.) realizuje vlastní aktivity zaměřené na obnovu liniové zeleně v krajině, zejména v trasách původních cest a alejí. </w:t>
      </w:r>
      <w:r w:rsidRPr="0051274B">
        <w:t>Zaměřuje se přitom na návrat původních druhů a ovocných stromů do krajiny.</w:t>
      </w:r>
      <w:r>
        <w:t xml:space="preserve"> </w:t>
      </w:r>
    </w:p>
    <w:p w:rsidR="002D7BB3" w:rsidRDefault="002D7BB3" w:rsidP="002D7BB3">
      <w:r w:rsidRPr="00E63A5C">
        <w:t>ÚMČ se</w:t>
      </w:r>
      <w:r>
        <w:t xml:space="preserve"> v některých případech</w:t>
      </w:r>
      <w:r w:rsidRPr="00E63A5C">
        <w:t xml:space="preserve"> potýká s nízkou kvalitou výsadby zejména liniové zeleně (např.</w:t>
      </w:r>
      <w:r>
        <w:t xml:space="preserve"> podél cyklostezek) realizované jinými investory na území Vinoře. V krajním případě je ÚMČ nucen odmítnout převzetí nekvalitní zeleně do své správy a požadovat nápravu ve sjednaném časovém horizontu.</w:t>
      </w:r>
    </w:p>
    <w:p w:rsidR="002D7BB3" w:rsidRDefault="002D7BB3" w:rsidP="002D7BB3">
      <w:r>
        <w:t>V zastavěném území jsou postupně realizovány trvalkové záhony přispívající ke zvyšování klimatické i estetické funkce dotčených ploch. V roce 2022 byl na hřiště V Podskalí osazen hmyzí domeček, rozmístěny jsou také další ptačí budky a budky pro netopýry.</w:t>
      </w:r>
    </w:p>
    <w:p w:rsidR="002D7BB3" w:rsidRDefault="002D7BB3" w:rsidP="002D7BB3">
      <w:r>
        <w:t xml:space="preserve">V roce 2022 probíhá zpracování tzv. </w:t>
      </w:r>
      <w:r w:rsidRPr="006A1277">
        <w:rPr>
          <w:b/>
        </w:rPr>
        <w:t>inventarizace zeleně</w:t>
      </w:r>
      <w:r>
        <w:t>, která poskytne přehled o zdravotním stavu jednotlivých stromů (na plochách v péči ÚMČ) v zastavěném území obce jako podklad pro péči.</w:t>
      </w:r>
    </w:p>
    <w:p w:rsidR="002D7BB3" w:rsidRDefault="002D7BB3" w:rsidP="002D7BB3">
      <w:r>
        <w:t xml:space="preserve">ÚMČ také provádí likvidaci černých skládek, které jsou na území Vinoře častým problémem. </w:t>
      </w:r>
    </w:p>
    <w:p w:rsidR="002D7BB3" w:rsidRDefault="002D7BB3" w:rsidP="002D7BB3">
      <w:pPr>
        <w:pStyle w:val="Nadpis3"/>
      </w:pPr>
      <w:bookmarkStart w:id="415" w:name="_Toc105240641"/>
      <w:bookmarkStart w:id="416" w:name="_Toc107178766"/>
      <w:bookmarkStart w:id="417" w:name="_Toc112762281"/>
      <w:bookmarkStart w:id="418" w:name="_Toc112764472"/>
      <w:bookmarkStart w:id="419" w:name="_Toc112856560"/>
      <w:bookmarkStart w:id="420" w:name="_Toc112856718"/>
      <w:r>
        <w:lastRenderedPageBreak/>
        <w:t>Památné a významné stromy</w:t>
      </w:r>
      <w:bookmarkEnd w:id="415"/>
      <w:bookmarkEnd w:id="416"/>
      <w:bookmarkEnd w:id="417"/>
      <w:bookmarkEnd w:id="418"/>
      <w:bookmarkEnd w:id="419"/>
      <w:bookmarkEnd w:id="420"/>
    </w:p>
    <w:p w:rsidR="002D7BB3" w:rsidRDefault="002D7BB3" w:rsidP="002D7BB3">
      <w:r>
        <w:t>V </w:t>
      </w:r>
      <w:proofErr w:type="gramStart"/>
      <w:r>
        <w:t>k.ú.</w:t>
      </w:r>
      <w:proofErr w:type="gramEnd"/>
      <w:r>
        <w:t xml:space="preserve"> </w:t>
      </w:r>
      <w:proofErr w:type="gramStart"/>
      <w:r>
        <w:t>Vinoř</w:t>
      </w:r>
      <w:proofErr w:type="gramEnd"/>
      <w:r>
        <w:t xml:space="preserve"> se nachází památný </w:t>
      </w:r>
      <w:proofErr w:type="gramStart"/>
      <w:r>
        <w:t>strom</w:t>
      </w:r>
      <w:proofErr w:type="gramEnd"/>
      <w:r>
        <w:t xml:space="preserve"> – lípa srdčitá</w:t>
      </w:r>
      <w:r>
        <w:rPr>
          <w:rStyle w:val="Znakapoznpodarou"/>
        </w:rPr>
        <w:footnoteReference w:id="44"/>
      </w:r>
      <w:r>
        <w:t xml:space="preserve"> (při kostele na Vinořském náměstí) a „soubor“ 11 dubů letních – tzv. Miranovy duby ve Ctěnickém háji. V databázi Pražské stromy jsou uvedeny také dva významné stromy: </w:t>
      </w:r>
      <w:hyperlink r:id="rId137" w:history="1">
        <w:r w:rsidRPr="00264932">
          <w:rPr>
            <w:rStyle w:val="Hypertextovodkaz"/>
          </w:rPr>
          <w:t>42. Lípa republiky na Vinořském náměstí</w:t>
        </w:r>
      </w:hyperlink>
      <w:r>
        <w:t xml:space="preserve"> a </w:t>
      </w:r>
      <w:hyperlink r:id="rId138" w:history="1">
        <w:r w:rsidRPr="00264932">
          <w:rPr>
            <w:rStyle w:val="Hypertextovodkaz"/>
          </w:rPr>
          <w:t>43. Lípa republiky před ZŠ Vinoř</w:t>
        </w:r>
      </w:hyperlink>
      <w:r>
        <w:t>.</w:t>
      </w:r>
    </w:p>
    <w:p w:rsidR="002D7BB3" w:rsidRDefault="002D7BB3" w:rsidP="002D7BB3">
      <w:pPr>
        <w:pStyle w:val="Nadpis3"/>
      </w:pPr>
      <w:bookmarkStart w:id="421" w:name="_Toc105240642"/>
      <w:bookmarkStart w:id="422" w:name="_Toc107178767"/>
      <w:bookmarkStart w:id="423" w:name="_Toc112762282"/>
      <w:bookmarkStart w:id="424" w:name="_Toc112764473"/>
      <w:bookmarkStart w:id="425" w:name="_Toc112856561"/>
      <w:bookmarkStart w:id="426" w:name="_Toc112856719"/>
      <w:r>
        <w:t>Parkové plochy</w:t>
      </w:r>
      <w:bookmarkEnd w:id="421"/>
      <w:bookmarkEnd w:id="422"/>
      <w:bookmarkEnd w:id="423"/>
      <w:bookmarkEnd w:id="424"/>
      <w:bookmarkEnd w:id="425"/>
      <w:bookmarkEnd w:id="426"/>
    </w:p>
    <w:p w:rsidR="002D7BB3" w:rsidRPr="00840E15" w:rsidRDefault="002D7BB3" w:rsidP="002D7BB3">
      <w:r>
        <w:t xml:space="preserve">Dle Územně analytických podkladů hlavního města Prahy se na území Vinoře nachází 8 ploch kategorizovaných jako park, tj. </w:t>
      </w:r>
      <w:r w:rsidRPr="008D3CA9">
        <w:rPr>
          <w:i/>
        </w:rPr>
        <w:t>plochy a území užívaná pro rekreaci</w:t>
      </w:r>
      <w:r>
        <w:t xml:space="preserve">. Příslušné plochy jsou uvedeny na obrázku. </w:t>
      </w:r>
    </w:p>
    <w:p w:rsidR="002D7BB3" w:rsidRPr="00E16D2B" w:rsidRDefault="002D7BB3" w:rsidP="002D7BB3">
      <w:pPr>
        <w:pStyle w:val="Titulek"/>
        <w:keepNext/>
        <w:keepLines/>
      </w:pPr>
      <w:bookmarkStart w:id="427" w:name="_Toc112762691"/>
      <w:r>
        <w:t xml:space="preserve">Obrázek </w:t>
      </w:r>
      <w:fldSimple w:instr=" SEQ Obrázek \* ARABIC ">
        <w:r w:rsidR="00A87E9D">
          <w:rPr>
            <w:noProof/>
          </w:rPr>
          <w:t>17</w:t>
        </w:r>
      </w:fldSimple>
      <w:r>
        <w:t xml:space="preserve"> Parky ve Vinoři dle ÚAP, 2022</w:t>
      </w:r>
      <w:bookmarkEnd w:id="427"/>
    </w:p>
    <w:p w:rsidR="002D7BB3" w:rsidRDefault="00BE56D3" w:rsidP="002D7BB3">
      <w:pPr>
        <w:keepNext/>
        <w:keepLines/>
      </w:pPr>
      <w:r>
        <w:rPr>
          <w:noProof/>
          <w:lang w:eastAsia="cs-CZ"/>
        </w:rPr>
        <w:drawing>
          <wp:inline distT="0" distB="0" distL="0" distR="0">
            <wp:extent cx="5760720" cy="2595245"/>
            <wp:effectExtent l="19050" t="0" r="0" b="0"/>
            <wp:docPr id="2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39" cstate="print"/>
                    <a:srcRect/>
                    <a:stretch>
                      <a:fillRect/>
                    </a:stretch>
                  </pic:blipFill>
                  <pic:spPr bwMode="auto">
                    <a:xfrm>
                      <a:off x="0" y="0"/>
                      <a:ext cx="5760720" cy="2595245"/>
                    </a:xfrm>
                    <a:prstGeom prst="rect">
                      <a:avLst/>
                    </a:prstGeom>
                    <a:noFill/>
                    <a:ln w="9525">
                      <a:noFill/>
                      <a:miter lim="800000"/>
                      <a:headEnd/>
                      <a:tailEnd/>
                    </a:ln>
                  </pic:spPr>
                </pic:pic>
              </a:graphicData>
            </a:graphic>
          </wp:inline>
        </w:drawing>
      </w:r>
    </w:p>
    <w:p w:rsidR="002D7BB3" w:rsidRPr="003E11B6" w:rsidRDefault="002D7BB3" w:rsidP="002D7BB3">
      <w:pPr>
        <w:keepNext/>
        <w:keepLines/>
        <w:rPr>
          <w:i/>
          <w:sz w:val="20"/>
          <w:szCs w:val="20"/>
        </w:rPr>
      </w:pPr>
      <w:r w:rsidRPr="003E11B6">
        <w:rPr>
          <w:i/>
          <w:sz w:val="20"/>
          <w:szCs w:val="20"/>
        </w:rPr>
        <w:t xml:space="preserve">Zdroj: IPR Praha, </w:t>
      </w:r>
      <w:hyperlink r:id="rId140" w:anchor="/atlas" w:history="1">
        <w:r w:rsidRPr="003E11B6">
          <w:rPr>
            <w:rStyle w:val="Hypertextovodkaz"/>
            <w:i/>
            <w:sz w:val="20"/>
            <w:szCs w:val="20"/>
          </w:rPr>
          <w:t>https://uap.iprpraha.cz/#/atlas</w:t>
        </w:r>
      </w:hyperlink>
      <w:r w:rsidRPr="003E11B6">
        <w:rPr>
          <w:i/>
          <w:sz w:val="20"/>
          <w:szCs w:val="20"/>
        </w:rPr>
        <w:t xml:space="preserve"> </w:t>
      </w:r>
    </w:p>
    <w:p w:rsidR="002D7BB3" w:rsidRDefault="002D7BB3" w:rsidP="002D7BB3">
      <w:r>
        <w:t xml:space="preserve">Rozdělení uvedených rekreačních ploch dle správy uvádí následující tabulka. </w:t>
      </w:r>
    </w:p>
    <w:p w:rsidR="002D7BB3" w:rsidRDefault="002D7BB3" w:rsidP="002D7BB3">
      <w:pPr>
        <w:pStyle w:val="Titulek"/>
      </w:pPr>
      <w:bookmarkStart w:id="428" w:name="_Toc112762718"/>
      <w:r>
        <w:t xml:space="preserve">Tabulka </w:t>
      </w:r>
      <w:fldSimple w:instr=" SEQ Tabulka \* ARABIC ">
        <w:r w:rsidR="00A87E9D">
          <w:rPr>
            <w:noProof/>
          </w:rPr>
          <w:t>15</w:t>
        </w:r>
      </w:fldSimple>
      <w:r>
        <w:t xml:space="preserve"> Správa parkových ploch v </w:t>
      </w:r>
      <w:proofErr w:type="gramStart"/>
      <w:r>
        <w:t>k.ú.</w:t>
      </w:r>
      <w:proofErr w:type="gramEnd"/>
      <w:r>
        <w:t xml:space="preserve"> Vinoř</w:t>
      </w:r>
      <w:bookmarkEnd w:id="428"/>
      <w:r>
        <w:t xml:space="preserve"> </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Look w:val="04A0"/>
      </w:tblPr>
      <w:tblGrid>
        <w:gridCol w:w="4361"/>
        <w:gridCol w:w="4851"/>
      </w:tblGrid>
      <w:tr w:rsidR="002D7BB3" w:rsidRPr="005578B7" w:rsidTr="00EC5C5C">
        <w:trPr>
          <w:tblHeader/>
        </w:trPr>
        <w:tc>
          <w:tcPr>
            <w:tcW w:w="4361" w:type="dxa"/>
            <w:shd w:val="clear" w:color="auto" w:fill="C6D9F1"/>
          </w:tcPr>
          <w:p w:rsidR="002D7BB3" w:rsidRPr="005578B7" w:rsidRDefault="002D7BB3" w:rsidP="00EC5C5C">
            <w:pPr>
              <w:spacing w:before="60" w:after="60" w:line="240" w:lineRule="auto"/>
              <w:jc w:val="center"/>
              <w:rPr>
                <w:rFonts w:cs="Calibri"/>
                <w:b/>
                <w:sz w:val="20"/>
                <w:szCs w:val="20"/>
              </w:rPr>
            </w:pPr>
            <w:r w:rsidRPr="005578B7">
              <w:rPr>
                <w:rFonts w:cs="Calibri"/>
                <w:b/>
                <w:sz w:val="20"/>
                <w:szCs w:val="20"/>
              </w:rPr>
              <w:t>Parková plocha</w:t>
            </w:r>
          </w:p>
        </w:tc>
        <w:tc>
          <w:tcPr>
            <w:tcW w:w="4851" w:type="dxa"/>
            <w:shd w:val="clear" w:color="auto" w:fill="C6D9F1"/>
          </w:tcPr>
          <w:p w:rsidR="002D7BB3" w:rsidRPr="005578B7" w:rsidRDefault="002D7BB3" w:rsidP="00EC5C5C">
            <w:pPr>
              <w:spacing w:before="60" w:after="60" w:line="240" w:lineRule="auto"/>
              <w:jc w:val="center"/>
              <w:rPr>
                <w:rFonts w:cs="Calibri"/>
                <w:b/>
                <w:sz w:val="20"/>
                <w:szCs w:val="20"/>
              </w:rPr>
            </w:pPr>
            <w:r w:rsidRPr="005578B7">
              <w:rPr>
                <w:rFonts w:cs="Calibri"/>
                <w:b/>
                <w:sz w:val="20"/>
                <w:szCs w:val="20"/>
              </w:rPr>
              <w:t>Vlastník, příp. správce</w:t>
            </w:r>
          </w:p>
        </w:tc>
      </w:tr>
      <w:tr w:rsidR="002D7BB3" w:rsidRPr="005578B7" w:rsidTr="00EC5C5C">
        <w:tc>
          <w:tcPr>
            <w:tcW w:w="4361" w:type="dxa"/>
            <w:tcBorders>
              <w:bottom w:val="single" w:sz="8" w:space="0" w:color="FFFFFF"/>
            </w:tcBorders>
            <w:shd w:val="clear" w:color="auto" w:fill="F2F2F2"/>
          </w:tcPr>
          <w:p w:rsidR="002D7BB3" w:rsidRPr="005578B7" w:rsidRDefault="002D7BB3" w:rsidP="00EC5C5C">
            <w:pPr>
              <w:spacing w:before="60" w:after="60" w:line="240" w:lineRule="auto"/>
              <w:jc w:val="left"/>
              <w:rPr>
                <w:rFonts w:cs="Calibri"/>
                <w:sz w:val="20"/>
                <w:szCs w:val="20"/>
              </w:rPr>
            </w:pPr>
            <w:r w:rsidRPr="005578B7">
              <w:rPr>
                <w:rFonts w:cs="Calibri"/>
                <w:sz w:val="20"/>
                <w:szCs w:val="20"/>
              </w:rPr>
              <w:t xml:space="preserve">Areál Ctěnického zámku </w:t>
            </w:r>
          </w:p>
        </w:tc>
        <w:tc>
          <w:tcPr>
            <w:tcW w:w="4851" w:type="dxa"/>
            <w:tcBorders>
              <w:bottom w:val="single" w:sz="8" w:space="0" w:color="FFFFFF"/>
            </w:tcBorders>
            <w:shd w:val="clear" w:color="auto" w:fill="F2F2F2"/>
          </w:tcPr>
          <w:p w:rsidR="002D7BB3" w:rsidRPr="005578B7" w:rsidRDefault="002D7BB3" w:rsidP="00EC5C5C">
            <w:pPr>
              <w:spacing w:before="60" w:after="60" w:line="240" w:lineRule="auto"/>
              <w:rPr>
                <w:rFonts w:cs="Calibri"/>
                <w:sz w:val="20"/>
                <w:szCs w:val="20"/>
              </w:rPr>
            </w:pPr>
            <w:r w:rsidRPr="005578B7">
              <w:rPr>
                <w:rFonts w:cs="Calibri"/>
                <w:sz w:val="20"/>
                <w:szCs w:val="20"/>
              </w:rPr>
              <w:t>Hlavní město Praha, Muzeum</w:t>
            </w:r>
            <w:r w:rsidR="00143C33" w:rsidRPr="005578B7">
              <w:rPr>
                <w:rFonts w:cs="Calibri"/>
                <w:sz w:val="20"/>
                <w:szCs w:val="20"/>
              </w:rPr>
              <w:t xml:space="preserve"> hlavního</w:t>
            </w:r>
            <w:r w:rsidRPr="005578B7">
              <w:rPr>
                <w:rFonts w:cs="Calibri"/>
                <w:sz w:val="20"/>
                <w:szCs w:val="20"/>
              </w:rPr>
              <w:t xml:space="preserve"> města Prahy </w:t>
            </w:r>
          </w:p>
        </w:tc>
      </w:tr>
      <w:tr w:rsidR="002D7BB3" w:rsidRPr="005578B7" w:rsidTr="00EC5C5C">
        <w:tc>
          <w:tcPr>
            <w:tcW w:w="4361" w:type="dxa"/>
            <w:shd w:val="clear" w:color="auto" w:fill="D9D9D9"/>
          </w:tcPr>
          <w:p w:rsidR="002D7BB3" w:rsidRPr="005578B7" w:rsidRDefault="002D7BB3" w:rsidP="00EC5C5C">
            <w:pPr>
              <w:spacing w:before="60" w:after="60" w:line="240" w:lineRule="auto"/>
              <w:jc w:val="left"/>
              <w:rPr>
                <w:rFonts w:cs="Calibri"/>
                <w:sz w:val="20"/>
                <w:szCs w:val="20"/>
              </w:rPr>
            </w:pPr>
            <w:r w:rsidRPr="005578B7">
              <w:rPr>
                <w:rFonts w:cs="Calibri"/>
                <w:sz w:val="20"/>
                <w:szCs w:val="20"/>
              </w:rPr>
              <w:t xml:space="preserve">Ctěnický háj </w:t>
            </w:r>
          </w:p>
        </w:tc>
        <w:tc>
          <w:tcPr>
            <w:tcW w:w="4851" w:type="dxa"/>
            <w:shd w:val="clear" w:color="auto" w:fill="D9D9D9"/>
          </w:tcPr>
          <w:p w:rsidR="002D7BB3" w:rsidRPr="005578B7" w:rsidRDefault="002D7BB3" w:rsidP="00EC5C5C">
            <w:pPr>
              <w:spacing w:before="60" w:after="60" w:line="240" w:lineRule="auto"/>
              <w:rPr>
                <w:rFonts w:cs="Calibri"/>
                <w:sz w:val="20"/>
                <w:szCs w:val="20"/>
              </w:rPr>
            </w:pPr>
            <w:r w:rsidRPr="005578B7">
              <w:rPr>
                <w:rFonts w:cs="Calibri"/>
                <w:sz w:val="20"/>
                <w:szCs w:val="20"/>
              </w:rPr>
              <w:t xml:space="preserve">Lesy České republiky, </w:t>
            </w:r>
            <w:proofErr w:type="gramStart"/>
            <w:r w:rsidRPr="005578B7">
              <w:rPr>
                <w:rFonts w:cs="Calibri"/>
                <w:sz w:val="20"/>
                <w:szCs w:val="20"/>
              </w:rPr>
              <w:t>s.p.</w:t>
            </w:r>
            <w:proofErr w:type="gramEnd"/>
          </w:p>
        </w:tc>
      </w:tr>
      <w:tr w:rsidR="002D7BB3" w:rsidRPr="005578B7" w:rsidTr="00EC5C5C">
        <w:tc>
          <w:tcPr>
            <w:tcW w:w="4361" w:type="dxa"/>
            <w:tcBorders>
              <w:bottom w:val="single" w:sz="8" w:space="0" w:color="FFFFFF"/>
            </w:tcBorders>
            <w:shd w:val="clear" w:color="auto" w:fill="F2F2F2"/>
          </w:tcPr>
          <w:p w:rsidR="002D7BB3" w:rsidRPr="005578B7" w:rsidRDefault="002D7BB3" w:rsidP="00EC5C5C">
            <w:pPr>
              <w:spacing w:before="60" w:after="60" w:line="240" w:lineRule="auto"/>
              <w:jc w:val="left"/>
              <w:rPr>
                <w:rFonts w:cs="Calibri"/>
                <w:b/>
                <w:sz w:val="20"/>
                <w:szCs w:val="20"/>
              </w:rPr>
            </w:pPr>
            <w:r w:rsidRPr="005578B7">
              <w:rPr>
                <w:rFonts w:cs="Calibri"/>
                <w:b/>
                <w:sz w:val="20"/>
                <w:szCs w:val="20"/>
              </w:rPr>
              <w:t xml:space="preserve">Vinořský hřbitov </w:t>
            </w:r>
          </w:p>
        </w:tc>
        <w:tc>
          <w:tcPr>
            <w:tcW w:w="4851" w:type="dxa"/>
            <w:tcBorders>
              <w:bottom w:val="single" w:sz="8" w:space="0" w:color="FFFFFF"/>
            </w:tcBorders>
            <w:shd w:val="clear" w:color="auto" w:fill="F2F2F2"/>
          </w:tcPr>
          <w:p w:rsidR="002D7BB3" w:rsidRPr="005578B7" w:rsidRDefault="002D7BB3" w:rsidP="00EC5C5C">
            <w:pPr>
              <w:spacing w:before="60" w:after="60" w:line="240" w:lineRule="auto"/>
              <w:rPr>
                <w:rFonts w:cs="Calibri"/>
                <w:b/>
                <w:sz w:val="20"/>
                <w:szCs w:val="20"/>
              </w:rPr>
            </w:pPr>
            <w:r w:rsidRPr="005578B7">
              <w:rPr>
                <w:rFonts w:cs="Calibri"/>
                <w:b/>
                <w:sz w:val="20"/>
                <w:szCs w:val="20"/>
              </w:rPr>
              <w:t xml:space="preserve">Městská část Praha-Vinoř (svěřeno do správy)  </w:t>
            </w:r>
          </w:p>
        </w:tc>
      </w:tr>
      <w:tr w:rsidR="002D7BB3" w:rsidRPr="005578B7" w:rsidTr="00EC5C5C">
        <w:tc>
          <w:tcPr>
            <w:tcW w:w="4361" w:type="dxa"/>
            <w:shd w:val="clear" w:color="auto" w:fill="D9D9D9"/>
          </w:tcPr>
          <w:p w:rsidR="002D7BB3" w:rsidRPr="005578B7" w:rsidRDefault="002D7BB3" w:rsidP="00EC5C5C">
            <w:pPr>
              <w:spacing w:before="60" w:after="60" w:line="240" w:lineRule="auto"/>
              <w:jc w:val="left"/>
              <w:rPr>
                <w:rFonts w:cs="Calibri"/>
                <w:b/>
                <w:sz w:val="20"/>
                <w:szCs w:val="20"/>
              </w:rPr>
            </w:pPr>
            <w:r w:rsidRPr="005578B7">
              <w:rPr>
                <w:rFonts w:cs="Calibri"/>
                <w:b/>
                <w:sz w:val="20"/>
                <w:szCs w:val="20"/>
              </w:rPr>
              <w:t>Park před hřbitovem Mladoboleslavská - Klenovská</w:t>
            </w:r>
          </w:p>
        </w:tc>
        <w:tc>
          <w:tcPr>
            <w:tcW w:w="4851" w:type="dxa"/>
            <w:shd w:val="clear" w:color="auto" w:fill="D9D9D9"/>
          </w:tcPr>
          <w:p w:rsidR="002D7BB3" w:rsidRPr="005578B7" w:rsidRDefault="002D7BB3" w:rsidP="00EC5C5C">
            <w:pPr>
              <w:spacing w:before="60" w:after="60" w:line="240" w:lineRule="auto"/>
              <w:rPr>
                <w:rFonts w:cs="Calibri"/>
                <w:b/>
                <w:sz w:val="20"/>
                <w:szCs w:val="20"/>
              </w:rPr>
            </w:pPr>
            <w:r w:rsidRPr="005578B7">
              <w:rPr>
                <w:rFonts w:cs="Calibri"/>
                <w:b/>
                <w:sz w:val="20"/>
                <w:szCs w:val="20"/>
              </w:rPr>
              <w:t>Městská část Praha-Vinoř (správa)</w:t>
            </w:r>
          </w:p>
        </w:tc>
      </w:tr>
      <w:tr w:rsidR="002D7BB3" w:rsidRPr="005578B7" w:rsidTr="00EC5C5C">
        <w:tc>
          <w:tcPr>
            <w:tcW w:w="4361" w:type="dxa"/>
            <w:tcBorders>
              <w:bottom w:val="single" w:sz="8" w:space="0" w:color="FFFFFF"/>
            </w:tcBorders>
            <w:shd w:val="clear" w:color="auto" w:fill="F2F2F2"/>
          </w:tcPr>
          <w:p w:rsidR="002D7BB3" w:rsidRPr="005578B7" w:rsidRDefault="002D7BB3" w:rsidP="00EC5C5C">
            <w:pPr>
              <w:spacing w:before="60" w:after="60" w:line="240" w:lineRule="auto"/>
              <w:jc w:val="left"/>
              <w:rPr>
                <w:rFonts w:cs="Calibri"/>
                <w:b/>
                <w:sz w:val="20"/>
                <w:szCs w:val="20"/>
              </w:rPr>
            </w:pPr>
            <w:r w:rsidRPr="005578B7">
              <w:rPr>
                <w:rFonts w:cs="Calibri"/>
                <w:b/>
                <w:sz w:val="20"/>
                <w:szCs w:val="20"/>
              </w:rPr>
              <w:t xml:space="preserve">Předzámčí Vinořského zámku </w:t>
            </w:r>
          </w:p>
        </w:tc>
        <w:tc>
          <w:tcPr>
            <w:tcW w:w="4851" w:type="dxa"/>
            <w:tcBorders>
              <w:bottom w:val="single" w:sz="8" w:space="0" w:color="FFFFFF"/>
            </w:tcBorders>
            <w:shd w:val="clear" w:color="auto" w:fill="F2F2F2"/>
          </w:tcPr>
          <w:p w:rsidR="002D7BB3" w:rsidRPr="005578B7" w:rsidRDefault="002D7BB3" w:rsidP="00EC5C5C">
            <w:pPr>
              <w:spacing w:before="60" w:after="60" w:line="240" w:lineRule="auto"/>
              <w:rPr>
                <w:rFonts w:cs="Calibri"/>
                <w:b/>
                <w:sz w:val="20"/>
                <w:szCs w:val="20"/>
              </w:rPr>
            </w:pPr>
            <w:r w:rsidRPr="005578B7">
              <w:rPr>
                <w:rFonts w:cs="Calibri"/>
                <w:b/>
                <w:sz w:val="20"/>
                <w:szCs w:val="20"/>
              </w:rPr>
              <w:t xml:space="preserve">Městská část Praha-Vinoř </w:t>
            </w:r>
          </w:p>
        </w:tc>
      </w:tr>
      <w:tr w:rsidR="002D7BB3" w:rsidRPr="005578B7" w:rsidTr="00EC5C5C">
        <w:tc>
          <w:tcPr>
            <w:tcW w:w="4361" w:type="dxa"/>
            <w:shd w:val="clear" w:color="auto" w:fill="D9D9D9"/>
          </w:tcPr>
          <w:p w:rsidR="002D7BB3" w:rsidRPr="005578B7" w:rsidRDefault="002D7BB3" w:rsidP="00EC5C5C">
            <w:pPr>
              <w:spacing w:before="60" w:after="60" w:line="240" w:lineRule="auto"/>
              <w:jc w:val="left"/>
              <w:rPr>
                <w:rFonts w:cs="Calibri"/>
                <w:sz w:val="20"/>
                <w:szCs w:val="20"/>
              </w:rPr>
            </w:pPr>
            <w:r w:rsidRPr="005578B7">
              <w:rPr>
                <w:rFonts w:cs="Calibri"/>
                <w:sz w:val="20"/>
                <w:szCs w:val="20"/>
              </w:rPr>
              <w:t xml:space="preserve">Areál Vinořského zámku </w:t>
            </w:r>
          </w:p>
        </w:tc>
        <w:tc>
          <w:tcPr>
            <w:tcW w:w="4851" w:type="dxa"/>
            <w:shd w:val="clear" w:color="auto" w:fill="D9D9D9"/>
          </w:tcPr>
          <w:p w:rsidR="002D7BB3" w:rsidRPr="005578B7" w:rsidRDefault="002D7BB3" w:rsidP="00EC5C5C">
            <w:pPr>
              <w:spacing w:before="60" w:after="60" w:line="240" w:lineRule="auto"/>
              <w:rPr>
                <w:rFonts w:cs="Calibri"/>
                <w:sz w:val="20"/>
                <w:szCs w:val="20"/>
              </w:rPr>
            </w:pPr>
            <w:r w:rsidRPr="005578B7">
              <w:rPr>
                <w:rFonts w:cs="Calibri"/>
                <w:sz w:val="20"/>
                <w:szCs w:val="20"/>
              </w:rPr>
              <w:t xml:space="preserve">Ministerstvo vnitra České republiky </w:t>
            </w:r>
          </w:p>
        </w:tc>
      </w:tr>
      <w:tr w:rsidR="002D7BB3" w:rsidRPr="005578B7" w:rsidTr="00EC5C5C">
        <w:tc>
          <w:tcPr>
            <w:tcW w:w="4361" w:type="dxa"/>
            <w:tcBorders>
              <w:bottom w:val="single" w:sz="8" w:space="0" w:color="FFFFFF"/>
            </w:tcBorders>
            <w:shd w:val="clear" w:color="auto" w:fill="F2F2F2"/>
          </w:tcPr>
          <w:p w:rsidR="002D7BB3" w:rsidRPr="005578B7" w:rsidRDefault="002D7BB3" w:rsidP="00EC5C5C">
            <w:pPr>
              <w:spacing w:before="60" w:after="60" w:line="240" w:lineRule="auto"/>
              <w:jc w:val="left"/>
              <w:rPr>
                <w:rFonts w:cs="Calibri"/>
                <w:b/>
                <w:sz w:val="20"/>
                <w:szCs w:val="20"/>
              </w:rPr>
            </w:pPr>
            <w:r w:rsidRPr="005578B7">
              <w:rPr>
                <w:rFonts w:cs="Calibri"/>
                <w:b/>
                <w:sz w:val="20"/>
                <w:szCs w:val="20"/>
              </w:rPr>
              <w:t xml:space="preserve">Vinořský park </w:t>
            </w:r>
          </w:p>
        </w:tc>
        <w:tc>
          <w:tcPr>
            <w:tcW w:w="4851" w:type="dxa"/>
            <w:tcBorders>
              <w:bottom w:val="single" w:sz="8" w:space="0" w:color="FFFFFF"/>
            </w:tcBorders>
            <w:shd w:val="clear" w:color="auto" w:fill="F2F2F2"/>
          </w:tcPr>
          <w:p w:rsidR="002D7BB3" w:rsidRPr="005578B7" w:rsidRDefault="002D7BB3" w:rsidP="00EC5C5C">
            <w:pPr>
              <w:spacing w:before="60" w:after="60" w:line="240" w:lineRule="auto"/>
              <w:rPr>
                <w:rFonts w:cs="Calibri"/>
                <w:b/>
                <w:sz w:val="20"/>
                <w:szCs w:val="20"/>
              </w:rPr>
            </w:pPr>
            <w:r w:rsidRPr="005578B7">
              <w:rPr>
                <w:rFonts w:cs="Calibri"/>
                <w:b/>
                <w:sz w:val="20"/>
                <w:szCs w:val="20"/>
              </w:rPr>
              <w:t xml:space="preserve">Hlavní město Praha </w:t>
            </w:r>
          </w:p>
        </w:tc>
      </w:tr>
      <w:tr w:rsidR="002D7BB3" w:rsidRPr="005578B7" w:rsidTr="00EC5C5C">
        <w:tc>
          <w:tcPr>
            <w:tcW w:w="4361" w:type="dxa"/>
            <w:shd w:val="clear" w:color="auto" w:fill="D9D9D9"/>
          </w:tcPr>
          <w:p w:rsidR="002D7BB3" w:rsidRPr="005578B7" w:rsidRDefault="002D7BB3" w:rsidP="00EC5C5C">
            <w:pPr>
              <w:spacing w:before="60" w:after="60" w:line="240" w:lineRule="auto"/>
              <w:jc w:val="left"/>
              <w:rPr>
                <w:rFonts w:cs="Calibri"/>
                <w:b/>
                <w:sz w:val="20"/>
                <w:szCs w:val="20"/>
              </w:rPr>
            </w:pPr>
            <w:r w:rsidRPr="005578B7">
              <w:rPr>
                <w:rFonts w:cs="Calibri"/>
                <w:b/>
                <w:sz w:val="20"/>
                <w:szCs w:val="20"/>
              </w:rPr>
              <w:t xml:space="preserve">Vinořské náměstí </w:t>
            </w:r>
          </w:p>
        </w:tc>
        <w:tc>
          <w:tcPr>
            <w:tcW w:w="4851" w:type="dxa"/>
            <w:shd w:val="clear" w:color="auto" w:fill="D9D9D9"/>
          </w:tcPr>
          <w:p w:rsidR="002D7BB3" w:rsidRPr="005578B7" w:rsidRDefault="002D7BB3" w:rsidP="00EC5C5C">
            <w:pPr>
              <w:spacing w:before="60" w:after="60" w:line="240" w:lineRule="auto"/>
              <w:rPr>
                <w:rFonts w:cs="Calibri"/>
                <w:b/>
                <w:sz w:val="20"/>
                <w:szCs w:val="20"/>
              </w:rPr>
            </w:pPr>
            <w:r w:rsidRPr="005578B7">
              <w:rPr>
                <w:rFonts w:cs="Calibri"/>
                <w:b/>
                <w:sz w:val="20"/>
                <w:szCs w:val="20"/>
              </w:rPr>
              <w:t>Městská část Praha-Vinoř (správa)</w:t>
            </w:r>
          </w:p>
        </w:tc>
      </w:tr>
      <w:tr w:rsidR="002D7BB3" w:rsidRPr="005578B7" w:rsidTr="00EC5C5C">
        <w:tc>
          <w:tcPr>
            <w:tcW w:w="4361" w:type="dxa"/>
            <w:shd w:val="clear" w:color="auto" w:fill="F2F2F2"/>
          </w:tcPr>
          <w:p w:rsidR="002D7BB3" w:rsidRPr="005578B7" w:rsidRDefault="002D7BB3" w:rsidP="00EC5C5C">
            <w:pPr>
              <w:spacing w:before="60" w:after="60" w:line="240" w:lineRule="auto"/>
              <w:jc w:val="left"/>
              <w:rPr>
                <w:rFonts w:cs="Calibri"/>
                <w:b/>
                <w:sz w:val="20"/>
                <w:szCs w:val="20"/>
              </w:rPr>
            </w:pPr>
            <w:r w:rsidRPr="005578B7">
              <w:rPr>
                <w:rFonts w:cs="Calibri"/>
                <w:b/>
                <w:sz w:val="20"/>
                <w:szCs w:val="20"/>
              </w:rPr>
              <w:lastRenderedPageBreak/>
              <w:t xml:space="preserve">Park v Podskalí </w:t>
            </w:r>
          </w:p>
        </w:tc>
        <w:tc>
          <w:tcPr>
            <w:tcW w:w="4851" w:type="dxa"/>
            <w:shd w:val="clear" w:color="auto" w:fill="F2F2F2"/>
          </w:tcPr>
          <w:p w:rsidR="002D7BB3" w:rsidRPr="005578B7" w:rsidRDefault="002D7BB3" w:rsidP="00EC5C5C">
            <w:pPr>
              <w:spacing w:before="60" w:after="60" w:line="240" w:lineRule="auto"/>
              <w:rPr>
                <w:rFonts w:cs="Calibri"/>
                <w:b/>
                <w:sz w:val="20"/>
                <w:szCs w:val="20"/>
              </w:rPr>
            </w:pPr>
            <w:r w:rsidRPr="005578B7">
              <w:rPr>
                <w:rFonts w:cs="Calibri"/>
                <w:b/>
                <w:sz w:val="20"/>
                <w:szCs w:val="20"/>
              </w:rPr>
              <w:t xml:space="preserve">Městská část Praha-Vinoř </w:t>
            </w:r>
          </w:p>
        </w:tc>
      </w:tr>
    </w:tbl>
    <w:p w:rsidR="00EC5C5C" w:rsidRPr="003E11B6" w:rsidRDefault="00EC5C5C" w:rsidP="002D7BB3">
      <w:pPr>
        <w:rPr>
          <w:i/>
          <w:sz w:val="20"/>
          <w:szCs w:val="20"/>
        </w:rPr>
      </w:pPr>
      <w:r w:rsidRPr="003E11B6">
        <w:rPr>
          <w:i/>
          <w:sz w:val="20"/>
          <w:szCs w:val="20"/>
        </w:rPr>
        <w:t>Zdroj: vlastní zpracování</w:t>
      </w:r>
    </w:p>
    <w:p w:rsidR="002D7BB3" w:rsidRDefault="002D7BB3" w:rsidP="002D7BB3">
      <w:pPr>
        <w:pStyle w:val="Nadpis4"/>
      </w:pPr>
      <w:r>
        <w:t>Vinořský park</w:t>
      </w:r>
    </w:p>
    <w:p w:rsidR="002D7BB3" w:rsidRDefault="002D7BB3" w:rsidP="002D7BB3">
      <w:r>
        <w:t xml:space="preserve">Vinořský park je maloplošným zvláště chráněným územím o rozloze 37,3604 ha na </w:t>
      </w:r>
      <w:proofErr w:type="gramStart"/>
      <w:r>
        <w:t>k.ú.</w:t>
      </w:r>
      <w:proofErr w:type="gramEnd"/>
      <w:r>
        <w:t xml:space="preserve"> Vinoř a </w:t>
      </w:r>
      <w:proofErr w:type="gramStart"/>
      <w:r>
        <w:t>k.ú.</w:t>
      </w:r>
      <w:proofErr w:type="gramEnd"/>
      <w:r>
        <w:t xml:space="preserve"> Satalice, vyhlášeným od 1. 9. 1982</w:t>
      </w:r>
      <w:r>
        <w:rPr>
          <w:rStyle w:val="Znakapoznpodarou"/>
        </w:rPr>
        <w:footnoteReference w:id="45"/>
      </w:r>
      <w:r>
        <w:t>. Předmětem ochrany podle zřizovacího předpisu jsou „</w:t>
      </w:r>
      <w:r w:rsidRPr="00181A20">
        <w:rPr>
          <w:i/>
        </w:rPr>
        <w:t>Výchozy svrchnokřídových pískovců lemující krajinářsky významné údolí se starými dubovými porosty a mokřadními olšinami na výstupech pramenů</w:t>
      </w:r>
      <w:r>
        <w:rPr>
          <w:i/>
        </w:rPr>
        <w:t xml:space="preserve">.“ </w:t>
      </w:r>
      <w:r>
        <w:t>V roce 2020 byl Magistrátem hlavního města Prahy pro Vinořský park schválen tzv. Plán péče o přírodní rezervaci Vinořský park na období 2020 – 2029. Vinořský park je významnou plochou rekreace pro obyvatele Vinoře i okolí.</w:t>
      </w:r>
    </w:p>
    <w:p w:rsidR="002D7BB3" w:rsidRDefault="002D7BB3" w:rsidP="002D7BB3">
      <w:r>
        <w:t xml:space="preserve">Vinořským parkem prochází naučná stezka </w:t>
      </w:r>
      <w:hyperlink r:id="rId141" w:history="1">
        <w:r w:rsidRPr="00C4531E">
          <w:rPr>
            <w:rStyle w:val="Hypertextovodkaz"/>
            <w:b/>
          </w:rPr>
          <w:t>Vinořský park – Satalická bažantnice</w:t>
        </w:r>
      </w:hyperlink>
      <w:r>
        <w:t xml:space="preserve">. </w:t>
      </w:r>
    </w:p>
    <w:p w:rsidR="002D7BB3" w:rsidRDefault="002D7BB3" w:rsidP="002D7BB3">
      <w:r>
        <w:t xml:space="preserve">Kvalita povrchu cest ve Vinořském parku byla jedním z nedostatků zmiňovaných v rámci ankety (3/2021) zaměřené na pěší dopravu ve Vinoři. </w:t>
      </w:r>
      <w:r w:rsidRPr="001004BA">
        <w:t>Vinořský park nenáleží do správy ÚMČ Praha-Vinoř, který není oprávněn zde realizovat žádné stavební zásahy ani péči o zeleň.</w:t>
      </w:r>
    </w:p>
    <w:p w:rsidR="002D7BB3" w:rsidRDefault="002D7BB3" w:rsidP="002D7BB3">
      <w:r>
        <w:t xml:space="preserve">Dle Digitálního registru ÚSOP AOPK se další chráněná území nachází v okolí Vinoře: Přírodní park Bažantnice v Satalicích; Přírodní park Chvalský lom, Přírodní park Cihelna v Bažantnici, Národní přírodní památka Letiště Letňany. </w:t>
      </w:r>
    </w:p>
    <w:p w:rsidR="002D7BB3" w:rsidRDefault="002D7BB3" w:rsidP="002D7BB3">
      <w:pPr>
        <w:pStyle w:val="Titulek"/>
      </w:pPr>
      <w:bookmarkStart w:id="429" w:name="_Toc112762692"/>
      <w:r>
        <w:t xml:space="preserve">Obrázek </w:t>
      </w:r>
      <w:fldSimple w:instr=" SEQ Obrázek \* ARABIC ">
        <w:r w:rsidR="00A87E9D">
          <w:rPr>
            <w:noProof/>
          </w:rPr>
          <w:t>18</w:t>
        </w:r>
      </w:fldSimple>
      <w:r>
        <w:t xml:space="preserve"> Maloplošná zvláště chráněná území v okolí Vinoře</w:t>
      </w:r>
      <w:bookmarkEnd w:id="429"/>
      <w:r>
        <w:t xml:space="preserve"> </w:t>
      </w:r>
    </w:p>
    <w:p w:rsidR="002D7BB3" w:rsidRDefault="00BE56D3" w:rsidP="002D7BB3">
      <w:r>
        <w:rPr>
          <w:noProof/>
          <w:lang w:eastAsia="cs-CZ"/>
        </w:rPr>
        <w:drawing>
          <wp:inline distT="0" distB="0" distL="0" distR="0">
            <wp:extent cx="5753735" cy="2905125"/>
            <wp:effectExtent l="19050" t="0" r="0" b="0"/>
            <wp:docPr id="2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42" cstate="print"/>
                    <a:srcRect/>
                    <a:stretch>
                      <a:fillRect/>
                    </a:stretch>
                  </pic:blipFill>
                  <pic:spPr bwMode="auto">
                    <a:xfrm>
                      <a:off x="0" y="0"/>
                      <a:ext cx="5753735" cy="2905125"/>
                    </a:xfrm>
                    <a:prstGeom prst="rect">
                      <a:avLst/>
                    </a:prstGeom>
                    <a:noFill/>
                    <a:ln w="9525">
                      <a:noFill/>
                      <a:miter lim="800000"/>
                      <a:headEnd/>
                      <a:tailEnd/>
                    </a:ln>
                  </pic:spPr>
                </pic:pic>
              </a:graphicData>
            </a:graphic>
          </wp:inline>
        </w:drawing>
      </w:r>
    </w:p>
    <w:p w:rsidR="002D7BB3" w:rsidRPr="003E11B6" w:rsidRDefault="002D7BB3" w:rsidP="002D7BB3">
      <w:pPr>
        <w:jc w:val="left"/>
        <w:rPr>
          <w:i/>
          <w:sz w:val="20"/>
          <w:szCs w:val="20"/>
        </w:rPr>
      </w:pPr>
      <w:r w:rsidRPr="003E11B6">
        <w:rPr>
          <w:i/>
          <w:sz w:val="20"/>
          <w:szCs w:val="20"/>
        </w:rPr>
        <w:t xml:space="preserve">Zdroj: </w:t>
      </w:r>
      <w:hyperlink r:id="rId143" w:history="1">
        <w:r w:rsidRPr="003E11B6">
          <w:rPr>
            <w:rStyle w:val="Hypertextovodkaz"/>
            <w:i/>
            <w:sz w:val="20"/>
            <w:szCs w:val="20"/>
          </w:rPr>
          <w:t>https://drusop.nature.cz/mapa/drusop/?c=-730323.9%3A-1039554.8&amp;z=6&amp;lb=cuzk_ags_zm&amp;ly=ps%2Cmzchu_vOP%2Cvzchu_op%2Cevl%2Cpo&amp;lbo=0.8&amp;lyo</w:t>
        </w:r>
      </w:hyperlink>
      <w:r w:rsidRPr="003E11B6">
        <w:rPr>
          <w:i/>
          <w:sz w:val="20"/>
          <w:szCs w:val="20"/>
        </w:rPr>
        <w:t xml:space="preserve">= </w:t>
      </w:r>
    </w:p>
    <w:p w:rsidR="002D7BB3" w:rsidRDefault="002D7BB3" w:rsidP="002D7BB3">
      <w:pPr>
        <w:pStyle w:val="Nadpis4"/>
      </w:pPr>
      <w:r>
        <w:lastRenderedPageBreak/>
        <w:t>Ctěnický háj</w:t>
      </w:r>
    </w:p>
    <w:p w:rsidR="002D7BB3" w:rsidRDefault="002D7BB3" w:rsidP="002D7BB3">
      <w:r>
        <w:t>Ctěnický háj představuje další významnou plochu zeleně v katastru Vinoře, nacházející se mezi Vinoří a Přezleticemi, hojně využívanou zejména pro rekreační účely. Ctěnický háj není chráněným územím a v platném územním plánu je vymezen jako lesní porost. Byť se Ctěnický háj nachází v </w:t>
      </w:r>
      <w:proofErr w:type="gramStart"/>
      <w:r>
        <w:t>k.ú.</w:t>
      </w:r>
      <w:proofErr w:type="gramEnd"/>
      <w:r>
        <w:t xml:space="preserve"> Vinoř, jeho vlastníkem ani správcem není MČ Praha-Vinoř, ale státní podnik Lesy České republiky. Z toho titulu nepřísluší ÚMČ Praha-Vinoř realizovat v prostoru Ctěnického háje jakékoli zásahy</w:t>
      </w:r>
      <w:r>
        <w:rPr>
          <w:rStyle w:val="Znakapoznpodarou"/>
        </w:rPr>
        <w:footnoteReference w:id="46"/>
      </w:r>
      <w:r>
        <w:t xml:space="preserve"> či úkony péče o zeleň. </w:t>
      </w:r>
      <w:r w:rsidRPr="00D16C78">
        <w:rPr>
          <w:b/>
        </w:rPr>
        <w:t xml:space="preserve">Péče o </w:t>
      </w:r>
      <w:proofErr w:type="gramStart"/>
      <w:r w:rsidRPr="00D16C78">
        <w:rPr>
          <w:b/>
        </w:rPr>
        <w:t>Ctěnický</w:t>
      </w:r>
      <w:proofErr w:type="gramEnd"/>
      <w:r w:rsidRPr="00D16C78">
        <w:rPr>
          <w:b/>
        </w:rPr>
        <w:t xml:space="preserve"> háj se řídí tzv. Lesním hospodářským plánem a </w:t>
      </w:r>
      <w:r>
        <w:rPr>
          <w:b/>
        </w:rPr>
        <w:t>jeho</w:t>
      </w:r>
      <w:r w:rsidRPr="00D16C78">
        <w:rPr>
          <w:b/>
        </w:rPr>
        <w:t xml:space="preserve"> realizátorem je vlastník, tj. Lesy České republiky</w:t>
      </w:r>
      <w:r>
        <w:t xml:space="preserve">. V minulosti byly vedeny diskuse o možnosti převodu Ctěnického háje do majetku MHMP a svěření do péče ÚMČ. Tato jednání však byla prozatím neúspěšná. </w:t>
      </w:r>
    </w:p>
    <w:p w:rsidR="002D7BB3" w:rsidRDefault="002D7BB3" w:rsidP="002D7BB3">
      <w:r>
        <w:t>V souladu s platným územním plánem (a návrhem Metropolitního plánu) se jedná o nezastavitelné území s následujícím možným využitím</w:t>
      </w:r>
      <w:r>
        <w:rPr>
          <w:rStyle w:val="Znakapoznpodarou"/>
        </w:rPr>
        <w:footnoteReference w:id="47"/>
      </w:r>
      <w:r>
        <w:t xml:space="preserve">: </w:t>
      </w:r>
      <w:r w:rsidRPr="007B76AF">
        <w:rPr>
          <w:i/>
        </w:rPr>
        <w:t>Lesní porosty a porosty lesního charakteru, lesní školky, sady a zahrady, trvalé travní porosty. Drobné vodní plochy, nekrytá dětská a kondiční</w:t>
      </w:r>
      <w:r>
        <w:rPr>
          <w:i/>
        </w:rPr>
        <w:t xml:space="preserve"> hřiště s </w:t>
      </w:r>
      <w:r w:rsidRPr="007B76AF">
        <w:rPr>
          <w:i/>
        </w:rPr>
        <w:t>přírodním povrchem, cyklistické stezky, jezdecké stezky, pěší komunikace a prostory</w:t>
      </w:r>
      <w:r>
        <w:t>.</w:t>
      </w:r>
    </w:p>
    <w:p w:rsidR="002D7BB3" w:rsidRPr="002B5DBE" w:rsidRDefault="002D7BB3" w:rsidP="002D7BB3">
      <w:pPr>
        <w:pStyle w:val="Nadpis3"/>
      </w:pPr>
      <w:bookmarkStart w:id="430" w:name="_Toc105240643"/>
      <w:bookmarkStart w:id="431" w:name="_Toc107178768"/>
      <w:bookmarkStart w:id="432" w:name="_Toc112762283"/>
      <w:bookmarkStart w:id="433" w:name="_Toc112764474"/>
      <w:bookmarkStart w:id="434" w:name="_Toc112856562"/>
      <w:bookmarkStart w:id="435" w:name="_Toc112856720"/>
      <w:r w:rsidRPr="00E706EB">
        <w:t>Dětská</w:t>
      </w:r>
      <w:r>
        <w:t xml:space="preserve"> (multifunkční)</w:t>
      </w:r>
      <w:r w:rsidRPr="00E706EB">
        <w:t xml:space="preserve"> hřiště</w:t>
      </w:r>
      <w:bookmarkEnd w:id="430"/>
      <w:bookmarkEnd w:id="431"/>
      <w:bookmarkEnd w:id="432"/>
      <w:bookmarkEnd w:id="433"/>
      <w:bookmarkEnd w:id="434"/>
      <w:bookmarkEnd w:id="435"/>
      <w:r w:rsidRPr="002B5DBE">
        <w:t xml:space="preserve"> </w:t>
      </w:r>
    </w:p>
    <w:p w:rsidR="002D7BB3" w:rsidRDefault="002D7BB3" w:rsidP="002D7BB3">
      <w:r>
        <w:t xml:space="preserve">Správa zeleně ÚMČ zodpovídá také za péči o veřejná hřiště, jejichž počet se ve Vinoři v roce 2021 rozrostl o hřiště V Podskalí. Hojně využívané je také hřiště „U Medúzy“ (v ul. Opočínská). Menší dětská hřiště se nachází zejména v jižní a jihozápadní části zastavěného území. Naopak v novější zástavbě v severní a části Vinoře hřiště chybí (obyvatelé dle dostupných informací využívají např. hřiště v sousedních Přezleticích). V roce 2022 vznikne nové dětské hřiště také v předzámčí Zámku Vinoř. S umístěním herních prvků pro děti výhledově počítá také projekt rozšíření sportoviště při fotbalovém hřišti, příp. po obvodu golfového hřiště. </w:t>
      </w:r>
    </w:p>
    <w:p w:rsidR="002D7BB3" w:rsidRDefault="002D7BB3" w:rsidP="002D7BB3">
      <w:pPr>
        <w:pStyle w:val="Nadpis2"/>
      </w:pPr>
      <w:bookmarkStart w:id="436" w:name="_Toc105240644"/>
      <w:bookmarkStart w:id="437" w:name="_Toc107178769"/>
      <w:bookmarkStart w:id="438" w:name="_Toc112762284"/>
      <w:bookmarkStart w:id="439" w:name="_Toc112764475"/>
      <w:bookmarkStart w:id="440" w:name="_Toc112856563"/>
      <w:bookmarkStart w:id="441" w:name="_Toc112856721"/>
      <w:r>
        <w:t>Vodní plochy a vodní toky</w:t>
      </w:r>
      <w:bookmarkEnd w:id="436"/>
      <w:bookmarkEnd w:id="437"/>
      <w:bookmarkEnd w:id="438"/>
      <w:bookmarkEnd w:id="439"/>
      <w:bookmarkEnd w:id="440"/>
      <w:bookmarkEnd w:id="441"/>
      <w:r>
        <w:t xml:space="preserve"> </w:t>
      </w:r>
    </w:p>
    <w:p w:rsidR="002D7BB3" w:rsidRDefault="002D7BB3" w:rsidP="002D7BB3">
      <w:r>
        <w:t xml:space="preserve">Na území </w:t>
      </w:r>
      <w:proofErr w:type="gramStart"/>
      <w:r>
        <w:t>k.ú.</w:t>
      </w:r>
      <w:proofErr w:type="gramEnd"/>
      <w:r>
        <w:t xml:space="preserve"> Vinoř se nachází 7 rybníků (Vinořský, příp. Biologický rybník, Pohankův rybník, Rybník U kamenného stolu, Malá Obůrka, Velká Obůrka, Cukrovarský rybník, </w:t>
      </w:r>
      <w:r w:rsidRPr="00090781">
        <w:t>Ctěnický</w:t>
      </w:r>
      <w:r>
        <w:t xml:space="preserve"> rybník) a dva drobné vodní toky: Vinořský potok s bezejmenným pravostranným přítokem vytékajícím z rybníka U kamenného stolu a Ctěnický potok. V území se také nachází prameniště Ctěnického potoka unikátní svou lokací v otevřené krajině</w:t>
      </w:r>
      <w:r w:rsidR="005578B7">
        <w:t xml:space="preserve"> (poblíž Ctěnického zámku)</w:t>
      </w:r>
      <w:r>
        <w:t>. V roce 2006 vykoupilo HMP zemědělsky obhospodařované prameniště (odvodněné sy</w:t>
      </w:r>
      <w:r w:rsidR="005578B7">
        <w:t>stémem melioračních opatření) a </w:t>
      </w:r>
      <w:r>
        <w:t xml:space="preserve">prostřednictvím potřebných úprav zde došlo k obnově původních tůní a mokřadů. Prameniště je chráněno před vjezdem techniky za účelem možnosti navrácení původních druhů a společenstev do této lokality. </w:t>
      </w:r>
    </w:p>
    <w:p w:rsidR="002D7BB3" w:rsidRDefault="002D7BB3" w:rsidP="00EC5C5C">
      <w:pPr>
        <w:pStyle w:val="Titulek"/>
        <w:keepNext/>
        <w:keepLines/>
      </w:pPr>
      <w:bookmarkStart w:id="442" w:name="_Toc112762693"/>
      <w:r>
        <w:lastRenderedPageBreak/>
        <w:t xml:space="preserve">Obrázek </w:t>
      </w:r>
      <w:fldSimple w:instr=" SEQ Obrázek \* ARABIC ">
        <w:r w:rsidR="00A87E9D">
          <w:rPr>
            <w:noProof/>
          </w:rPr>
          <w:t>19</w:t>
        </w:r>
      </w:fldSimple>
      <w:r>
        <w:t xml:space="preserve"> Vodní a toky a plochy v </w:t>
      </w:r>
      <w:proofErr w:type="gramStart"/>
      <w:r>
        <w:t>k.ú.</w:t>
      </w:r>
      <w:proofErr w:type="gramEnd"/>
      <w:r>
        <w:t xml:space="preserve"> Vinoř</w:t>
      </w:r>
      <w:bookmarkEnd w:id="442"/>
      <w:r>
        <w:t xml:space="preserve">   </w:t>
      </w:r>
    </w:p>
    <w:p w:rsidR="002D7BB3" w:rsidRDefault="00BE56D3" w:rsidP="003E11B6">
      <w:pPr>
        <w:keepNext/>
        <w:keepLines/>
        <w:spacing w:after="0"/>
      </w:pPr>
      <w:r>
        <w:rPr>
          <w:noProof/>
          <w:lang w:eastAsia="cs-CZ"/>
        </w:rPr>
        <w:drawing>
          <wp:inline distT="0" distB="0" distL="0" distR="0">
            <wp:extent cx="5753735" cy="2335530"/>
            <wp:effectExtent l="19050" t="0" r="0" b="0"/>
            <wp:docPr id="2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4" cstate="print"/>
                    <a:srcRect/>
                    <a:stretch>
                      <a:fillRect/>
                    </a:stretch>
                  </pic:blipFill>
                  <pic:spPr bwMode="auto">
                    <a:xfrm>
                      <a:off x="0" y="0"/>
                      <a:ext cx="5753735" cy="2335530"/>
                    </a:xfrm>
                    <a:prstGeom prst="rect">
                      <a:avLst/>
                    </a:prstGeom>
                    <a:noFill/>
                    <a:ln w="9525">
                      <a:noFill/>
                      <a:miter lim="800000"/>
                      <a:headEnd/>
                      <a:tailEnd/>
                    </a:ln>
                  </pic:spPr>
                </pic:pic>
              </a:graphicData>
            </a:graphic>
          </wp:inline>
        </w:drawing>
      </w:r>
    </w:p>
    <w:p w:rsidR="002D7BB3" w:rsidRPr="00BC6F95" w:rsidRDefault="002D7BB3" w:rsidP="00EC5C5C">
      <w:pPr>
        <w:keepNext/>
        <w:keepLines/>
        <w:rPr>
          <w:i/>
          <w:sz w:val="20"/>
          <w:szCs w:val="20"/>
        </w:rPr>
      </w:pPr>
      <w:r w:rsidRPr="00BC6F95">
        <w:rPr>
          <w:i/>
          <w:sz w:val="20"/>
          <w:szCs w:val="20"/>
        </w:rPr>
        <w:t>Zdroj: https://uap.iprpraha.cz/#/atlas</w:t>
      </w:r>
    </w:p>
    <w:p w:rsidR="002D7BB3" w:rsidRDefault="002D7BB3" w:rsidP="002D7BB3">
      <w:r w:rsidRPr="00090781">
        <w:t xml:space="preserve">Do Vinořského potoka </w:t>
      </w:r>
      <w:r>
        <w:t>je vypouštěna</w:t>
      </w:r>
      <w:r w:rsidRPr="00090781">
        <w:t xml:space="preserve"> vyčištěná odpadní </w:t>
      </w:r>
      <w:r>
        <w:t xml:space="preserve">a také </w:t>
      </w:r>
      <w:r w:rsidR="005578B7">
        <w:t>srážková</w:t>
      </w:r>
      <w:r>
        <w:t xml:space="preserve"> </w:t>
      </w:r>
      <w:r w:rsidRPr="00090781">
        <w:t xml:space="preserve">voda z ČOV Kbely. </w:t>
      </w:r>
      <w:r>
        <w:t xml:space="preserve">Dle informací uvedených v příslušném kanalizačním řádu jsou zřejmě do splaškové kanalizace neoprávněně sváděny také srážkové vody. To má negativní vliv na kolísající průtok a kvalitu vody, která způsobuje obtíže zejména </w:t>
      </w:r>
      <w:r w:rsidRPr="00090781">
        <w:t>ČRS MO Vinoř</w:t>
      </w:r>
      <w:r>
        <w:rPr>
          <w:rStyle w:val="Znakapoznpodarou"/>
        </w:rPr>
        <w:footnoteReference w:id="48"/>
      </w:r>
      <w:r>
        <w:t xml:space="preserve"> při péči o </w:t>
      </w:r>
      <w:hyperlink r:id="rId145" w:history="1">
        <w:r w:rsidRPr="001004BA">
          <w:rPr>
            <w:rStyle w:val="Hypertextovodkaz"/>
            <w:b/>
          </w:rPr>
          <w:t>rybníky</w:t>
        </w:r>
      </w:hyperlink>
      <w:r>
        <w:t>, napájené z Vinořského potoka</w:t>
      </w:r>
      <w:r>
        <w:rPr>
          <w:rStyle w:val="Znakapoznpodarou"/>
        </w:rPr>
        <w:footnoteReference w:id="49"/>
      </w:r>
      <w:r>
        <w:t>, a svěřené jim do správy. Situaci může v budoucnu dále významně ovlivnit také plánovaný odběr vody z Vinořského potoka na zavlažování golfového hřiště, stejně jako navýšení průtoku</w:t>
      </w:r>
      <w:r w:rsidR="005578B7">
        <w:t xml:space="preserve"> Vinořského potoka</w:t>
      </w:r>
      <w:r>
        <w:t xml:space="preserve"> v důsledku plánovaného zkapacitnění ČOV Kbely. Rybáři se také potýkají s nežádoucím krmením nutrií žijících při rybníce Malá Obůrka. Krmení nutrií způsobuje jejich přemnožení a zároveň snižuje estetickou kvalitu okolí rybníků a vodní hladiny. </w:t>
      </w:r>
    </w:p>
    <w:p w:rsidR="002D7BB3" w:rsidRDefault="002D7BB3" w:rsidP="002D7BB3">
      <w:r>
        <w:t xml:space="preserve">Rybník Malá Obůrka je recipientem srážkové vody ze srážkové kanalizace ze sídliště „Uherská“. Srážkové vody z komunikace ul. Živanická a části Vinořského náměstí jsou po opravě komunikací nově </w:t>
      </w:r>
      <w:r w:rsidRPr="00CD451F">
        <w:t>vybudovanou srážkovou kanalizací svedeny do rybníka U Pohanků. Z ul. Labětínská jsou srážkové vody odváděny srážkovou kanalizaci do pravostranného přítoku Ctěnického potoka</w:t>
      </w:r>
      <w:r w:rsidRPr="00CD451F">
        <w:rPr>
          <w:rStyle w:val="Znakapoznpodarou"/>
        </w:rPr>
        <w:footnoteReference w:id="50"/>
      </w:r>
      <w:r w:rsidRPr="00CD451F">
        <w:t>.</w:t>
      </w:r>
      <w:r>
        <w:t xml:space="preserve"> </w:t>
      </w:r>
    </w:p>
    <w:p w:rsidR="002D7BB3" w:rsidRDefault="002D7BB3" w:rsidP="002D7BB3">
      <w:r w:rsidRPr="00090781">
        <w:t xml:space="preserve">Okolí rybníků představuje ve Vinoři </w:t>
      </w:r>
      <w:r>
        <w:t xml:space="preserve">atraktivní </w:t>
      </w:r>
      <w:r w:rsidRPr="00090781">
        <w:t>prostor pro rekreaci (rybníky</w:t>
      </w:r>
      <w:r>
        <w:t xml:space="preserve"> samotné</w:t>
      </w:r>
      <w:r w:rsidRPr="00090781">
        <w:t xml:space="preserve"> nejsou určeny ke koupání) a dle zjištění ankety (3/2021) </w:t>
      </w:r>
      <w:r w:rsidRPr="00EC5C5C">
        <w:t xml:space="preserve">jsou </w:t>
      </w:r>
      <w:r w:rsidR="00EC5C5C" w:rsidRPr="00EC5C5C">
        <w:t xml:space="preserve">rybníky </w:t>
      </w:r>
      <w:r w:rsidRPr="00EC5C5C">
        <w:t>významným cílem volnočasových aktivit</w:t>
      </w:r>
      <w:r>
        <w:t xml:space="preserve"> (při příznivých klimatických podmínkách jsou v zimních měsících hojně využity též bruslaři z Vinoře i širšího okolí)</w:t>
      </w:r>
      <w:r w:rsidRPr="00090781">
        <w:t xml:space="preserve">. </w:t>
      </w:r>
      <w:r w:rsidRPr="000B59CE">
        <w:t>V</w:t>
      </w:r>
      <w:r>
        <w:t> </w:t>
      </w:r>
      <w:r w:rsidRPr="000B59CE">
        <w:t>rámci anket také veřejnost projevila zájem o umístění laviček a košů do jejich bezprostředního okolí</w:t>
      </w:r>
      <w:r>
        <w:t>, které je již postupně realizováno</w:t>
      </w:r>
      <w:r w:rsidRPr="000B59CE">
        <w:t>.</w:t>
      </w:r>
    </w:p>
    <w:p w:rsidR="002D7BB3" w:rsidRDefault="002D7BB3" w:rsidP="002D7BB3">
      <w:r>
        <w:t xml:space="preserve">Při hranici Vinoře a Středočeského kraje, respektive </w:t>
      </w:r>
      <w:proofErr w:type="gramStart"/>
      <w:r w:rsidR="005578B7">
        <w:t xml:space="preserve">k.ú. </w:t>
      </w:r>
      <w:r>
        <w:t>obce</w:t>
      </w:r>
      <w:proofErr w:type="gramEnd"/>
      <w:r>
        <w:t xml:space="preserve"> Radonice protéká Ctěnický potok, jehož správcem je Povodí Labe, státní podnik. Stav koryta Ctěnického potoka je neuspokojivý a obyvatelé v jeho bezprostředním okolí se zejména v souvislosti s probíhající výstavbou a budoucím zvýšením zastavěných ploch v okolí toku obávají vzniku povodňových situací. </w:t>
      </w:r>
    </w:p>
    <w:p w:rsidR="002D7BB3" w:rsidRDefault="002D7BB3" w:rsidP="002D7BB3">
      <w:r>
        <w:lastRenderedPageBreak/>
        <w:t>Ve Vinoři se také nachází několik studánek, o jejichž obnovu usiluje několik organizací (vč. spolku V </w:t>
      </w:r>
      <w:proofErr w:type="gramStart"/>
      <w:r>
        <w:t>POLI, z.s.</w:t>
      </w:r>
      <w:proofErr w:type="gramEnd"/>
      <w:r>
        <w:t xml:space="preserve">). </w:t>
      </w:r>
    </w:p>
    <w:p w:rsidR="002D7BB3" w:rsidRPr="00090781" w:rsidRDefault="002D7BB3" w:rsidP="002D7BB3">
      <w:r>
        <w:t xml:space="preserve">Drobné vodní plochy (uměle vytvořené nádrže) byly vytvořeny také na ploše golfového hřiště (viz obrázek výše). </w:t>
      </w:r>
    </w:p>
    <w:p w:rsidR="002D7BB3" w:rsidRDefault="002D7BB3" w:rsidP="002D7BB3">
      <w:pPr>
        <w:pStyle w:val="Nadpis2"/>
      </w:pPr>
      <w:bookmarkStart w:id="443" w:name="_Toc105240645"/>
      <w:bookmarkStart w:id="444" w:name="_Toc107178770"/>
      <w:bookmarkStart w:id="445" w:name="_Toc112762285"/>
      <w:bookmarkStart w:id="446" w:name="_Toc112764476"/>
      <w:bookmarkStart w:id="447" w:name="_Toc112856564"/>
      <w:bookmarkStart w:id="448" w:name="_Toc112856722"/>
      <w:r>
        <w:t>Odpadové hospodářství</w:t>
      </w:r>
      <w:bookmarkEnd w:id="443"/>
      <w:bookmarkEnd w:id="444"/>
      <w:bookmarkEnd w:id="445"/>
      <w:bookmarkEnd w:id="446"/>
      <w:bookmarkEnd w:id="447"/>
      <w:bookmarkEnd w:id="448"/>
      <w:r>
        <w:t xml:space="preserve"> </w:t>
      </w:r>
    </w:p>
    <w:p w:rsidR="002D7BB3" w:rsidRDefault="002D7BB3" w:rsidP="002D7BB3">
      <w:r>
        <w:t xml:space="preserve">Občané Vinoře (respektive hl. m. Prahy) mohou zdarma odkládat odpad na </w:t>
      </w:r>
      <w:hyperlink r:id="rId146" w:history="1">
        <w:r w:rsidRPr="00BC6F95">
          <w:rPr>
            <w:rStyle w:val="Hypertextovodkaz"/>
            <w:b/>
          </w:rPr>
          <w:t>Sběrný dvůr hlavního města Prahy Jilemnická</w:t>
        </w:r>
      </w:hyperlink>
      <w:r>
        <w:t xml:space="preserve"> či do </w:t>
      </w:r>
      <w:hyperlink r:id="rId147" w:history="1">
        <w:r w:rsidRPr="001004BA">
          <w:rPr>
            <w:rStyle w:val="Hypertextovodkaz"/>
            <w:b/>
          </w:rPr>
          <w:t>Sběrného dvora Satalice</w:t>
        </w:r>
      </w:hyperlink>
      <w:r>
        <w:t xml:space="preserve">. V provozu je též </w:t>
      </w:r>
      <w:hyperlink r:id="rId148" w:history="1">
        <w:r w:rsidRPr="00352411">
          <w:rPr>
            <w:rStyle w:val="Hypertextovodkaz"/>
            <w:b/>
          </w:rPr>
          <w:t>Kompostárna Ctěnice</w:t>
        </w:r>
      </w:hyperlink>
      <w:r>
        <w:t xml:space="preserve"> nacházející se v těsném sousedství sběrného dvora v Jilemnické ulici.</w:t>
      </w:r>
    </w:p>
    <w:p w:rsidR="002D7BB3" w:rsidRDefault="002D7BB3" w:rsidP="002D7BB3">
      <w:r>
        <w:t xml:space="preserve">Svoz odpadu ve Vinoři zajišťují </w:t>
      </w:r>
      <w:hyperlink r:id="rId149" w:history="1">
        <w:r w:rsidRPr="008D1B93">
          <w:rPr>
            <w:rStyle w:val="Hypertextovodkaz"/>
            <w:b/>
          </w:rPr>
          <w:t>Pražské služby, a.s.</w:t>
        </w:r>
      </w:hyperlink>
      <w:r>
        <w:t xml:space="preserve"> Četnost svozu určuje Magistrát hl. m. Prahy. </w:t>
      </w:r>
      <w:r w:rsidRPr="00835A42">
        <w:rPr>
          <w:rStyle w:val="Siln"/>
          <w:b w:val="0"/>
        </w:rPr>
        <w:t xml:space="preserve">Podněty na zvýšení frekvence </w:t>
      </w:r>
      <w:r>
        <w:rPr>
          <w:rStyle w:val="Siln"/>
          <w:b w:val="0"/>
        </w:rPr>
        <w:t xml:space="preserve">svozu odpadu (např. z vybraných kontejnerových hnízd) mohou občané </w:t>
      </w:r>
      <w:r w:rsidRPr="00835A42">
        <w:rPr>
          <w:rStyle w:val="Siln"/>
          <w:b w:val="0"/>
        </w:rPr>
        <w:t>hlásit</w:t>
      </w:r>
      <w:r>
        <w:rPr>
          <w:rStyle w:val="Siln"/>
          <w:b w:val="0"/>
        </w:rPr>
        <w:t xml:space="preserve"> na</w:t>
      </w:r>
      <w:r w:rsidRPr="00835A42">
        <w:rPr>
          <w:rStyle w:val="Siln"/>
          <w:b w:val="0"/>
        </w:rPr>
        <w:t xml:space="preserve"> </w:t>
      </w:r>
      <w:r>
        <w:rPr>
          <w:rStyle w:val="Siln"/>
          <w:b w:val="0"/>
        </w:rPr>
        <w:t>Úřadě městské části</w:t>
      </w:r>
      <w:r w:rsidRPr="00835A42">
        <w:rPr>
          <w:rStyle w:val="Siln"/>
          <w:b w:val="0"/>
        </w:rPr>
        <w:t>.</w:t>
      </w:r>
      <w:r>
        <w:rPr>
          <w:rStyle w:val="Siln"/>
          <w:b w:val="0"/>
        </w:rPr>
        <w:t xml:space="preserve"> </w:t>
      </w:r>
    </w:p>
    <w:p w:rsidR="002D7BB3" w:rsidRDefault="002D7BB3" w:rsidP="002D7BB3">
      <w:r>
        <w:t xml:space="preserve">Ve Vinoři se nachází kontejnerová stanoviště s nádobami na tříděný odpad, při objektech občanské vybavenosti jsou (po dohodě s vlastníky pozemků) charitativními organizacemi umístěny kontejnery na textil, obuv, hračky. V roce 2022 dojde k úpravě kontejnerového hnízda na tříděný odpad v ul. U Bakaláře instalací polozapuštěných nádob s vyšší kapacitou a lepšími estetickými vlastnostmi. </w:t>
      </w:r>
    </w:p>
    <w:p w:rsidR="002D7BB3" w:rsidRDefault="002D7BB3" w:rsidP="002D7BB3">
      <w:r>
        <w:t>Obyvatelé Prahy, respektive Vinoře mohou svozovou společnost požádat o nádobu na bioodpad. Dle informací na webu Pražských služeb je od 1. 1. 2022 svoz bioodpadu (pro klienty, kteří mají nádobu na směsný odpad) poskytován bezplatně</w:t>
      </w:r>
      <w:r>
        <w:rPr>
          <w:rStyle w:val="Znakapoznpodarou"/>
        </w:rPr>
        <w:footnoteReference w:id="51"/>
      </w:r>
      <w:r>
        <w:t xml:space="preserve">. </w:t>
      </w:r>
    </w:p>
    <w:p w:rsidR="002D7BB3" w:rsidRDefault="002D7BB3" w:rsidP="002D7BB3">
      <w:r>
        <w:t xml:space="preserve">Ve Vinoři je zajištěn pravidelný svoz velkoobjemového odpadu (přistavením kontejnerů), o čase a místě umístění jsou obyvatelé informování prostřednictvím tiskovin, elektronického bulletinu, webových stránek (příp. Vinořských Novin). Informace lze nalézt také na </w:t>
      </w:r>
      <w:hyperlink r:id="rId150" w:history="1">
        <w:r w:rsidRPr="00835A42">
          <w:rPr>
            <w:rStyle w:val="Hypertextovodkaz"/>
            <w:b/>
          </w:rPr>
          <w:t>Mapě velkoobjemových kontejnerů</w:t>
        </w:r>
      </w:hyperlink>
      <w:r>
        <w:t xml:space="preserve"> MHMP. </w:t>
      </w:r>
    </w:p>
    <w:p w:rsidR="002D7BB3" w:rsidRDefault="002D7BB3" w:rsidP="005578B7">
      <w:pPr>
        <w:pStyle w:val="Nadpis3"/>
      </w:pPr>
      <w:bookmarkStart w:id="449" w:name="_Toc112856565"/>
      <w:bookmarkStart w:id="450" w:name="_Toc112856723"/>
      <w:r>
        <w:t>Černé skládky</w:t>
      </w:r>
      <w:bookmarkEnd w:id="449"/>
      <w:bookmarkEnd w:id="450"/>
    </w:p>
    <w:p w:rsidR="002D7BB3" w:rsidRDefault="002D7BB3" w:rsidP="002D7BB3">
      <w:r>
        <w:t>Vinoř se podobně jako celá Praha a jednotlivé městské části, potýká se vznikem černých skládek a nepořádkem na veřejných prostranstvích. Problematická je také neukázněnost některých občanů a odkládání domovního odpadu do nádob a na místa, která k tomu nejsou určena (odpadkové koše, okolí nádob na tříděný odpad).</w:t>
      </w:r>
    </w:p>
    <w:p w:rsidR="002D7BB3" w:rsidRDefault="002D7BB3" w:rsidP="002D7BB3">
      <w:r>
        <w:t xml:space="preserve">Na osvětě obyvatel se podílí některé místní organizace – např. KULTURA VINOŘ pořádáním úklidových akcí (např. v roce 2022 pod názvem Uklízíme – léčíme). </w:t>
      </w:r>
    </w:p>
    <w:p w:rsidR="002D7BB3" w:rsidRDefault="002D7BB3" w:rsidP="002D7BB3">
      <w:pPr>
        <w:pStyle w:val="Nadpis2"/>
      </w:pPr>
      <w:bookmarkStart w:id="451" w:name="_Toc105240646"/>
      <w:bookmarkStart w:id="452" w:name="_Toc112762286"/>
      <w:bookmarkStart w:id="453" w:name="_Toc112856724"/>
      <w:r>
        <w:t>Rozvojové potřeby</w:t>
      </w:r>
      <w:bookmarkEnd w:id="451"/>
      <w:bookmarkEnd w:id="452"/>
      <w:bookmarkEnd w:id="453"/>
      <w:r>
        <w:t xml:space="preserve"> </w:t>
      </w:r>
    </w:p>
    <w:p w:rsidR="002D7BB3" w:rsidRDefault="002D7BB3" w:rsidP="002D7BB3">
      <w:r>
        <w:t xml:space="preserve">Celkový poměr zastavěných a nezastavěných ploch má vliv na vznik tzv. tepelných ostrovů. Proto náleží k prioritám MČ zachování nezastavěných a nezpevněných ploch, ploch zeleně (vč. zakládání zeleně v nové zástavbě) a minimalizace změn územně plánovací dokumentace ve prospěch významného rozšiřování zastavitelných ploch ve Vinoři. Klíčové je také udržení rozlohy zpevněných, </w:t>
      </w:r>
      <w:r>
        <w:lastRenderedPageBreak/>
        <w:t>respektive nezpevněných ploch a to i v lokálním měřítku. Žádoucí je využívat biotechnická opatření a přírodě blízká řešení a tam, kde je to možné, podporovat vsakování srážkových vod v místě dopadu.</w:t>
      </w:r>
      <w:r>
        <w:rPr>
          <w:rStyle w:val="Znakapoznpodarou"/>
        </w:rPr>
        <w:footnoteReference w:id="52"/>
      </w:r>
      <w:r>
        <w:t xml:space="preserve"> </w:t>
      </w:r>
    </w:p>
    <w:p w:rsidR="002D7BB3" w:rsidRDefault="002D7BB3" w:rsidP="002D7BB3">
      <w:r>
        <w:t>Spolu s očekávaným růstem počtu obyvatel je nezbytné dále rozvíjet a zkvalitňovat plochy a prvky zeleně v zastavěném území a také podporovat prostupnost krajiny (obnova cest). Je třeba adekvátně využívat prvky zeleně a vodní prvky přispívající k ochlazování mikroklimatu. Vhodné je také využití prvků modrozelené infrastruktury (zelené střechy, fasády, lavičky ad.), které se významně podílí na zadržování vody v území a snižování teploty ve svém okolí. Při hledání vhodných řešení v měřítku Vinoře je žádoucí další vzdělávání a využívání metodických materiálů</w:t>
      </w:r>
      <w:r>
        <w:rPr>
          <w:rStyle w:val="Znakapoznpodarou"/>
        </w:rPr>
        <w:footnoteReference w:id="53"/>
      </w:r>
      <w:r>
        <w:t xml:space="preserve">, příp. příkladů dobré praxe. </w:t>
      </w:r>
    </w:p>
    <w:p w:rsidR="002D7BB3" w:rsidRDefault="002D7BB3" w:rsidP="002D7BB3">
      <w:r>
        <w:t>Zároveň je potřeba posílit personální zajištění správy zeleně, a to jak ve vztahu k aktuálním, tak budoucím zvyšujícím se kapacitním nárokům v důsledku zvyšování rozlohy zelených ploch ve správě ÚMČ (např. nová veřejná prostranství u plánovaných projektů Zámecký dvůr, VIA SANCTA, nové parkové úpravy, rozšiřování trvalkových záhonů, svoz odpadu z odpadkových košů ad.). Dostatečné personální zajištění umožní pracovníkům lepší organizaci práce, prostor pro sebevzdělávání (získávání nových poznatků či příkladů dobré praxe) i spolupráci se stakeholdery (např. realizátoři projektů v </w:t>
      </w:r>
      <w:proofErr w:type="gramStart"/>
      <w:r>
        <w:t>k.ú.</w:t>
      </w:r>
      <w:proofErr w:type="gramEnd"/>
      <w:r>
        <w:t xml:space="preserve"> Vinoř) a další činnosti (komunikace opatření a jejich významu veřejnosti, osvěta). </w:t>
      </w:r>
    </w:p>
    <w:p w:rsidR="002D7BB3" w:rsidRDefault="002D7BB3" w:rsidP="002D7BB3">
      <w:r>
        <w:t xml:space="preserve">Nutný je též rozvoj technického a technologického vybavení pro správu a údržbu zeleně. </w:t>
      </w:r>
    </w:p>
    <w:p w:rsidR="002D7BB3" w:rsidRDefault="002D7BB3" w:rsidP="002D7BB3">
      <w:r w:rsidRPr="00527FB4">
        <w:t>Z pohledu obyvatel i návštěvníků Vinoře je důležité dále rozvíjet a udržovat vodní plochy</w:t>
      </w:r>
      <w:r>
        <w:t>. J</w:t>
      </w:r>
      <w:r w:rsidRPr="00527FB4">
        <w:t xml:space="preserve">ejich okolí </w:t>
      </w:r>
      <w:r>
        <w:t xml:space="preserve">je vhodné rozvíjet </w:t>
      </w:r>
      <w:r w:rsidRPr="00527FB4">
        <w:t>pro účely rekreace a volnočasového využití, při respektování potřeb jejich vlastníků, respektive správců. Je tedy třeba zohlednit různorodé správní a majetkové rozdělení těchto ploch a postupovat ve spolupráci s příslušnými organizacemi v čele s ČRS MO Vinoř.</w:t>
      </w:r>
      <w:r>
        <w:t xml:space="preserve"> </w:t>
      </w:r>
    </w:p>
    <w:p w:rsidR="002D7BB3" w:rsidRDefault="002D7BB3" w:rsidP="002D7BB3">
      <w:r>
        <w:t xml:space="preserve">Je třeba nalézt vhodná řešení pro stabilizaci kvality vody ve Vinořském potoce a rybnících. Zmírnění negativních dopadů zejména náhlých intenzivních srážek na kvalitu vody v potoce a </w:t>
      </w:r>
      <w:proofErr w:type="gramStart"/>
      <w:r>
        <w:t>rybnících  souvisí</w:t>
      </w:r>
      <w:proofErr w:type="gramEnd"/>
      <w:r>
        <w:t xml:space="preserve"> též s výše uvedenou potřebou realizace opatření zaměřených na lepší zachytávání a využití dešťové vody přímo v místě spadu</w:t>
      </w:r>
      <w:r>
        <w:rPr>
          <w:rStyle w:val="Znakapoznpodarou"/>
        </w:rPr>
        <w:footnoteReference w:id="54"/>
      </w:r>
      <w:r>
        <w:t xml:space="preserve">.  Též je nutno pamatovat na očekávaný zvýšený průtok v důsledku navýšení kapacity ČOV Kbely. Do řešení je potřeba zapojit relevantní lokální aktéry a odborníky na dané téma a společně nalézt a požadovat realizaci opatření pro předcházení negativních důsledků výše uvedených budoucích změn. </w:t>
      </w:r>
    </w:p>
    <w:p w:rsidR="002D7BB3" w:rsidRDefault="002D7BB3" w:rsidP="002D7BB3">
      <w:r>
        <w:t xml:space="preserve">Vhodné je také doplnění a vizuální sjednocení mobiliáře (lavičky, koše). Citlivě uspořádané a esteticky hodnotné prostředí má pozitivní vliv na chování svých uživatelů. </w:t>
      </w:r>
    </w:p>
    <w:p w:rsidR="002D7BB3" w:rsidRDefault="002D7BB3" w:rsidP="002D7BB3">
      <w:r>
        <w:t>Ve vztahu k ochraně a zlepšování životního prostředí, zvyšování resilience, zlepšování mikroklimatu i odpovědnému chování v oblasti spotřeby a produkce odpadů je nutné realizovat a podporovat osvětové činnosti. Nutná je spolupráce s odborníky i místními aktéry</w:t>
      </w:r>
      <w:r>
        <w:rPr>
          <w:rStyle w:val="Znakapoznpodarou"/>
        </w:rPr>
        <w:footnoteReference w:id="55"/>
      </w:r>
      <w:r>
        <w:t xml:space="preserve">. Tam, kde již není jiné řešení, je nutné ve spolupráci s příslušnými orgány (policie) trvat na aplikaci postihů (např. ve vztahu k černým skládkám). </w:t>
      </w:r>
    </w:p>
    <w:p w:rsidR="002D7BB3" w:rsidRDefault="002D7BB3" w:rsidP="002D7BB3">
      <w:r>
        <w:lastRenderedPageBreak/>
        <w:t xml:space="preserve">Celkově je nutné zvýšit akcent na environmentální pilíř při realizaci projektů a investičních akcí. MČ by měla být pro své obyvatele příkladem při získávání a využívání nových poznatků a technologií v oblasti </w:t>
      </w:r>
      <w:r w:rsidRPr="00103ED6">
        <w:t xml:space="preserve">udržitelného rozvoje a ochrany životního prostředí zejména při revitalizaci/rekonstrukci objektů v majetku či správě MČ (budova ÚMČ, školní budovy a plochy, </w:t>
      </w:r>
      <w:r>
        <w:t xml:space="preserve">veřejná prostranství a </w:t>
      </w:r>
      <w:r w:rsidRPr="00103ED6">
        <w:t>komunikace)</w:t>
      </w:r>
      <w:r>
        <w:t xml:space="preserve">. </w:t>
      </w:r>
    </w:p>
    <w:p w:rsidR="002D7BB3" w:rsidRDefault="002D7BB3" w:rsidP="002D7BB3">
      <w:pPr>
        <w:pStyle w:val="Nadpis2"/>
      </w:pPr>
      <w:bookmarkStart w:id="454" w:name="_Toc105240647"/>
      <w:bookmarkStart w:id="455" w:name="_Toc112762287"/>
      <w:bookmarkStart w:id="456" w:name="_Toc112856725"/>
      <w:r>
        <w:t>SWOT analýza</w:t>
      </w:r>
      <w:bookmarkEnd w:id="454"/>
      <w:bookmarkEnd w:id="455"/>
      <w:bookmarkEnd w:id="456"/>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Look w:val="04A0"/>
      </w:tblPr>
      <w:tblGrid>
        <w:gridCol w:w="4606"/>
        <w:gridCol w:w="4606"/>
      </w:tblGrid>
      <w:tr w:rsidR="002D7BB3" w:rsidRPr="008F58C9" w:rsidTr="00EC5C5C">
        <w:tc>
          <w:tcPr>
            <w:tcW w:w="4606" w:type="dxa"/>
            <w:shd w:val="clear" w:color="auto" w:fill="EAF1DD"/>
          </w:tcPr>
          <w:p w:rsidR="002D7BB3" w:rsidRPr="008F58C9" w:rsidRDefault="002D7BB3" w:rsidP="00EC5C5C">
            <w:pPr>
              <w:spacing w:before="60" w:after="60" w:line="240" w:lineRule="auto"/>
              <w:jc w:val="center"/>
              <w:rPr>
                <w:rFonts w:cs="Calibri"/>
                <w:b/>
              </w:rPr>
            </w:pPr>
            <w:r w:rsidRPr="008F58C9">
              <w:rPr>
                <w:rFonts w:cs="Calibri"/>
                <w:b/>
              </w:rPr>
              <w:t>Silné stránky</w:t>
            </w:r>
          </w:p>
        </w:tc>
        <w:tc>
          <w:tcPr>
            <w:tcW w:w="4606" w:type="dxa"/>
            <w:tcBorders>
              <w:bottom w:val="single" w:sz="8" w:space="0" w:color="FFFFFF"/>
            </w:tcBorders>
            <w:shd w:val="clear" w:color="auto" w:fill="EAF1DD"/>
          </w:tcPr>
          <w:p w:rsidR="002D7BB3" w:rsidRPr="008F58C9" w:rsidRDefault="002D7BB3" w:rsidP="00EC5C5C">
            <w:pPr>
              <w:spacing w:before="60" w:after="60" w:line="240" w:lineRule="auto"/>
              <w:jc w:val="center"/>
              <w:rPr>
                <w:rFonts w:cs="Calibri"/>
                <w:b/>
              </w:rPr>
            </w:pPr>
            <w:r w:rsidRPr="008F58C9">
              <w:rPr>
                <w:rFonts w:cs="Calibri"/>
                <w:b/>
              </w:rPr>
              <w:t>Slabé stránky</w:t>
            </w:r>
          </w:p>
        </w:tc>
      </w:tr>
      <w:tr w:rsidR="002D7BB3" w:rsidRPr="008F58C9" w:rsidTr="00EC5C5C">
        <w:tc>
          <w:tcPr>
            <w:tcW w:w="4606" w:type="dxa"/>
            <w:tcBorders>
              <w:bottom w:val="single" w:sz="8" w:space="0" w:color="FFFFFF"/>
            </w:tcBorders>
            <w:shd w:val="clear" w:color="auto" w:fill="F2F2F2"/>
          </w:tcPr>
          <w:p w:rsidR="002D7BB3" w:rsidRPr="008F58C9" w:rsidRDefault="002D7BB3"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Správa zeleně na ÚMČ </w:t>
            </w:r>
          </w:p>
          <w:p w:rsidR="002D7BB3" w:rsidRPr="008F58C9" w:rsidRDefault="002D7BB3" w:rsidP="001B6116">
            <w:pPr>
              <w:pStyle w:val="Odstavecseseznamem"/>
              <w:numPr>
                <w:ilvl w:val="0"/>
                <w:numId w:val="39"/>
              </w:numPr>
              <w:spacing w:before="60" w:after="60" w:line="240" w:lineRule="auto"/>
              <w:ind w:left="397" w:hanging="227"/>
              <w:contextualSpacing w:val="0"/>
              <w:rPr>
                <w:rFonts w:cs="Calibri"/>
              </w:rPr>
            </w:pPr>
            <w:r w:rsidRPr="008F58C9">
              <w:rPr>
                <w:rFonts w:cs="Calibri"/>
              </w:rPr>
              <w:t>Zpracovaná dokumentace: Pasport zeleně, Inventarizace stromů (ve zpracování)</w:t>
            </w:r>
          </w:p>
          <w:p w:rsidR="002D7BB3" w:rsidRPr="008F58C9" w:rsidRDefault="002D7BB3" w:rsidP="001B6116">
            <w:pPr>
              <w:pStyle w:val="Odstavecseseznamem"/>
              <w:numPr>
                <w:ilvl w:val="0"/>
                <w:numId w:val="39"/>
              </w:numPr>
              <w:spacing w:before="60" w:after="60" w:line="240" w:lineRule="auto"/>
              <w:ind w:left="397" w:hanging="227"/>
              <w:contextualSpacing w:val="0"/>
              <w:rPr>
                <w:rFonts w:cs="Calibri"/>
              </w:rPr>
            </w:pPr>
            <w:r w:rsidRPr="008F58C9">
              <w:rPr>
                <w:rFonts w:cs="Calibri"/>
              </w:rPr>
              <w:t>Rozsáhlé nezastavitelné území</w:t>
            </w:r>
          </w:p>
          <w:p w:rsidR="002D7BB3" w:rsidRPr="008F58C9" w:rsidRDefault="002D7BB3" w:rsidP="001B6116">
            <w:pPr>
              <w:pStyle w:val="Odstavecseseznamem"/>
              <w:numPr>
                <w:ilvl w:val="0"/>
                <w:numId w:val="39"/>
              </w:numPr>
              <w:spacing w:before="60" w:after="60" w:line="240" w:lineRule="auto"/>
              <w:ind w:left="397" w:hanging="227"/>
              <w:contextualSpacing w:val="0"/>
              <w:rPr>
                <w:rFonts w:cs="Calibri"/>
              </w:rPr>
            </w:pPr>
            <w:r w:rsidRPr="008F58C9">
              <w:rPr>
                <w:rFonts w:cs="Calibri"/>
              </w:rPr>
              <w:t>Technický a vozový park pro správu a údržbu zeleně</w:t>
            </w:r>
          </w:p>
          <w:p w:rsidR="002D7BB3" w:rsidRPr="008F58C9" w:rsidRDefault="002D7BB3"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Četné plochy a pásy zeleně v intravilánu </w:t>
            </w:r>
          </w:p>
          <w:p w:rsidR="002D7BB3" w:rsidRPr="008F58C9" w:rsidRDefault="002D7BB3"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Vznik nových zelených ploch v rámci dohody s investory nové výstavby </w:t>
            </w:r>
          </w:p>
          <w:p w:rsidR="002D7BB3" w:rsidRPr="008F58C9" w:rsidRDefault="002D7BB3"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Vodní toky a plochy </w:t>
            </w:r>
          </w:p>
        </w:tc>
        <w:tc>
          <w:tcPr>
            <w:tcW w:w="4606" w:type="dxa"/>
            <w:tcBorders>
              <w:bottom w:val="single" w:sz="8" w:space="0" w:color="FFFFFF"/>
            </w:tcBorders>
            <w:shd w:val="clear" w:color="auto" w:fill="D9D9D9"/>
          </w:tcPr>
          <w:p w:rsidR="002D7BB3" w:rsidRPr="008F58C9" w:rsidRDefault="002D7BB3"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Kvalita některých parkových ploch/ploch veřejné zeleně poplatná době jejich vzniku, stáří některých stromů  </w:t>
            </w:r>
          </w:p>
          <w:p w:rsidR="002D7BB3" w:rsidRPr="008F58C9" w:rsidRDefault="002D7BB3" w:rsidP="001B6116">
            <w:pPr>
              <w:pStyle w:val="Odstavecseseznamem"/>
              <w:numPr>
                <w:ilvl w:val="0"/>
                <w:numId w:val="30"/>
              </w:numPr>
              <w:spacing w:before="60" w:after="60" w:line="240" w:lineRule="auto"/>
              <w:ind w:left="397" w:hanging="227"/>
              <w:contextualSpacing w:val="0"/>
              <w:rPr>
                <w:rFonts w:cs="Calibri"/>
              </w:rPr>
            </w:pPr>
            <w:r w:rsidRPr="008F58C9">
              <w:rPr>
                <w:rFonts w:cs="Calibri"/>
              </w:rPr>
              <w:t>Absence veřejné zeleně v nové zástavbě (Žabokřik)</w:t>
            </w:r>
          </w:p>
          <w:p w:rsidR="002D7BB3" w:rsidRPr="008F58C9" w:rsidRDefault="002D7BB3"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Nedostatečná personální a (v budoucnu) technická kapacita pro péči o zeleň </w:t>
            </w:r>
          </w:p>
          <w:p w:rsidR="002D7BB3" w:rsidRPr="008F58C9" w:rsidRDefault="002D7BB3"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Nedostatek informací na webu MČ, organizace webových stránek (kompetence, procesy, postupy) </w:t>
            </w:r>
          </w:p>
          <w:p w:rsidR="002D7BB3" w:rsidRPr="008F58C9" w:rsidRDefault="002D7BB3" w:rsidP="001B6116">
            <w:pPr>
              <w:pStyle w:val="Odstavecseseznamem"/>
              <w:numPr>
                <w:ilvl w:val="0"/>
                <w:numId w:val="30"/>
              </w:numPr>
              <w:spacing w:before="60" w:after="60" w:line="240" w:lineRule="auto"/>
              <w:ind w:left="397" w:hanging="227"/>
              <w:contextualSpacing w:val="0"/>
              <w:rPr>
                <w:rFonts w:cs="Calibri"/>
              </w:rPr>
            </w:pPr>
            <w:r w:rsidRPr="008F58C9">
              <w:rPr>
                <w:rFonts w:cs="Calibri"/>
              </w:rPr>
              <w:t>Kolísavá kvalita a průtok vody ve Vinořském potoce</w:t>
            </w:r>
          </w:p>
        </w:tc>
      </w:tr>
      <w:tr w:rsidR="002D7BB3" w:rsidRPr="008F58C9" w:rsidTr="00EC5C5C">
        <w:tc>
          <w:tcPr>
            <w:tcW w:w="4606" w:type="dxa"/>
            <w:tcBorders>
              <w:bottom w:val="single" w:sz="8" w:space="0" w:color="FFFFFF"/>
            </w:tcBorders>
            <w:shd w:val="clear" w:color="auto" w:fill="EAF1DD"/>
          </w:tcPr>
          <w:p w:rsidR="002D7BB3" w:rsidRPr="008F58C9" w:rsidRDefault="002D7BB3" w:rsidP="00EC5C5C">
            <w:pPr>
              <w:spacing w:before="60" w:after="60" w:line="240" w:lineRule="auto"/>
              <w:jc w:val="center"/>
              <w:rPr>
                <w:rFonts w:cs="Calibri"/>
                <w:b/>
              </w:rPr>
            </w:pPr>
            <w:r w:rsidRPr="008F58C9">
              <w:rPr>
                <w:rFonts w:cs="Calibri"/>
                <w:b/>
              </w:rPr>
              <w:t>Příležitosti</w:t>
            </w:r>
          </w:p>
        </w:tc>
        <w:tc>
          <w:tcPr>
            <w:tcW w:w="4606" w:type="dxa"/>
            <w:shd w:val="clear" w:color="auto" w:fill="EAF1DD"/>
          </w:tcPr>
          <w:p w:rsidR="002D7BB3" w:rsidRPr="008F58C9" w:rsidRDefault="002D7BB3" w:rsidP="00EC5C5C">
            <w:pPr>
              <w:spacing w:before="60" w:after="60" w:line="240" w:lineRule="auto"/>
              <w:jc w:val="center"/>
              <w:rPr>
                <w:rFonts w:cs="Calibri"/>
                <w:b/>
              </w:rPr>
            </w:pPr>
            <w:r w:rsidRPr="008F58C9">
              <w:rPr>
                <w:rFonts w:cs="Calibri"/>
                <w:b/>
              </w:rPr>
              <w:t>Hrozby</w:t>
            </w:r>
          </w:p>
        </w:tc>
      </w:tr>
      <w:tr w:rsidR="002D7BB3" w:rsidRPr="008F58C9" w:rsidTr="00EC5C5C">
        <w:tc>
          <w:tcPr>
            <w:tcW w:w="4606" w:type="dxa"/>
            <w:shd w:val="clear" w:color="auto" w:fill="D9D9D9"/>
          </w:tcPr>
          <w:p w:rsidR="002D7BB3" w:rsidRPr="008F58C9" w:rsidRDefault="002D7BB3"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Dotační prostředky (zeleň, voda, MZI, technologie, inovace) </w:t>
            </w:r>
          </w:p>
          <w:p w:rsidR="002D7BB3" w:rsidRPr="008F58C9" w:rsidRDefault="002D7BB3"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Dodavatelé služeb péče o zeleň – spojení s VŘ na dodavatele stavby </w:t>
            </w:r>
          </w:p>
          <w:p w:rsidR="002D7BB3" w:rsidRPr="008F58C9" w:rsidRDefault="002D7BB3"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Zájem obyvatel o kvalitní životní prostor, venkovní pobytové aktivity </w:t>
            </w:r>
          </w:p>
          <w:p w:rsidR="002D7BB3" w:rsidRPr="008F58C9" w:rsidRDefault="002D7BB3"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Spolupráce s místními stakeholdery v oblasti životního prostředí </w:t>
            </w:r>
          </w:p>
          <w:p w:rsidR="002D7BB3" w:rsidRPr="008F58C9" w:rsidRDefault="002D7BB3"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Nové poznatky, informace, příklady dobré praxe </w:t>
            </w:r>
          </w:p>
          <w:p w:rsidR="002D7BB3" w:rsidRPr="008F58C9" w:rsidRDefault="002D7BB3"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Bezplatný odběr odpadů z pražských domácností sběrnými dvory MHMP </w:t>
            </w:r>
          </w:p>
          <w:p w:rsidR="002D7BB3" w:rsidRPr="008F58C9" w:rsidRDefault="002D7BB3"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Bezplatný svoz bioodpadu spol. Pražské služby a.s. </w:t>
            </w:r>
          </w:p>
          <w:p w:rsidR="002D7BB3" w:rsidRPr="008F58C9" w:rsidRDefault="002D7BB3" w:rsidP="001B6116">
            <w:pPr>
              <w:pStyle w:val="Odstavecseseznamem"/>
              <w:numPr>
                <w:ilvl w:val="0"/>
                <w:numId w:val="40"/>
              </w:numPr>
              <w:spacing w:before="60" w:after="60" w:line="240" w:lineRule="auto"/>
              <w:ind w:left="397" w:hanging="227"/>
              <w:contextualSpacing w:val="0"/>
              <w:rPr>
                <w:rFonts w:cs="Calibri"/>
              </w:rPr>
            </w:pPr>
            <w:r w:rsidRPr="008F58C9">
              <w:rPr>
                <w:rFonts w:cs="Calibri"/>
              </w:rPr>
              <w:t>MA21, Národní síť zdravých měst</w:t>
            </w:r>
          </w:p>
        </w:tc>
        <w:tc>
          <w:tcPr>
            <w:tcW w:w="4606" w:type="dxa"/>
            <w:shd w:val="clear" w:color="auto" w:fill="F2F2F2"/>
          </w:tcPr>
          <w:p w:rsidR="002D7BB3" w:rsidRPr="008F58C9" w:rsidRDefault="002D7BB3"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Systém rozdělení správy a péče o veřejnou zeleň </w:t>
            </w:r>
          </w:p>
          <w:p w:rsidR="002D7BB3" w:rsidRPr="008F58C9" w:rsidRDefault="002D7BB3"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Vysoká administrativní náročnost (např. povolování kácení dřevin) </w:t>
            </w:r>
          </w:p>
          <w:p w:rsidR="002D7BB3" w:rsidRPr="008F58C9" w:rsidRDefault="002D7BB3" w:rsidP="001B6116">
            <w:pPr>
              <w:pStyle w:val="Odstavecseseznamem"/>
              <w:numPr>
                <w:ilvl w:val="0"/>
                <w:numId w:val="30"/>
              </w:numPr>
              <w:spacing w:before="60" w:after="60" w:line="240" w:lineRule="auto"/>
              <w:ind w:left="397" w:hanging="227"/>
              <w:contextualSpacing w:val="0"/>
              <w:rPr>
                <w:rFonts w:cs="Calibri"/>
              </w:rPr>
            </w:pPr>
            <w:r w:rsidRPr="008F58C9">
              <w:rPr>
                <w:rFonts w:cs="Calibri"/>
              </w:rPr>
              <w:t>Nedostatečná osvěta a informovanost laické i odborné veřejnosti v oblasti životního prostředí (vč. MZI)</w:t>
            </w:r>
          </w:p>
          <w:p w:rsidR="002D7BB3" w:rsidRPr="008F58C9" w:rsidRDefault="002D7BB3"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Nedostatečný akcent na environmentální aspekty při plánování a realizaci investičních projektů </w:t>
            </w:r>
          </w:p>
          <w:p w:rsidR="002D7BB3" w:rsidRPr="008F58C9" w:rsidRDefault="002D7BB3" w:rsidP="001B6116">
            <w:pPr>
              <w:pStyle w:val="Odstavecseseznamem"/>
              <w:numPr>
                <w:ilvl w:val="0"/>
                <w:numId w:val="30"/>
              </w:numPr>
              <w:spacing w:before="60" w:after="60" w:line="240" w:lineRule="auto"/>
              <w:ind w:left="397" w:hanging="227"/>
              <w:contextualSpacing w:val="0"/>
              <w:rPr>
                <w:rFonts w:cs="Calibri"/>
              </w:rPr>
            </w:pPr>
            <w:r w:rsidRPr="008F58C9">
              <w:rPr>
                <w:rFonts w:cs="Calibri"/>
              </w:rPr>
              <w:t>Přibírání dalších ploch do správy a péče ÚMČ bez navýšení personálních kapacit ÚMČ</w:t>
            </w:r>
          </w:p>
          <w:p w:rsidR="002D7BB3" w:rsidRPr="008F58C9" w:rsidRDefault="002D7BB3" w:rsidP="001B6116">
            <w:pPr>
              <w:pStyle w:val="Odstavecseseznamem"/>
              <w:numPr>
                <w:ilvl w:val="0"/>
                <w:numId w:val="30"/>
              </w:numPr>
              <w:spacing w:before="60" w:after="60" w:line="240" w:lineRule="auto"/>
              <w:ind w:left="397" w:hanging="227"/>
              <w:contextualSpacing w:val="0"/>
              <w:rPr>
                <w:rFonts w:cs="Calibri"/>
              </w:rPr>
            </w:pPr>
            <w:r w:rsidRPr="008F58C9">
              <w:rPr>
                <w:rFonts w:cs="Calibri"/>
              </w:rPr>
              <w:t>Neukázněné chování veřejnosti – nepořádek, odkládání odpadu mimo místa k tomu určená</w:t>
            </w:r>
          </w:p>
          <w:p w:rsidR="002D7BB3" w:rsidRPr="008F58C9" w:rsidRDefault="002D7BB3"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Nedostatky v zadržování a nakládání s dešťovými vodami  </w:t>
            </w:r>
          </w:p>
          <w:p w:rsidR="002D7BB3" w:rsidRPr="008F58C9" w:rsidRDefault="002D7BB3" w:rsidP="001B6116">
            <w:pPr>
              <w:pStyle w:val="Odstavecseseznamem"/>
              <w:numPr>
                <w:ilvl w:val="0"/>
                <w:numId w:val="30"/>
              </w:numPr>
              <w:spacing w:before="60" w:after="60" w:line="240" w:lineRule="auto"/>
              <w:ind w:left="397" w:hanging="227"/>
              <w:contextualSpacing w:val="0"/>
              <w:rPr>
                <w:rFonts w:cs="Calibri"/>
              </w:rPr>
            </w:pPr>
            <w:r w:rsidRPr="008F58C9">
              <w:rPr>
                <w:rFonts w:cs="Calibri"/>
              </w:rPr>
              <w:t>Další zhoršení situace (povodňové stavy) na toku Ctěnického potoka</w:t>
            </w:r>
          </w:p>
        </w:tc>
      </w:tr>
    </w:tbl>
    <w:p w:rsidR="002D7BB3" w:rsidRDefault="002D7BB3" w:rsidP="002D7BB3"/>
    <w:p w:rsidR="00FB02DC" w:rsidRPr="00DA59B4" w:rsidRDefault="002D7BB3" w:rsidP="00DA59B4">
      <w:pPr>
        <w:pStyle w:val="Nadpis1"/>
        <w:rPr>
          <w:caps/>
        </w:rPr>
      </w:pPr>
      <w:bookmarkStart w:id="457" w:name="_Toc105240648"/>
      <w:r>
        <w:br w:type="page"/>
      </w:r>
      <w:bookmarkStart w:id="458" w:name="_Toc105245042"/>
      <w:bookmarkStart w:id="459" w:name="_Toc112762288"/>
      <w:bookmarkStart w:id="460" w:name="_Toc112856726"/>
      <w:r w:rsidR="00FB02DC" w:rsidRPr="00DA59B4">
        <w:rPr>
          <w:caps/>
        </w:rPr>
        <w:lastRenderedPageBreak/>
        <w:t>Vinoř a všestranný rozvoj</w:t>
      </w:r>
      <w:bookmarkEnd w:id="458"/>
      <w:bookmarkEnd w:id="459"/>
      <w:bookmarkEnd w:id="460"/>
      <w:r w:rsidR="00FB02DC" w:rsidRPr="00DA59B4">
        <w:rPr>
          <w:caps/>
        </w:rPr>
        <w:t xml:space="preserve"> </w:t>
      </w:r>
    </w:p>
    <w:p w:rsidR="00781089" w:rsidRDefault="00781089" w:rsidP="00781089">
      <w:pPr>
        <w:pStyle w:val="Nadpis2"/>
      </w:pPr>
      <w:bookmarkStart w:id="461" w:name="_Toc112856727"/>
      <w:bookmarkStart w:id="462" w:name="_Toc105245043"/>
      <w:bookmarkStart w:id="463" w:name="_Toc112762289"/>
      <w:bookmarkStart w:id="464" w:name="_Toc112764480"/>
      <w:r>
        <w:t>Stručná charakteristika</w:t>
      </w:r>
      <w:bookmarkEnd w:id="461"/>
    </w:p>
    <w:p w:rsidR="00FB02DC" w:rsidRDefault="00FB02DC" w:rsidP="00EC5C5C">
      <w:pPr>
        <w:pStyle w:val="Nadpis1"/>
      </w:pPr>
      <w:bookmarkStart w:id="465" w:name="_Toc112856570"/>
      <w:bookmarkStart w:id="466" w:name="_Toc112856728"/>
      <w:r>
        <w:t>Stavební a územní rozvoj MČ</w:t>
      </w:r>
      <w:bookmarkEnd w:id="462"/>
      <w:bookmarkEnd w:id="463"/>
      <w:bookmarkEnd w:id="464"/>
      <w:bookmarkEnd w:id="465"/>
      <w:bookmarkEnd w:id="466"/>
      <w:r>
        <w:t xml:space="preserve"> </w:t>
      </w:r>
    </w:p>
    <w:p w:rsidR="00FB02DC" w:rsidRPr="00CB040E" w:rsidRDefault="00FB02DC" w:rsidP="00FB02DC">
      <w:r>
        <w:t xml:space="preserve">MČ Praha-Vinoř nemá vlastní stavební úřad. Tuto agendu pro Vinoř vykonává stavební úřad při </w:t>
      </w:r>
      <w:hyperlink r:id="rId151" w:history="1">
        <w:r w:rsidRPr="00CB040E">
          <w:rPr>
            <w:rStyle w:val="Hypertextovodkaz"/>
          </w:rPr>
          <w:t>ÚMČ Praha 19</w:t>
        </w:r>
      </w:hyperlink>
      <w:r>
        <w:t xml:space="preserve">, příp. Magistrát hlavního města Prahy.  </w:t>
      </w:r>
    </w:p>
    <w:p w:rsidR="00FB02DC" w:rsidRDefault="00FB02DC" w:rsidP="00FB02DC">
      <w:r>
        <w:t xml:space="preserve">Hlavním podkladem pro rozvoj území je tzv. </w:t>
      </w:r>
      <w:hyperlink r:id="rId152" w:history="1">
        <w:r w:rsidRPr="00A54151">
          <w:rPr>
            <w:rStyle w:val="Hypertextovodkaz"/>
            <w:b/>
          </w:rPr>
          <w:t>Územní plán</w:t>
        </w:r>
      </w:hyperlink>
      <w:r>
        <w:t xml:space="preserve"> (ÚP). Jeho platnou podobu uvádí následující obrázek. Úplné znění platného územního plánu (textová část) je dostupná na webu </w:t>
      </w:r>
      <w:hyperlink r:id="rId153" w:history="1">
        <w:r w:rsidRPr="00706893">
          <w:rPr>
            <w:rStyle w:val="Hypertextovodkaz"/>
            <w:b/>
          </w:rPr>
          <w:t>HMP</w:t>
        </w:r>
      </w:hyperlink>
      <w:r>
        <w:t xml:space="preserve">. Pořizovatelem územního plánu pro území hl. m. Prahy je odbor územního plánování Magistrátu HMP, nikoliv Městská část. </w:t>
      </w:r>
    </w:p>
    <w:p w:rsidR="00FB02DC" w:rsidRPr="00A82A7D" w:rsidRDefault="00FB02DC" w:rsidP="00FB02DC">
      <w:r>
        <w:t>Záměry v oblasti rozvoje MČ, vč. využití území a žádostí o zm</w:t>
      </w:r>
      <w:r w:rsidR="00EC5C5C">
        <w:t>ěny Územního plánu projednává a </w:t>
      </w:r>
      <w:r>
        <w:t xml:space="preserve">(ne)doporučuje </w:t>
      </w:r>
      <w:r w:rsidRPr="00A82A7D">
        <w:rPr>
          <w:b/>
        </w:rPr>
        <w:t>Výbor pro rozvoj a ŽP</w:t>
      </w:r>
      <w:r>
        <w:t xml:space="preserve"> Rady Městské části Praha-Vinoř. </w:t>
      </w:r>
    </w:p>
    <w:p w:rsidR="00FB02DC" w:rsidRDefault="00FB02DC" w:rsidP="00FB02DC">
      <w:pPr>
        <w:pStyle w:val="Titulek"/>
        <w:keepNext/>
        <w:keepLines/>
      </w:pPr>
      <w:bookmarkStart w:id="467" w:name="_Toc112762694"/>
      <w:r>
        <w:t xml:space="preserve">Obrázek </w:t>
      </w:r>
      <w:fldSimple w:instr=" SEQ Obrázek \* ARABIC ">
        <w:r w:rsidR="00A87E9D">
          <w:rPr>
            <w:noProof/>
          </w:rPr>
          <w:t>20</w:t>
        </w:r>
      </w:fldSimple>
      <w:r>
        <w:t xml:space="preserve"> Platný územní plán hl. m. Prahy – </w:t>
      </w:r>
      <w:proofErr w:type="gramStart"/>
      <w:r>
        <w:t>k.ú.</w:t>
      </w:r>
      <w:proofErr w:type="gramEnd"/>
      <w:r>
        <w:t xml:space="preserve"> Vinoř (výňatek)</w:t>
      </w:r>
      <w:bookmarkEnd w:id="467"/>
    </w:p>
    <w:p w:rsidR="00FB02DC" w:rsidRDefault="00BE56D3" w:rsidP="00FB02DC">
      <w:pPr>
        <w:keepNext/>
        <w:keepLines/>
        <w:contextualSpacing/>
      </w:pPr>
      <w:r>
        <w:rPr>
          <w:noProof/>
          <w:lang w:eastAsia="cs-CZ"/>
        </w:rPr>
        <w:drawing>
          <wp:inline distT="0" distB="0" distL="0" distR="0">
            <wp:extent cx="5753735" cy="3728085"/>
            <wp:effectExtent l="19050" t="0" r="0" b="0"/>
            <wp:docPr id="2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54" cstate="print"/>
                    <a:srcRect/>
                    <a:stretch>
                      <a:fillRect/>
                    </a:stretch>
                  </pic:blipFill>
                  <pic:spPr bwMode="auto">
                    <a:xfrm>
                      <a:off x="0" y="0"/>
                      <a:ext cx="5753735" cy="3728085"/>
                    </a:xfrm>
                    <a:prstGeom prst="rect">
                      <a:avLst/>
                    </a:prstGeom>
                    <a:noFill/>
                    <a:ln w="9525">
                      <a:noFill/>
                      <a:miter lim="800000"/>
                      <a:headEnd/>
                      <a:tailEnd/>
                    </a:ln>
                  </pic:spPr>
                </pic:pic>
              </a:graphicData>
            </a:graphic>
          </wp:inline>
        </w:drawing>
      </w:r>
    </w:p>
    <w:p w:rsidR="00FB02DC" w:rsidRPr="00706893" w:rsidRDefault="00FB02DC" w:rsidP="00FB02DC">
      <w:pPr>
        <w:keepNext/>
        <w:keepLines/>
        <w:rPr>
          <w:i/>
        </w:rPr>
      </w:pPr>
      <w:r w:rsidRPr="00706893">
        <w:rPr>
          <w:i/>
        </w:rPr>
        <w:t>Zdroj: https://iprpraha.cz/</w:t>
      </w:r>
    </w:p>
    <w:p w:rsidR="00FB02DC" w:rsidRDefault="00FB02DC" w:rsidP="00FB02DC">
      <w:r>
        <w:t xml:space="preserve">V obrázku výše jsou zeleně vyznačeny schválené zapracované změny ÚP. Oranžově jsou vyznačeny změny pořizované/rozpracované (viz tabulku níže). </w:t>
      </w:r>
    </w:p>
    <w:p w:rsidR="00FB02DC" w:rsidRDefault="00FB02DC" w:rsidP="001F391A">
      <w:pPr>
        <w:pStyle w:val="Titulek"/>
        <w:keepNext/>
        <w:keepLines/>
      </w:pPr>
      <w:bookmarkStart w:id="468" w:name="_Toc112762719"/>
      <w:r>
        <w:lastRenderedPageBreak/>
        <w:t xml:space="preserve">Tabulka </w:t>
      </w:r>
      <w:fldSimple w:instr=" SEQ Tabulka \* ARABIC ">
        <w:r w:rsidR="00A87E9D">
          <w:rPr>
            <w:noProof/>
          </w:rPr>
          <w:t>16</w:t>
        </w:r>
      </w:fldSimple>
      <w:r>
        <w:t xml:space="preserve"> Vybrané pořizované/rozpracované změny Územního plánu (v </w:t>
      </w:r>
      <w:proofErr w:type="gramStart"/>
      <w:r>
        <w:t>k.ú.</w:t>
      </w:r>
      <w:proofErr w:type="gramEnd"/>
      <w:r>
        <w:t xml:space="preserve"> Vinoř)</w:t>
      </w:r>
      <w:bookmarkEnd w:id="468"/>
      <w:r>
        <w:t xml:space="preserve"> </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Look w:val="04A0"/>
      </w:tblPr>
      <w:tblGrid>
        <w:gridCol w:w="1101"/>
        <w:gridCol w:w="1275"/>
        <w:gridCol w:w="6912"/>
      </w:tblGrid>
      <w:tr w:rsidR="00FB02DC" w:rsidRPr="001F391A" w:rsidTr="00EC5C5C">
        <w:trPr>
          <w:tblHeader/>
        </w:trPr>
        <w:tc>
          <w:tcPr>
            <w:tcW w:w="1101" w:type="dxa"/>
            <w:shd w:val="clear" w:color="auto" w:fill="C6D9F1"/>
          </w:tcPr>
          <w:p w:rsidR="00FB02DC" w:rsidRPr="001F391A" w:rsidRDefault="00FB02DC" w:rsidP="001F391A">
            <w:pPr>
              <w:keepNext/>
              <w:keepLines/>
              <w:spacing w:before="60" w:after="60" w:line="240" w:lineRule="auto"/>
              <w:jc w:val="center"/>
              <w:rPr>
                <w:rFonts w:cs="Calibri"/>
                <w:b/>
                <w:sz w:val="20"/>
                <w:szCs w:val="20"/>
              </w:rPr>
            </w:pPr>
            <w:r w:rsidRPr="001F391A">
              <w:rPr>
                <w:rFonts w:cs="Calibri"/>
                <w:b/>
                <w:sz w:val="20"/>
                <w:szCs w:val="20"/>
              </w:rPr>
              <w:t>Změna č.</w:t>
            </w:r>
          </w:p>
        </w:tc>
        <w:tc>
          <w:tcPr>
            <w:tcW w:w="1275" w:type="dxa"/>
            <w:shd w:val="clear" w:color="auto" w:fill="C6D9F1"/>
          </w:tcPr>
          <w:p w:rsidR="00FB02DC" w:rsidRPr="001F391A" w:rsidRDefault="00FB02DC" w:rsidP="001F391A">
            <w:pPr>
              <w:keepNext/>
              <w:keepLines/>
              <w:spacing w:before="60" w:after="60" w:line="240" w:lineRule="auto"/>
              <w:jc w:val="center"/>
              <w:rPr>
                <w:rFonts w:cs="Calibri"/>
                <w:b/>
                <w:sz w:val="20"/>
                <w:szCs w:val="20"/>
              </w:rPr>
            </w:pPr>
            <w:r w:rsidRPr="001F391A">
              <w:rPr>
                <w:rFonts w:cs="Calibri"/>
                <w:b/>
                <w:sz w:val="20"/>
                <w:szCs w:val="20"/>
              </w:rPr>
              <w:t>Stav ÚP</w:t>
            </w:r>
          </w:p>
        </w:tc>
        <w:tc>
          <w:tcPr>
            <w:tcW w:w="6912" w:type="dxa"/>
            <w:shd w:val="clear" w:color="auto" w:fill="C6D9F1"/>
          </w:tcPr>
          <w:p w:rsidR="00FB02DC" w:rsidRPr="001F391A" w:rsidRDefault="00FB02DC" w:rsidP="001F391A">
            <w:pPr>
              <w:keepNext/>
              <w:keepLines/>
              <w:spacing w:before="60" w:after="60" w:line="240" w:lineRule="auto"/>
              <w:jc w:val="center"/>
              <w:rPr>
                <w:rFonts w:cs="Calibri"/>
                <w:b/>
                <w:sz w:val="20"/>
                <w:szCs w:val="20"/>
              </w:rPr>
            </w:pPr>
            <w:r w:rsidRPr="001F391A">
              <w:rPr>
                <w:rFonts w:cs="Calibri"/>
                <w:b/>
                <w:sz w:val="20"/>
                <w:szCs w:val="20"/>
              </w:rPr>
              <w:t>Stručný popis změny</w:t>
            </w:r>
          </w:p>
        </w:tc>
      </w:tr>
      <w:tr w:rsidR="00FB02DC" w:rsidRPr="008F58C9" w:rsidTr="00EC5C5C">
        <w:tc>
          <w:tcPr>
            <w:tcW w:w="1101" w:type="dxa"/>
            <w:vMerge w:val="restart"/>
            <w:shd w:val="clear" w:color="auto" w:fill="F2F2F2"/>
            <w:vAlign w:val="center"/>
          </w:tcPr>
          <w:p w:rsidR="00FB02DC" w:rsidRPr="008F58C9" w:rsidRDefault="00FB02DC" w:rsidP="001F391A">
            <w:pPr>
              <w:keepNext/>
              <w:keepLines/>
              <w:spacing w:before="60" w:after="60" w:line="240" w:lineRule="auto"/>
              <w:jc w:val="left"/>
              <w:rPr>
                <w:rFonts w:cs="Calibri"/>
                <w:b/>
                <w:color w:val="E36C0A"/>
                <w:sz w:val="28"/>
                <w:szCs w:val="28"/>
              </w:rPr>
            </w:pPr>
            <w:r w:rsidRPr="008F58C9">
              <w:rPr>
                <w:rFonts w:cs="Calibri"/>
                <w:b/>
                <w:color w:val="E36C0A"/>
                <w:sz w:val="28"/>
                <w:szCs w:val="28"/>
              </w:rPr>
              <w:t>3796</w:t>
            </w:r>
          </w:p>
        </w:tc>
        <w:tc>
          <w:tcPr>
            <w:tcW w:w="1275" w:type="dxa"/>
            <w:shd w:val="clear" w:color="auto" w:fill="F2F2F2"/>
            <w:vAlign w:val="center"/>
          </w:tcPr>
          <w:p w:rsidR="00FB02DC" w:rsidRPr="001F391A" w:rsidRDefault="00FB02DC" w:rsidP="001F391A">
            <w:pPr>
              <w:keepNext/>
              <w:keepLines/>
              <w:spacing w:before="60" w:after="60" w:line="240" w:lineRule="auto"/>
              <w:jc w:val="left"/>
              <w:rPr>
                <w:rFonts w:cs="Calibri"/>
                <w:sz w:val="20"/>
                <w:szCs w:val="20"/>
              </w:rPr>
            </w:pPr>
            <w:r w:rsidRPr="001F391A">
              <w:rPr>
                <w:rFonts w:cs="Calibri"/>
                <w:sz w:val="20"/>
                <w:szCs w:val="20"/>
              </w:rPr>
              <w:t xml:space="preserve">Původní </w:t>
            </w:r>
          </w:p>
        </w:tc>
        <w:tc>
          <w:tcPr>
            <w:tcW w:w="6912" w:type="dxa"/>
            <w:shd w:val="clear" w:color="auto" w:fill="F2F2F2"/>
          </w:tcPr>
          <w:p w:rsidR="00FB02DC" w:rsidRPr="001F391A" w:rsidRDefault="00FB02DC" w:rsidP="001F391A">
            <w:pPr>
              <w:keepNext/>
              <w:keepLines/>
              <w:spacing w:before="60" w:after="60" w:line="240" w:lineRule="auto"/>
              <w:rPr>
                <w:rFonts w:cs="Calibri"/>
                <w:sz w:val="20"/>
                <w:szCs w:val="20"/>
              </w:rPr>
            </w:pPr>
            <w:r w:rsidRPr="001F391A">
              <w:rPr>
                <w:rFonts w:cs="Calibri"/>
                <w:sz w:val="20"/>
                <w:szCs w:val="20"/>
              </w:rPr>
              <w:t>orná půda, plochy pro pěstování zeleniny /OP/</w:t>
            </w:r>
          </w:p>
        </w:tc>
      </w:tr>
      <w:tr w:rsidR="00FB02DC" w:rsidRPr="008F58C9" w:rsidTr="00EC5C5C">
        <w:tc>
          <w:tcPr>
            <w:tcW w:w="1101" w:type="dxa"/>
            <w:vMerge/>
            <w:tcBorders>
              <w:bottom w:val="single" w:sz="8" w:space="0" w:color="FFFFFF"/>
            </w:tcBorders>
            <w:shd w:val="clear" w:color="auto" w:fill="F2F2F2"/>
            <w:vAlign w:val="center"/>
          </w:tcPr>
          <w:p w:rsidR="00FB02DC" w:rsidRPr="008F58C9" w:rsidRDefault="00FB02DC" w:rsidP="001F391A">
            <w:pPr>
              <w:keepNext/>
              <w:keepLines/>
              <w:spacing w:before="60" w:after="60" w:line="240" w:lineRule="auto"/>
              <w:jc w:val="left"/>
              <w:rPr>
                <w:rFonts w:cs="Calibri"/>
                <w:b/>
                <w:color w:val="E36C0A"/>
              </w:rPr>
            </w:pPr>
          </w:p>
        </w:tc>
        <w:tc>
          <w:tcPr>
            <w:tcW w:w="1275" w:type="dxa"/>
            <w:tcBorders>
              <w:bottom w:val="single" w:sz="8" w:space="0" w:color="FFFFFF"/>
            </w:tcBorders>
            <w:shd w:val="clear" w:color="auto" w:fill="F2F2F2"/>
            <w:vAlign w:val="center"/>
          </w:tcPr>
          <w:p w:rsidR="00FB02DC" w:rsidRPr="001F391A" w:rsidRDefault="00FB02DC" w:rsidP="001F391A">
            <w:pPr>
              <w:keepNext/>
              <w:keepLines/>
              <w:spacing w:before="60" w:after="60" w:line="240" w:lineRule="auto"/>
              <w:jc w:val="left"/>
              <w:rPr>
                <w:rFonts w:cs="Calibri"/>
                <w:sz w:val="20"/>
                <w:szCs w:val="20"/>
              </w:rPr>
            </w:pPr>
            <w:r w:rsidRPr="001F391A">
              <w:rPr>
                <w:rFonts w:cs="Calibri"/>
                <w:sz w:val="20"/>
                <w:szCs w:val="20"/>
              </w:rPr>
              <w:t xml:space="preserve">Upravený </w:t>
            </w:r>
          </w:p>
        </w:tc>
        <w:tc>
          <w:tcPr>
            <w:tcW w:w="6912" w:type="dxa"/>
            <w:tcBorders>
              <w:bottom w:val="single" w:sz="8" w:space="0" w:color="FFFFFF"/>
            </w:tcBorders>
            <w:shd w:val="clear" w:color="auto" w:fill="F2F2F2"/>
          </w:tcPr>
          <w:p w:rsidR="00FB02DC" w:rsidRPr="001F391A" w:rsidRDefault="00FB02DC" w:rsidP="001F391A">
            <w:pPr>
              <w:keepNext/>
              <w:keepLines/>
              <w:spacing w:before="60" w:after="60" w:line="240" w:lineRule="auto"/>
              <w:rPr>
                <w:rFonts w:cs="Calibri"/>
                <w:sz w:val="20"/>
                <w:szCs w:val="20"/>
              </w:rPr>
            </w:pPr>
            <w:r w:rsidRPr="001F391A">
              <w:rPr>
                <w:rFonts w:cs="Calibri"/>
                <w:sz w:val="20"/>
                <w:szCs w:val="20"/>
              </w:rPr>
              <w:t>lesní porosty /LR/</w:t>
            </w:r>
          </w:p>
        </w:tc>
      </w:tr>
      <w:tr w:rsidR="00FB02DC" w:rsidRPr="008F58C9" w:rsidTr="00EC5C5C">
        <w:tc>
          <w:tcPr>
            <w:tcW w:w="1101" w:type="dxa"/>
            <w:vMerge w:val="restart"/>
            <w:shd w:val="clear" w:color="auto" w:fill="D9D9D9"/>
            <w:vAlign w:val="center"/>
          </w:tcPr>
          <w:p w:rsidR="00FB02DC" w:rsidRPr="008F58C9" w:rsidRDefault="00FB02DC" w:rsidP="001F391A">
            <w:pPr>
              <w:keepNext/>
              <w:keepLines/>
              <w:spacing w:before="60" w:after="60" w:line="240" w:lineRule="auto"/>
              <w:jc w:val="left"/>
              <w:rPr>
                <w:rFonts w:cs="Calibri"/>
                <w:b/>
                <w:color w:val="E36C0A"/>
                <w:sz w:val="28"/>
                <w:szCs w:val="28"/>
              </w:rPr>
            </w:pPr>
            <w:r w:rsidRPr="008F58C9">
              <w:rPr>
                <w:rFonts w:cs="Calibri"/>
                <w:b/>
                <w:color w:val="E36C0A"/>
                <w:sz w:val="28"/>
                <w:szCs w:val="28"/>
              </w:rPr>
              <w:t>3081</w:t>
            </w:r>
          </w:p>
        </w:tc>
        <w:tc>
          <w:tcPr>
            <w:tcW w:w="1275" w:type="dxa"/>
            <w:shd w:val="clear" w:color="auto" w:fill="D9D9D9"/>
            <w:vAlign w:val="center"/>
          </w:tcPr>
          <w:p w:rsidR="00FB02DC" w:rsidRPr="001F391A" w:rsidRDefault="00FB02DC" w:rsidP="001F391A">
            <w:pPr>
              <w:keepNext/>
              <w:keepLines/>
              <w:spacing w:before="60" w:after="60" w:line="240" w:lineRule="auto"/>
              <w:jc w:val="left"/>
              <w:rPr>
                <w:rFonts w:cs="Calibri"/>
                <w:sz w:val="20"/>
                <w:szCs w:val="20"/>
              </w:rPr>
            </w:pPr>
            <w:r w:rsidRPr="001F391A">
              <w:rPr>
                <w:rFonts w:cs="Calibri"/>
                <w:sz w:val="20"/>
                <w:szCs w:val="20"/>
              </w:rPr>
              <w:t xml:space="preserve">Původní </w:t>
            </w:r>
          </w:p>
        </w:tc>
        <w:tc>
          <w:tcPr>
            <w:tcW w:w="6912" w:type="dxa"/>
            <w:shd w:val="clear" w:color="auto" w:fill="D9D9D9"/>
          </w:tcPr>
          <w:p w:rsidR="00FB02DC" w:rsidRPr="001F391A" w:rsidRDefault="00FB02DC" w:rsidP="001F391A">
            <w:pPr>
              <w:keepNext/>
              <w:keepLines/>
              <w:spacing w:before="60" w:after="60" w:line="240" w:lineRule="auto"/>
              <w:rPr>
                <w:rFonts w:cs="Calibri"/>
                <w:sz w:val="20"/>
                <w:szCs w:val="20"/>
              </w:rPr>
            </w:pPr>
            <w:r w:rsidRPr="001F391A">
              <w:rPr>
                <w:rFonts w:cs="Calibri"/>
                <w:sz w:val="20"/>
                <w:szCs w:val="20"/>
              </w:rPr>
              <w:t>plocha oddechu – golfová hřiště /SO2/ orná půda, plochy pro pěstování zeleniny /OP/ sběrné komunikace městského významu /S2/</w:t>
            </w:r>
          </w:p>
        </w:tc>
      </w:tr>
      <w:tr w:rsidR="00FB02DC" w:rsidRPr="008F58C9" w:rsidTr="00EC5C5C">
        <w:tc>
          <w:tcPr>
            <w:tcW w:w="1101" w:type="dxa"/>
            <w:vMerge/>
            <w:shd w:val="clear" w:color="auto" w:fill="D9D9D9"/>
            <w:vAlign w:val="center"/>
          </w:tcPr>
          <w:p w:rsidR="00FB02DC" w:rsidRPr="008F58C9" w:rsidRDefault="00FB02DC" w:rsidP="001F391A">
            <w:pPr>
              <w:keepNext/>
              <w:keepLines/>
              <w:spacing w:before="60" w:after="60" w:line="240" w:lineRule="auto"/>
              <w:jc w:val="left"/>
              <w:rPr>
                <w:rFonts w:cs="Calibri"/>
                <w:b/>
                <w:color w:val="E36C0A"/>
                <w:sz w:val="28"/>
                <w:szCs w:val="28"/>
              </w:rPr>
            </w:pPr>
          </w:p>
        </w:tc>
        <w:tc>
          <w:tcPr>
            <w:tcW w:w="1275" w:type="dxa"/>
            <w:shd w:val="clear" w:color="auto" w:fill="D9D9D9"/>
            <w:vAlign w:val="center"/>
          </w:tcPr>
          <w:p w:rsidR="00FB02DC" w:rsidRPr="001F391A" w:rsidRDefault="00FB02DC" w:rsidP="001F391A">
            <w:pPr>
              <w:keepNext/>
              <w:keepLines/>
              <w:spacing w:before="60" w:after="60" w:line="240" w:lineRule="auto"/>
              <w:jc w:val="left"/>
              <w:rPr>
                <w:rFonts w:cs="Calibri"/>
                <w:sz w:val="20"/>
                <w:szCs w:val="20"/>
              </w:rPr>
            </w:pPr>
            <w:r w:rsidRPr="001F391A">
              <w:rPr>
                <w:rFonts w:cs="Calibri"/>
                <w:sz w:val="20"/>
                <w:szCs w:val="20"/>
              </w:rPr>
              <w:t>Upravený</w:t>
            </w:r>
          </w:p>
        </w:tc>
        <w:tc>
          <w:tcPr>
            <w:tcW w:w="6912" w:type="dxa"/>
            <w:shd w:val="clear" w:color="auto" w:fill="D9D9D9"/>
          </w:tcPr>
          <w:p w:rsidR="00FB02DC" w:rsidRPr="001F391A" w:rsidRDefault="00FB02DC" w:rsidP="001F391A">
            <w:pPr>
              <w:keepNext/>
              <w:keepLines/>
              <w:spacing w:before="60" w:after="60" w:line="240" w:lineRule="auto"/>
              <w:rPr>
                <w:rFonts w:cs="Calibri"/>
                <w:sz w:val="20"/>
                <w:szCs w:val="20"/>
              </w:rPr>
            </w:pPr>
            <w:r w:rsidRPr="001F391A">
              <w:rPr>
                <w:rFonts w:cs="Calibri"/>
                <w:sz w:val="20"/>
                <w:szCs w:val="20"/>
              </w:rPr>
              <w:t>sběrné komunikace městského významu /S2/ ostatní dopravně významné komunikace /S4/ sportu /SP/ veřejně prospěšná stavba /VPS/</w:t>
            </w:r>
          </w:p>
        </w:tc>
      </w:tr>
      <w:tr w:rsidR="00FB02DC" w:rsidRPr="008F58C9" w:rsidTr="00EC5C5C">
        <w:tc>
          <w:tcPr>
            <w:tcW w:w="1101" w:type="dxa"/>
            <w:vMerge w:val="restart"/>
            <w:shd w:val="clear" w:color="auto" w:fill="F2F2F2"/>
            <w:vAlign w:val="center"/>
          </w:tcPr>
          <w:p w:rsidR="00FB02DC" w:rsidRPr="008F58C9" w:rsidRDefault="00FB02DC" w:rsidP="001F391A">
            <w:pPr>
              <w:keepNext/>
              <w:keepLines/>
              <w:spacing w:before="60" w:after="60" w:line="240" w:lineRule="auto"/>
              <w:jc w:val="left"/>
              <w:rPr>
                <w:rFonts w:cs="Calibri"/>
                <w:b/>
                <w:color w:val="E36C0A"/>
                <w:sz w:val="28"/>
                <w:szCs w:val="28"/>
              </w:rPr>
            </w:pPr>
            <w:r w:rsidRPr="008F58C9">
              <w:rPr>
                <w:rFonts w:cs="Calibri"/>
                <w:b/>
                <w:color w:val="E36C0A"/>
                <w:sz w:val="28"/>
                <w:szCs w:val="28"/>
              </w:rPr>
              <w:t>3844</w:t>
            </w:r>
          </w:p>
        </w:tc>
        <w:tc>
          <w:tcPr>
            <w:tcW w:w="1275" w:type="dxa"/>
            <w:shd w:val="clear" w:color="auto" w:fill="F2F2F2"/>
            <w:vAlign w:val="center"/>
          </w:tcPr>
          <w:p w:rsidR="00FB02DC" w:rsidRPr="001F391A" w:rsidRDefault="00FB02DC" w:rsidP="001F391A">
            <w:pPr>
              <w:keepNext/>
              <w:keepLines/>
              <w:spacing w:before="60" w:after="60" w:line="240" w:lineRule="auto"/>
              <w:jc w:val="left"/>
              <w:rPr>
                <w:rFonts w:cs="Calibri"/>
                <w:sz w:val="20"/>
                <w:szCs w:val="20"/>
              </w:rPr>
            </w:pPr>
            <w:r w:rsidRPr="001F391A">
              <w:rPr>
                <w:rFonts w:cs="Calibri"/>
                <w:sz w:val="20"/>
                <w:szCs w:val="20"/>
              </w:rPr>
              <w:t xml:space="preserve">Původní </w:t>
            </w:r>
          </w:p>
        </w:tc>
        <w:tc>
          <w:tcPr>
            <w:tcW w:w="6912" w:type="dxa"/>
            <w:shd w:val="clear" w:color="auto" w:fill="F2F2F2"/>
          </w:tcPr>
          <w:p w:rsidR="00FB02DC" w:rsidRPr="001F391A" w:rsidRDefault="00FB02DC" w:rsidP="001F391A">
            <w:pPr>
              <w:keepNext/>
              <w:keepLines/>
              <w:spacing w:before="60" w:after="60" w:line="240" w:lineRule="auto"/>
              <w:rPr>
                <w:rFonts w:cs="Calibri"/>
                <w:sz w:val="20"/>
                <w:szCs w:val="20"/>
              </w:rPr>
            </w:pPr>
            <w:r w:rsidRPr="001F391A">
              <w:rPr>
                <w:rFonts w:cs="Calibri"/>
                <w:sz w:val="20"/>
                <w:szCs w:val="20"/>
              </w:rPr>
              <w:t>urbanisticky významné plochy a dopravní spojení /DU/; veřejně prospěšná stavba /VPS/</w:t>
            </w:r>
          </w:p>
        </w:tc>
      </w:tr>
      <w:tr w:rsidR="00FB02DC" w:rsidRPr="008F58C9" w:rsidTr="00EC5C5C">
        <w:tc>
          <w:tcPr>
            <w:tcW w:w="1101" w:type="dxa"/>
            <w:vMerge/>
            <w:tcBorders>
              <w:bottom w:val="single" w:sz="8" w:space="0" w:color="FFFFFF"/>
            </w:tcBorders>
            <w:shd w:val="clear" w:color="auto" w:fill="F2F2F2"/>
            <w:vAlign w:val="center"/>
          </w:tcPr>
          <w:p w:rsidR="00FB02DC" w:rsidRPr="008F58C9" w:rsidRDefault="00FB02DC" w:rsidP="001F391A">
            <w:pPr>
              <w:keepNext/>
              <w:keepLines/>
              <w:spacing w:before="60" w:after="60" w:line="240" w:lineRule="auto"/>
              <w:jc w:val="left"/>
              <w:rPr>
                <w:rFonts w:cs="Calibri"/>
                <w:color w:val="E36C0A"/>
                <w:sz w:val="28"/>
                <w:szCs w:val="28"/>
              </w:rPr>
            </w:pPr>
          </w:p>
        </w:tc>
        <w:tc>
          <w:tcPr>
            <w:tcW w:w="1275" w:type="dxa"/>
            <w:tcBorders>
              <w:bottom w:val="single" w:sz="8" w:space="0" w:color="FFFFFF"/>
            </w:tcBorders>
            <w:shd w:val="clear" w:color="auto" w:fill="F2F2F2"/>
            <w:vAlign w:val="center"/>
          </w:tcPr>
          <w:p w:rsidR="00FB02DC" w:rsidRPr="001F391A" w:rsidRDefault="00FB02DC" w:rsidP="001F391A">
            <w:pPr>
              <w:keepNext/>
              <w:keepLines/>
              <w:spacing w:before="60" w:after="60" w:line="240" w:lineRule="auto"/>
              <w:jc w:val="left"/>
              <w:rPr>
                <w:rFonts w:cs="Calibri"/>
                <w:sz w:val="20"/>
                <w:szCs w:val="20"/>
              </w:rPr>
            </w:pPr>
            <w:r w:rsidRPr="001F391A">
              <w:rPr>
                <w:rFonts w:cs="Calibri"/>
                <w:sz w:val="20"/>
                <w:szCs w:val="20"/>
              </w:rPr>
              <w:t xml:space="preserve">Upravený </w:t>
            </w:r>
          </w:p>
        </w:tc>
        <w:tc>
          <w:tcPr>
            <w:tcW w:w="6912" w:type="dxa"/>
            <w:tcBorders>
              <w:bottom w:val="single" w:sz="8" w:space="0" w:color="FFFFFF"/>
            </w:tcBorders>
            <w:shd w:val="clear" w:color="auto" w:fill="F2F2F2"/>
          </w:tcPr>
          <w:p w:rsidR="00FB02DC" w:rsidRPr="001F391A" w:rsidRDefault="00FB02DC" w:rsidP="001F391A">
            <w:pPr>
              <w:keepNext/>
              <w:keepLines/>
              <w:spacing w:before="60" w:after="60" w:line="240" w:lineRule="auto"/>
              <w:rPr>
                <w:rFonts w:cs="Calibri"/>
                <w:sz w:val="20"/>
                <w:szCs w:val="20"/>
              </w:rPr>
            </w:pPr>
            <w:r w:rsidRPr="001F391A">
              <w:rPr>
                <w:rFonts w:cs="Calibri"/>
                <w:sz w:val="20"/>
                <w:szCs w:val="20"/>
              </w:rPr>
              <w:t>čistě obytné /OB/; čistě obytné s kódem míry využití území D /OB-D/</w:t>
            </w:r>
          </w:p>
        </w:tc>
      </w:tr>
      <w:tr w:rsidR="00FB02DC" w:rsidRPr="008F58C9" w:rsidTr="00EC5C5C">
        <w:tc>
          <w:tcPr>
            <w:tcW w:w="1101" w:type="dxa"/>
            <w:vMerge w:val="restart"/>
            <w:shd w:val="clear" w:color="auto" w:fill="D9D9D9"/>
            <w:vAlign w:val="center"/>
          </w:tcPr>
          <w:p w:rsidR="00FB02DC" w:rsidRPr="008F58C9" w:rsidRDefault="00FB02DC" w:rsidP="001F391A">
            <w:pPr>
              <w:keepNext/>
              <w:keepLines/>
              <w:spacing w:before="60" w:after="60" w:line="240" w:lineRule="auto"/>
              <w:jc w:val="left"/>
              <w:rPr>
                <w:rFonts w:cs="Calibri"/>
                <w:b/>
                <w:color w:val="E36C0A"/>
                <w:sz w:val="28"/>
                <w:szCs w:val="28"/>
              </w:rPr>
            </w:pPr>
            <w:r w:rsidRPr="008F58C9">
              <w:rPr>
                <w:rFonts w:cs="Calibri"/>
                <w:b/>
                <w:color w:val="E36C0A"/>
                <w:sz w:val="28"/>
                <w:szCs w:val="28"/>
              </w:rPr>
              <w:t>3119</w:t>
            </w:r>
          </w:p>
        </w:tc>
        <w:tc>
          <w:tcPr>
            <w:tcW w:w="1275" w:type="dxa"/>
            <w:shd w:val="clear" w:color="auto" w:fill="D9D9D9"/>
            <w:vAlign w:val="center"/>
          </w:tcPr>
          <w:p w:rsidR="00FB02DC" w:rsidRPr="001F391A" w:rsidRDefault="00FB02DC" w:rsidP="001F391A">
            <w:pPr>
              <w:keepNext/>
              <w:keepLines/>
              <w:spacing w:before="60" w:after="60" w:line="240" w:lineRule="auto"/>
              <w:jc w:val="left"/>
              <w:rPr>
                <w:rFonts w:cs="Calibri"/>
                <w:sz w:val="20"/>
                <w:szCs w:val="20"/>
              </w:rPr>
            </w:pPr>
            <w:r w:rsidRPr="001F391A">
              <w:rPr>
                <w:rFonts w:cs="Calibri"/>
                <w:sz w:val="20"/>
                <w:szCs w:val="20"/>
              </w:rPr>
              <w:t xml:space="preserve">Původní </w:t>
            </w:r>
          </w:p>
        </w:tc>
        <w:tc>
          <w:tcPr>
            <w:tcW w:w="6912" w:type="dxa"/>
            <w:shd w:val="clear" w:color="auto" w:fill="D9D9D9"/>
          </w:tcPr>
          <w:p w:rsidR="00FB02DC" w:rsidRPr="001F391A" w:rsidRDefault="00FB02DC" w:rsidP="001F391A">
            <w:pPr>
              <w:keepNext/>
              <w:keepLines/>
              <w:spacing w:before="60" w:after="60" w:line="240" w:lineRule="auto"/>
              <w:rPr>
                <w:rFonts w:cs="Calibri"/>
                <w:sz w:val="20"/>
                <w:szCs w:val="20"/>
              </w:rPr>
            </w:pPr>
            <w:r w:rsidRPr="001F391A">
              <w:rPr>
                <w:rFonts w:cs="Calibri"/>
                <w:sz w:val="20"/>
                <w:szCs w:val="20"/>
              </w:rPr>
              <w:t>Různé</w:t>
            </w:r>
          </w:p>
        </w:tc>
      </w:tr>
      <w:tr w:rsidR="00FB02DC" w:rsidRPr="008F58C9" w:rsidTr="00EC5C5C">
        <w:tc>
          <w:tcPr>
            <w:tcW w:w="1101" w:type="dxa"/>
            <w:vMerge/>
            <w:shd w:val="clear" w:color="auto" w:fill="D9D9D9"/>
          </w:tcPr>
          <w:p w:rsidR="00FB02DC" w:rsidRPr="008F58C9" w:rsidRDefault="00FB02DC" w:rsidP="001F391A">
            <w:pPr>
              <w:keepNext/>
              <w:keepLines/>
              <w:spacing w:before="60" w:after="60" w:line="240" w:lineRule="auto"/>
              <w:rPr>
                <w:rFonts w:cs="Calibri"/>
                <w:b/>
                <w:color w:val="FFC000"/>
              </w:rPr>
            </w:pPr>
          </w:p>
        </w:tc>
        <w:tc>
          <w:tcPr>
            <w:tcW w:w="1275" w:type="dxa"/>
            <w:shd w:val="clear" w:color="auto" w:fill="D9D9D9"/>
            <w:vAlign w:val="center"/>
          </w:tcPr>
          <w:p w:rsidR="00FB02DC" w:rsidRPr="001F391A" w:rsidRDefault="00FB02DC" w:rsidP="001F391A">
            <w:pPr>
              <w:keepNext/>
              <w:keepLines/>
              <w:spacing w:before="60" w:after="60" w:line="240" w:lineRule="auto"/>
              <w:jc w:val="left"/>
              <w:rPr>
                <w:rFonts w:cs="Calibri"/>
                <w:sz w:val="20"/>
                <w:szCs w:val="20"/>
              </w:rPr>
            </w:pPr>
            <w:r w:rsidRPr="001F391A">
              <w:rPr>
                <w:rFonts w:cs="Calibri"/>
                <w:sz w:val="20"/>
                <w:szCs w:val="20"/>
              </w:rPr>
              <w:t xml:space="preserve">Upravený </w:t>
            </w:r>
          </w:p>
        </w:tc>
        <w:tc>
          <w:tcPr>
            <w:tcW w:w="6912" w:type="dxa"/>
            <w:shd w:val="clear" w:color="auto" w:fill="D9D9D9"/>
          </w:tcPr>
          <w:p w:rsidR="00FB02DC" w:rsidRPr="001F391A" w:rsidRDefault="00FB02DC" w:rsidP="001F391A">
            <w:pPr>
              <w:keepNext/>
              <w:keepLines/>
              <w:spacing w:before="60" w:after="60" w:line="240" w:lineRule="auto"/>
              <w:rPr>
                <w:rFonts w:cs="Calibri"/>
                <w:sz w:val="20"/>
                <w:szCs w:val="20"/>
              </w:rPr>
            </w:pPr>
            <w:r w:rsidRPr="001F391A">
              <w:rPr>
                <w:rFonts w:cs="Calibri"/>
                <w:sz w:val="20"/>
                <w:szCs w:val="20"/>
              </w:rPr>
              <w:t>Vymezení koridoru územní rezervy kolejového spojení Praha - Brandýs nad Labem/Stará Boleslav</w:t>
            </w:r>
          </w:p>
        </w:tc>
      </w:tr>
    </w:tbl>
    <w:p w:rsidR="00FB02DC" w:rsidRDefault="00FB02DC" w:rsidP="001F391A">
      <w:pPr>
        <w:keepNext/>
        <w:keepLines/>
      </w:pPr>
      <w:r w:rsidRPr="006E5E0F">
        <w:rPr>
          <w:i/>
          <w:sz w:val="20"/>
          <w:szCs w:val="20"/>
        </w:rPr>
        <w:t xml:space="preserve">Zdroj: </w:t>
      </w:r>
      <w:hyperlink r:id="rId155" w:history="1">
        <w:r w:rsidRPr="006E5E0F">
          <w:rPr>
            <w:rStyle w:val="Hypertextovodkaz"/>
            <w:i/>
            <w:sz w:val="20"/>
            <w:szCs w:val="20"/>
          </w:rPr>
          <w:t>https://app.iprpraha.cz/apl/app/vykresyUP/</w:t>
        </w:r>
      </w:hyperlink>
    </w:p>
    <w:p w:rsidR="00FB02DC" w:rsidRDefault="00FB02DC" w:rsidP="00FB02DC">
      <w:r>
        <w:t xml:space="preserve">Další detaily o území podmiňující další funkční rozvoj a využití území poskytují tzv. </w:t>
      </w:r>
      <w:hyperlink r:id="rId156" w:history="1">
        <w:r w:rsidRPr="00A54151">
          <w:rPr>
            <w:rStyle w:val="Hypertextovodkaz"/>
            <w:b/>
          </w:rPr>
          <w:t>Územně analytické podklady</w:t>
        </w:r>
      </w:hyperlink>
      <w:r>
        <w:t xml:space="preserve"> hlavního města Prahy. </w:t>
      </w:r>
    </w:p>
    <w:p w:rsidR="00FB02DC" w:rsidRDefault="00FB02DC" w:rsidP="00FB02DC">
      <w:pPr>
        <w:pStyle w:val="Nadpis3"/>
      </w:pPr>
      <w:bookmarkStart w:id="469" w:name="_Toc105245044"/>
      <w:bookmarkStart w:id="470" w:name="_Toc107178775"/>
      <w:bookmarkStart w:id="471" w:name="_Toc112762290"/>
      <w:bookmarkStart w:id="472" w:name="_Toc112764481"/>
      <w:bookmarkStart w:id="473" w:name="_Toc112856571"/>
      <w:bookmarkStart w:id="474" w:name="_Toc112856729"/>
      <w:r>
        <w:t>Metropolitní plán</w:t>
      </w:r>
      <w:bookmarkEnd w:id="469"/>
      <w:bookmarkEnd w:id="470"/>
      <w:bookmarkEnd w:id="471"/>
      <w:bookmarkEnd w:id="472"/>
      <w:bookmarkEnd w:id="473"/>
      <w:bookmarkEnd w:id="474"/>
    </w:p>
    <w:p w:rsidR="00FB02DC" w:rsidRDefault="00FB02DC" w:rsidP="00FB02DC">
      <w:r>
        <w:t xml:space="preserve">Dne 26. 4. 2022 byl zveřejněn návrh tzv. </w:t>
      </w:r>
      <w:hyperlink r:id="rId157" w:history="1">
        <w:r w:rsidRPr="00611E57">
          <w:rPr>
            <w:rStyle w:val="Hypertextovodkaz"/>
            <w:b/>
          </w:rPr>
          <w:t>Metropolitního plánu</w:t>
        </w:r>
      </w:hyperlink>
      <w:r>
        <w:t>, určený k připomínkování ze strany veřejnosti (do 30. 6. 2022). Zpracování Metropolitního plánu probíhá již cca 10 let a v budoucnu</w:t>
      </w:r>
      <w:r>
        <w:rPr>
          <w:rStyle w:val="Znakapoznpodarou"/>
        </w:rPr>
        <w:footnoteReference w:id="56"/>
      </w:r>
      <w:r>
        <w:t xml:space="preserve"> nahradí stávající platný ÚP pro území hl. m Prahy. Návrh Metropolitního plánu v oblasti Vinoře prezentuje obrázek níže. </w:t>
      </w:r>
    </w:p>
    <w:p w:rsidR="00FB02DC" w:rsidRDefault="00FB02DC" w:rsidP="00FB02DC">
      <w:pPr>
        <w:pStyle w:val="Titulek"/>
        <w:keepNext/>
        <w:keepLines/>
      </w:pPr>
      <w:bookmarkStart w:id="475" w:name="_Toc112762695"/>
      <w:r>
        <w:lastRenderedPageBreak/>
        <w:t xml:space="preserve">Obrázek </w:t>
      </w:r>
      <w:fldSimple w:instr=" SEQ Obrázek \* ARABIC ">
        <w:r w:rsidR="00A87E9D">
          <w:rPr>
            <w:noProof/>
          </w:rPr>
          <w:t>21</w:t>
        </w:r>
      </w:fldSimple>
      <w:r>
        <w:t xml:space="preserve"> Návrh Metropolitního plánu k 26. 4. 2022 (</w:t>
      </w:r>
      <w:proofErr w:type="gramStart"/>
      <w:r>
        <w:t>k.ú.</w:t>
      </w:r>
      <w:proofErr w:type="gramEnd"/>
      <w:r>
        <w:t xml:space="preserve"> Vinoř, výňatek)</w:t>
      </w:r>
      <w:bookmarkEnd w:id="475"/>
      <w:r>
        <w:t xml:space="preserve"> </w:t>
      </w:r>
    </w:p>
    <w:p w:rsidR="00FB02DC" w:rsidRDefault="00BE56D3" w:rsidP="00FB02DC">
      <w:pPr>
        <w:keepNext/>
        <w:keepLines/>
        <w:contextualSpacing/>
      </w:pPr>
      <w:r>
        <w:rPr>
          <w:noProof/>
          <w:lang w:eastAsia="cs-CZ"/>
        </w:rPr>
        <w:drawing>
          <wp:inline distT="0" distB="0" distL="0" distR="0">
            <wp:extent cx="5760720" cy="3081020"/>
            <wp:effectExtent l="19050" t="0" r="0" b="0"/>
            <wp:docPr id="2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58" cstate="print"/>
                    <a:srcRect/>
                    <a:stretch>
                      <a:fillRect/>
                    </a:stretch>
                  </pic:blipFill>
                  <pic:spPr bwMode="auto">
                    <a:xfrm>
                      <a:off x="0" y="0"/>
                      <a:ext cx="5760720" cy="3081020"/>
                    </a:xfrm>
                    <a:prstGeom prst="rect">
                      <a:avLst/>
                    </a:prstGeom>
                    <a:noFill/>
                    <a:ln w="9525">
                      <a:noFill/>
                      <a:miter lim="800000"/>
                      <a:headEnd/>
                      <a:tailEnd/>
                    </a:ln>
                  </pic:spPr>
                </pic:pic>
              </a:graphicData>
            </a:graphic>
          </wp:inline>
        </w:drawing>
      </w:r>
    </w:p>
    <w:p w:rsidR="00FB02DC" w:rsidRPr="0098565B" w:rsidRDefault="00FB02DC" w:rsidP="00FB02DC">
      <w:pPr>
        <w:keepNext/>
        <w:keepLines/>
        <w:rPr>
          <w:i/>
          <w:sz w:val="20"/>
          <w:szCs w:val="20"/>
        </w:rPr>
      </w:pPr>
      <w:r w:rsidRPr="0098565B">
        <w:rPr>
          <w:i/>
          <w:sz w:val="20"/>
          <w:szCs w:val="20"/>
        </w:rPr>
        <w:t xml:space="preserve">Zdroj: </w:t>
      </w:r>
      <w:hyperlink r:id="rId159" w:history="1">
        <w:r w:rsidRPr="003873E8">
          <w:rPr>
            <w:rStyle w:val="Hypertextovodkaz"/>
            <w:i/>
            <w:sz w:val="20"/>
            <w:szCs w:val="20"/>
          </w:rPr>
          <w:t>https://plan.praha.eu/</w:t>
        </w:r>
      </w:hyperlink>
      <w:r>
        <w:rPr>
          <w:i/>
          <w:sz w:val="20"/>
          <w:szCs w:val="20"/>
        </w:rPr>
        <w:t xml:space="preserve"> </w:t>
      </w:r>
    </w:p>
    <w:p w:rsidR="00FB02DC" w:rsidRDefault="00FB02DC" w:rsidP="00FB02DC">
      <w:r>
        <w:t>Jak z platného ÚP, tak z návrhu Metropolitního plánu vyplývá akcent na zachování „zelených“ ploch v </w:t>
      </w:r>
      <w:proofErr w:type="gramStart"/>
      <w:r>
        <w:t>k.ú.</w:t>
      </w:r>
      <w:proofErr w:type="gramEnd"/>
      <w:r>
        <w:t xml:space="preserve"> Vinoř. Nová bytová výstavba bude dle změny ÚP umožněna pouze v lokalitě „VIA SANCTA“, tj. za fotbalovým hřištěm v pásu podél stávající zástavby mezi ulicemi Mladoboleslavská a Bohdanečská. Druhá bytová výstavba bude realizována v Zámeckém dvoře, který je stávajícím </w:t>
      </w:r>
      <w:hyperlink r:id="rId160" w:history="1">
        <w:r w:rsidRPr="00515516">
          <w:rPr>
            <w:rStyle w:val="Hypertextovodkaz"/>
            <w:b/>
          </w:rPr>
          <w:t>ÚP</w:t>
        </w:r>
      </w:hyperlink>
      <w:r>
        <w:t xml:space="preserve"> i návrhem Metropolitního plánu vymezen jako zastavitelné území (více viz kap. </w:t>
      </w:r>
      <w:fldSimple w:instr=" REF _Ref105147831 \h  \* MERGEFORMAT ">
        <w:r w:rsidRPr="005C466D">
          <w:rPr>
            <w:b/>
          </w:rPr>
          <w:t>Bydlení</w:t>
        </w:r>
      </w:fldSimple>
      <w:r>
        <w:t>).</w:t>
      </w:r>
    </w:p>
    <w:p w:rsidR="00FB02DC" w:rsidRDefault="00FB02DC" w:rsidP="00FB02DC">
      <w:r>
        <w:t xml:space="preserve">MČ dlouhodobě usiluje o zachování poměru zastavitelných a nezastavitelných ploch na svém katastrálním území. Změny ÚP ve prospěch zastavitelného území nejsou podporovány, s výjimkou staveb pro veřejné (zejména sportovní) využití a drobných změn bez negativního dopadu do území. Obdobný přístup (snaha o minimalizaci změn nezastavitelného území na zastavitelné, zachování hodnot v území) byl zaznamenán ze strany pořizovatele Metropolitního plánu (odboru územního plánování Magistrátu HMP). </w:t>
      </w:r>
    </w:p>
    <w:p w:rsidR="00FB02DC" w:rsidRDefault="00FB02DC" w:rsidP="00FB02DC">
      <w:pPr>
        <w:pStyle w:val="Nadpis3"/>
      </w:pPr>
      <w:bookmarkStart w:id="476" w:name="_Toc105245045"/>
      <w:bookmarkStart w:id="477" w:name="_Toc107178776"/>
      <w:bookmarkStart w:id="478" w:name="_Toc112762291"/>
      <w:bookmarkStart w:id="479" w:name="_Toc112764482"/>
      <w:bookmarkStart w:id="480" w:name="_Toc112856572"/>
      <w:bookmarkStart w:id="481" w:name="_Toc112856730"/>
      <w:r>
        <w:t>Černé stavby</w:t>
      </w:r>
      <w:bookmarkEnd w:id="476"/>
      <w:bookmarkEnd w:id="477"/>
      <w:bookmarkEnd w:id="478"/>
      <w:bookmarkEnd w:id="479"/>
      <w:bookmarkEnd w:id="480"/>
      <w:bookmarkEnd w:id="481"/>
      <w:r>
        <w:t xml:space="preserve"> </w:t>
      </w:r>
    </w:p>
    <w:p w:rsidR="00FB02DC" w:rsidRDefault="00FB02DC" w:rsidP="00FB02DC">
      <w:r>
        <w:t xml:space="preserve">Vinoř se potýká se vznikem černých staveb (tj. staveb realizovaných bez platného územního rozhodnutí, případně stavebního povolení). Problematická je situace zejména s ohledem na (níže zmíněné) kapacity ČOV, ale dochází též k narušení estetické hodnoty území (krajinného rázu), zvýšení dopravy, zvýšení počtu obyvatel v území aj. </w:t>
      </w:r>
    </w:p>
    <w:p w:rsidR="00FB02DC" w:rsidRDefault="00FB02DC" w:rsidP="00FB02DC">
      <w:r>
        <w:t xml:space="preserve">MČ černou výstavbu zásadně nepodporuje, a proto při řešení černých staveb spolupracuje s příslušným </w:t>
      </w:r>
      <w:hyperlink r:id="rId161" w:history="1">
        <w:r w:rsidRPr="00F2005E">
          <w:rPr>
            <w:rStyle w:val="Hypertextovodkaz"/>
            <w:b/>
          </w:rPr>
          <w:t>stavebním úřadem</w:t>
        </w:r>
      </w:hyperlink>
      <w:r>
        <w:t xml:space="preserve">. Prevencí vzniku černých staveb je zejména možnost konzultovat stavební záměr se zástupci MČ, respektive </w:t>
      </w:r>
      <w:r w:rsidRPr="00F2005E">
        <w:rPr>
          <w:b/>
        </w:rPr>
        <w:t>Výbor</w:t>
      </w:r>
      <w:r>
        <w:rPr>
          <w:b/>
        </w:rPr>
        <w:t>em</w:t>
      </w:r>
      <w:r w:rsidRPr="00F2005E">
        <w:rPr>
          <w:b/>
        </w:rPr>
        <w:t xml:space="preserve"> pro rozvoj a ŽP</w:t>
      </w:r>
      <w:r>
        <w:t xml:space="preserve">. Výbor jménem MČ konzultuje stavební záměry s cílem zajistit jejich soulad s celkovou koncepcí rozvoje území, respektive charakterem využití území. </w:t>
      </w:r>
    </w:p>
    <w:p w:rsidR="00FB02DC" w:rsidRDefault="00FB02DC" w:rsidP="00FB02DC">
      <w:pPr>
        <w:pStyle w:val="Nadpis3"/>
      </w:pPr>
      <w:bookmarkStart w:id="482" w:name="_Toc105245046"/>
      <w:bookmarkStart w:id="483" w:name="_Toc107178777"/>
      <w:bookmarkStart w:id="484" w:name="_Toc112762292"/>
      <w:bookmarkStart w:id="485" w:name="_Toc112764483"/>
      <w:bookmarkStart w:id="486" w:name="_Toc112856573"/>
      <w:bookmarkStart w:id="487" w:name="_Toc112856731"/>
      <w:r>
        <w:lastRenderedPageBreak/>
        <w:t>Proluky</w:t>
      </w:r>
      <w:bookmarkEnd w:id="482"/>
      <w:bookmarkEnd w:id="483"/>
      <w:bookmarkEnd w:id="484"/>
      <w:bookmarkEnd w:id="485"/>
      <w:bookmarkEnd w:id="486"/>
      <w:bookmarkEnd w:id="487"/>
      <w:r>
        <w:t xml:space="preserve"> </w:t>
      </w:r>
    </w:p>
    <w:p w:rsidR="00FB02DC" w:rsidRDefault="00FB02DC" w:rsidP="00FB02DC">
      <w:r>
        <w:t>V zastavěném území Vinoře se nachází několik proluk dle ustanovení § 2 písm. r) Pražských stavebních předpisů (</w:t>
      </w:r>
      <w:r w:rsidRPr="00F7448C">
        <w:rPr>
          <w:b/>
        </w:rPr>
        <w:t>PSP</w:t>
      </w:r>
      <w:r>
        <w:t xml:space="preserve">). </w:t>
      </w:r>
      <w:r w:rsidRPr="00E9339F">
        <w:rPr>
          <w:i/>
        </w:rPr>
        <w:t>Prolukou</w:t>
      </w:r>
      <w:r w:rsidRPr="00E9339F">
        <w:rPr>
          <w:rStyle w:val="Znakapoznpodarou"/>
        </w:rPr>
        <w:footnoteReference w:id="57"/>
      </w:r>
      <w:r w:rsidRPr="00E9339F">
        <w:rPr>
          <w:i/>
        </w:rPr>
        <w:t xml:space="preserve"> se tedy dle PSP rozumí chybějící část zástavby, a to: </w:t>
      </w:r>
      <w:proofErr w:type="gramStart"/>
      <w:r w:rsidRPr="00E9339F">
        <w:rPr>
          <w:i/>
        </w:rPr>
        <w:t>1.blok</w:t>
      </w:r>
      <w:proofErr w:type="gramEnd"/>
      <w:r w:rsidRPr="00E9339F">
        <w:rPr>
          <w:i/>
        </w:rPr>
        <w:t xml:space="preserve"> nebo část bloku dosud nezastavěný v území jinak převážně zastavěném, určený k zastavění, nebo 2.nezastavěná nebo částečně zastavěná část pozemku nebo souboru pozemků včetně nároží ve stávající zástavbě, určená k zastavění, vymezená stavebními čárami a hranicemi sousedních pozemků zastavěných nebo k zastavění určených</w:t>
      </w:r>
      <w:r>
        <w:t>.</w:t>
      </w:r>
    </w:p>
    <w:p w:rsidR="00FB02DC" w:rsidRDefault="00FB02DC" w:rsidP="00FB02DC">
      <w:r>
        <w:t>Jejich alokaci v rámci Vinoře prezentuje následující obrázek. S ohledem na stav platný k roku 2019 lze konstatovat, že některé proluky již byly využity (při ul. Mladoboleslavská, administrativní objekt a parkoviště STROM Praha).</w:t>
      </w:r>
    </w:p>
    <w:p w:rsidR="00FB02DC" w:rsidRDefault="00FB02DC" w:rsidP="00FB02DC">
      <w:pPr>
        <w:pStyle w:val="Titulek"/>
        <w:keepNext/>
        <w:keepLines/>
      </w:pPr>
      <w:bookmarkStart w:id="488" w:name="_Toc112762696"/>
      <w:r>
        <w:t xml:space="preserve">Obrázek </w:t>
      </w:r>
      <w:fldSimple w:instr=" SEQ Obrázek \* ARABIC ">
        <w:r w:rsidR="00A87E9D">
          <w:rPr>
            <w:noProof/>
          </w:rPr>
          <w:t>22</w:t>
        </w:r>
      </w:fldSimple>
      <w:r>
        <w:t xml:space="preserve"> Proluky ve Vinoři dle ÚAP – stav z roku 2019</w:t>
      </w:r>
      <w:bookmarkEnd w:id="488"/>
      <w:r>
        <w:t xml:space="preserve"> </w:t>
      </w:r>
    </w:p>
    <w:p w:rsidR="00FB02DC" w:rsidRDefault="00BE56D3" w:rsidP="00FB02DC">
      <w:pPr>
        <w:keepNext/>
        <w:keepLines/>
        <w:contextualSpacing/>
      </w:pPr>
      <w:r>
        <w:rPr>
          <w:noProof/>
          <w:lang w:eastAsia="cs-CZ"/>
        </w:rPr>
        <w:drawing>
          <wp:inline distT="0" distB="0" distL="0" distR="0">
            <wp:extent cx="4987290" cy="4178300"/>
            <wp:effectExtent l="19050" t="0" r="3810" b="0"/>
            <wp:docPr id="2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62" cstate="print"/>
                    <a:srcRect/>
                    <a:stretch>
                      <a:fillRect/>
                    </a:stretch>
                  </pic:blipFill>
                  <pic:spPr bwMode="auto">
                    <a:xfrm>
                      <a:off x="0" y="0"/>
                      <a:ext cx="4987290" cy="4178300"/>
                    </a:xfrm>
                    <a:prstGeom prst="rect">
                      <a:avLst/>
                    </a:prstGeom>
                    <a:noFill/>
                    <a:ln w="9525">
                      <a:noFill/>
                      <a:miter lim="800000"/>
                      <a:headEnd/>
                      <a:tailEnd/>
                    </a:ln>
                  </pic:spPr>
                </pic:pic>
              </a:graphicData>
            </a:graphic>
          </wp:inline>
        </w:drawing>
      </w:r>
    </w:p>
    <w:p w:rsidR="00FB02DC" w:rsidRPr="00E9339F" w:rsidRDefault="00FB02DC" w:rsidP="00FB02DC">
      <w:pPr>
        <w:keepNext/>
        <w:keepLines/>
        <w:rPr>
          <w:i/>
          <w:sz w:val="20"/>
          <w:szCs w:val="20"/>
        </w:rPr>
      </w:pPr>
      <w:r w:rsidRPr="00E9339F">
        <w:rPr>
          <w:i/>
          <w:sz w:val="20"/>
          <w:szCs w:val="20"/>
        </w:rPr>
        <w:t>Zdroj: https://uap.iprpraha.cz, © In</w:t>
      </w:r>
      <w:r>
        <w:rPr>
          <w:i/>
          <w:sz w:val="20"/>
          <w:szCs w:val="20"/>
        </w:rPr>
        <w:t>stitut plánování a roz</w:t>
      </w:r>
      <w:r w:rsidRPr="00E9339F">
        <w:rPr>
          <w:i/>
          <w:sz w:val="20"/>
          <w:szCs w:val="20"/>
        </w:rPr>
        <w:t xml:space="preserve">voje hl. m. Prahy, stránka vytvořena: </w:t>
      </w:r>
      <w:proofErr w:type="gramStart"/>
      <w:r w:rsidRPr="00E9339F">
        <w:rPr>
          <w:i/>
          <w:sz w:val="20"/>
          <w:szCs w:val="20"/>
        </w:rPr>
        <w:t>18.04.2022</w:t>
      </w:r>
      <w:proofErr w:type="gramEnd"/>
    </w:p>
    <w:p w:rsidR="00FB02DC" w:rsidRDefault="00FB02DC" w:rsidP="00FB02DC">
      <w:pPr>
        <w:pStyle w:val="Nadpis2"/>
      </w:pPr>
      <w:bookmarkStart w:id="489" w:name="_Toc105245047"/>
      <w:bookmarkStart w:id="490" w:name="_Toc107178778"/>
      <w:bookmarkStart w:id="491" w:name="_Toc112762293"/>
      <w:bookmarkStart w:id="492" w:name="_Toc112764484"/>
      <w:bookmarkStart w:id="493" w:name="_Toc112856574"/>
      <w:bookmarkStart w:id="494" w:name="_Toc112856732"/>
      <w:r>
        <w:t>Investice a rozvoj MČ Praha-Vinoř</w:t>
      </w:r>
      <w:bookmarkEnd w:id="489"/>
      <w:bookmarkEnd w:id="490"/>
      <w:bookmarkEnd w:id="491"/>
      <w:bookmarkEnd w:id="492"/>
      <w:bookmarkEnd w:id="493"/>
      <w:bookmarkEnd w:id="494"/>
      <w:r>
        <w:t xml:space="preserve"> </w:t>
      </w:r>
    </w:p>
    <w:p w:rsidR="00FB02DC" w:rsidRDefault="00FB02DC" w:rsidP="00FB02DC">
      <w:r>
        <w:t xml:space="preserve">MČ Praha-Vinoř je realizátorem řady investičních opatření a projektů (viz např. kap. </w:t>
      </w:r>
      <w:fldSimple w:instr=" REF _Ref107179525 \h  \* MERGEFORMAT ">
        <w:r w:rsidR="00A87E9D" w:rsidRPr="00A87E9D">
          <w:rPr>
            <w:b/>
          </w:rPr>
          <w:t>Vinoř vzdělaná</w:t>
        </w:r>
      </w:fldSimple>
      <w:r>
        <w:t xml:space="preserve">, kap. </w:t>
      </w:r>
      <w:fldSimple w:instr=" REF _Ref107179541 \h  \* MERGEFORMAT ">
        <w:r w:rsidR="00A87E9D" w:rsidRPr="00A87E9D">
          <w:rPr>
            <w:b/>
          </w:rPr>
          <w:t>Vinoř zdravá a sociálně prospěšná</w:t>
        </w:r>
      </w:fldSimple>
      <w:r>
        <w:t xml:space="preserve">, kap. </w:t>
      </w:r>
      <w:fldSimple w:instr=" REF _Ref107179340 \h  \* MERGEFORMAT ">
        <w:r w:rsidR="00A87E9D" w:rsidRPr="00A87E9D">
          <w:rPr>
            <w:b/>
          </w:rPr>
          <w:t>Vinoř a doprava</w:t>
        </w:r>
      </w:fldSimple>
      <w:r>
        <w:t>). V roce 2022 budou dokončeny stavební úpravy</w:t>
      </w:r>
      <w:r w:rsidRPr="00AE0841">
        <w:rPr>
          <w:b/>
        </w:rPr>
        <w:t xml:space="preserve"> multifunkčního sálu, klubovny a kavárny</w:t>
      </w:r>
      <w:r>
        <w:t xml:space="preserve"> pod objektem prodejny Norma (ul. Mladoboleslavská), doprovázené menšími terénními úpravami okolního prostoru. </w:t>
      </w:r>
    </w:p>
    <w:p w:rsidR="00FB02DC" w:rsidRDefault="00FB02DC" w:rsidP="00EC5C5C">
      <w:pPr>
        <w:pStyle w:val="Nadpis3"/>
      </w:pPr>
      <w:bookmarkStart w:id="495" w:name="_Toc112762294"/>
      <w:bookmarkStart w:id="496" w:name="_Toc112764485"/>
      <w:bookmarkStart w:id="497" w:name="_Toc112856575"/>
      <w:bookmarkStart w:id="498" w:name="_Toc112856733"/>
      <w:r>
        <w:lastRenderedPageBreak/>
        <w:t>Plochy, objekty pro rozvoj</w:t>
      </w:r>
      <w:bookmarkEnd w:id="495"/>
      <w:bookmarkEnd w:id="496"/>
      <w:bookmarkEnd w:id="497"/>
      <w:bookmarkEnd w:id="498"/>
    </w:p>
    <w:p w:rsidR="00FB02DC" w:rsidRDefault="00FB02DC" w:rsidP="00FB02DC">
      <w:r w:rsidRPr="003342B9">
        <w:t xml:space="preserve">MČ </w:t>
      </w:r>
      <w:r>
        <w:t xml:space="preserve">(po dohodě s vlastníkem uvedených objektů) </w:t>
      </w:r>
      <w:r w:rsidRPr="003342B9">
        <w:t xml:space="preserve">intenzivně hledá vhodné využití pro památkově chráněné objekty </w:t>
      </w:r>
      <w:r w:rsidRPr="0061010D">
        <w:rPr>
          <w:b/>
        </w:rPr>
        <w:t>Kovárny</w:t>
      </w:r>
      <w:r>
        <w:rPr>
          <w:rStyle w:val="Znakapoznpodarou"/>
        </w:rPr>
        <w:footnoteReference w:id="58"/>
      </w:r>
      <w:r>
        <w:t>, příp.</w:t>
      </w:r>
      <w:r w:rsidRPr="003342B9">
        <w:t xml:space="preserve"> </w:t>
      </w:r>
      <w:r>
        <w:rPr>
          <w:b/>
        </w:rPr>
        <w:t>Špýcharu</w:t>
      </w:r>
      <w:r w:rsidRPr="003342B9">
        <w:t xml:space="preserve"> nacházející se v areálu Zámeckého dvora. Na vhodné využití byla v rámci přípravy této strategie dotázána také veřejnost</w:t>
      </w:r>
      <w:r>
        <w:rPr>
          <w:rStyle w:val="Znakapoznpodarou"/>
        </w:rPr>
        <w:footnoteReference w:id="59"/>
      </w:r>
      <w:r w:rsidRPr="003342B9">
        <w:t xml:space="preserve">. </w:t>
      </w:r>
      <w:r>
        <w:t xml:space="preserve">Nejčastější odpovědi prezentuje další obrázek. </w:t>
      </w:r>
    </w:p>
    <w:p w:rsidR="00FB02DC" w:rsidRDefault="00FB02DC" w:rsidP="00FB02DC">
      <w:pPr>
        <w:pStyle w:val="Titulek"/>
        <w:keepNext/>
        <w:keepLines/>
      </w:pPr>
      <w:bookmarkStart w:id="499" w:name="_Toc112762697"/>
      <w:r>
        <w:t xml:space="preserve">Obrázek </w:t>
      </w:r>
      <w:fldSimple w:instr=" SEQ Obrázek \* ARABIC ">
        <w:r w:rsidR="00A87E9D">
          <w:rPr>
            <w:noProof/>
          </w:rPr>
          <w:t>23</w:t>
        </w:r>
      </w:fldSimple>
      <w:r>
        <w:t xml:space="preserve"> Nejčetnější odpovědi na otázku k využití objektu Kovárny – otevřená otázka</w:t>
      </w:r>
      <w:bookmarkEnd w:id="499"/>
      <w:r>
        <w:t xml:space="preserve"> </w:t>
      </w:r>
    </w:p>
    <w:p w:rsidR="00FB02DC" w:rsidRDefault="00BE56D3" w:rsidP="00FB02DC">
      <w:pPr>
        <w:keepNext/>
        <w:keepLines/>
        <w:contextualSpacing/>
      </w:pPr>
      <w:r>
        <w:rPr>
          <w:noProof/>
          <w:lang w:eastAsia="cs-CZ"/>
        </w:rPr>
        <w:drawing>
          <wp:inline distT="0" distB="0" distL="0" distR="0">
            <wp:extent cx="5781675" cy="3502660"/>
            <wp:effectExtent l="19050" t="0" r="9525" b="0"/>
            <wp:docPr id="29" name="Graf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0"/>
                    <pic:cNvPicPr>
                      <a:picLocks noChangeArrowheads="1"/>
                    </pic:cNvPicPr>
                  </pic:nvPicPr>
                  <pic:blipFill>
                    <a:blip r:embed="rId163" cstate="print"/>
                    <a:srcRect/>
                    <a:stretch>
                      <a:fillRect/>
                    </a:stretch>
                  </pic:blipFill>
                  <pic:spPr bwMode="auto">
                    <a:xfrm>
                      <a:off x="0" y="0"/>
                      <a:ext cx="5781675" cy="3502660"/>
                    </a:xfrm>
                    <a:prstGeom prst="rect">
                      <a:avLst/>
                    </a:prstGeom>
                    <a:noFill/>
                    <a:ln w="9525">
                      <a:noFill/>
                      <a:miter lim="800000"/>
                      <a:headEnd/>
                      <a:tailEnd/>
                    </a:ln>
                  </pic:spPr>
                </pic:pic>
              </a:graphicData>
            </a:graphic>
          </wp:inline>
        </w:drawing>
      </w:r>
    </w:p>
    <w:p w:rsidR="00FB02DC" w:rsidRPr="003E11B6" w:rsidRDefault="00FB02DC" w:rsidP="00FB02DC">
      <w:pPr>
        <w:keepNext/>
        <w:keepLines/>
        <w:rPr>
          <w:i/>
          <w:sz w:val="20"/>
          <w:szCs w:val="20"/>
        </w:rPr>
      </w:pPr>
      <w:r w:rsidRPr="003E11B6">
        <w:rPr>
          <w:i/>
          <w:sz w:val="20"/>
          <w:szCs w:val="20"/>
        </w:rPr>
        <w:t>Zdroj: vlastní šetření (slido.com)</w:t>
      </w:r>
    </w:p>
    <w:p w:rsidR="00FB02DC" w:rsidRDefault="00FB02DC" w:rsidP="00FB02DC">
      <w:r>
        <w:t xml:space="preserve">Respondenti měli také možnost hlasovat pro tři navržené varianty využití. Výsledky hlasování, kterého se zúčastnilo 32 respondentů, jsou uvedeny v obrázku níže. Respondenti mohli z nabídky vybrat až tři odpovědi. Obrázek níže proto uvádí 73 odpovědí. Z diskusí s veřejností a dalších zjišťování v rámci strategie (anketa „Vinoř a volný čas“) vyplývá také mírný zájem o sdílenou kancelář. Ta by mohla být vhodným využitím pro podkrovní část objektu Kovárny.  </w:t>
      </w:r>
    </w:p>
    <w:p w:rsidR="00FB02DC" w:rsidRDefault="00FB02DC" w:rsidP="00FB02DC">
      <w:pPr>
        <w:pStyle w:val="Titulek"/>
        <w:keepNext/>
        <w:keepLines/>
      </w:pPr>
      <w:bookmarkStart w:id="500" w:name="_Toc112762698"/>
      <w:r>
        <w:lastRenderedPageBreak/>
        <w:t xml:space="preserve">Obrázek </w:t>
      </w:r>
      <w:fldSimple w:instr=" SEQ Obrázek \* ARABIC ">
        <w:r w:rsidR="00A87E9D">
          <w:rPr>
            <w:noProof/>
          </w:rPr>
          <w:t>24</w:t>
        </w:r>
      </w:fldSimple>
      <w:r>
        <w:t xml:space="preserve"> Odpovědi na otázku k využití objektu Kovárny – uzavřená otázka</w:t>
      </w:r>
      <w:bookmarkEnd w:id="500"/>
      <w:r>
        <w:t xml:space="preserve"> </w:t>
      </w:r>
    </w:p>
    <w:p w:rsidR="00FB02DC" w:rsidRDefault="00BE56D3" w:rsidP="00FB02DC">
      <w:pPr>
        <w:keepNext/>
        <w:keepLines/>
        <w:contextualSpacing/>
        <w:jc w:val="center"/>
      </w:pPr>
      <w:r>
        <w:rPr>
          <w:noProof/>
          <w:lang w:eastAsia="cs-CZ"/>
        </w:rPr>
        <w:drawing>
          <wp:inline distT="0" distB="0" distL="0" distR="0">
            <wp:extent cx="5908675" cy="3868420"/>
            <wp:effectExtent l="19050" t="0" r="0" b="0"/>
            <wp:docPr id="30" name="Graf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7"/>
                    <pic:cNvPicPr>
                      <a:picLocks noChangeArrowheads="1"/>
                    </pic:cNvPicPr>
                  </pic:nvPicPr>
                  <pic:blipFill>
                    <a:blip r:embed="rId164" cstate="print"/>
                    <a:srcRect b="-49"/>
                    <a:stretch>
                      <a:fillRect/>
                    </a:stretch>
                  </pic:blipFill>
                  <pic:spPr bwMode="auto">
                    <a:xfrm>
                      <a:off x="0" y="0"/>
                      <a:ext cx="5908675" cy="3868420"/>
                    </a:xfrm>
                    <a:prstGeom prst="rect">
                      <a:avLst/>
                    </a:prstGeom>
                    <a:noFill/>
                    <a:ln w="9525">
                      <a:noFill/>
                      <a:miter lim="800000"/>
                      <a:headEnd/>
                      <a:tailEnd/>
                    </a:ln>
                  </pic:spPr>
                </pic:pic>
              </a:graphicData>
            </a:graphic>
          </wp:inline>
        </w:drawing>
      </w:r>
    </w:p>
    <w:p w:rsidR="00FB02DC" w:rsidRPr="003E11B6" w:rsidRDefault="00FB02DC" w:rsidP="00FB02DC">
      <w:pPr>
        <w:keepNext/>
        <w:keepLines/>
        <w:rPr>
          <w:i/>
          <w:sz w:val="20"/>
          <w:szCs w:val="20"/>
        </w:rPr>
      </w:pPr>
      <w:r w:rsidRPr="003E11B6">
        <w:rPr>
          <w:i/>
          <w:sz w:val="20"/>
          <w:szCs w:val="20"/>
        </w:rPr>
        <w:t>Zdroj: vlastní šetření (slido.com)</w:t>
      </w:r>
    </w:p>
    <w:p w:rsidR="00FB02DC" w:rsidRDefault="00FB02DC" w:rsidP="00FB02DC">
      <w:r>
        <w:t>S</w:t>
      </w:r>
      <w:r w:rsidRPr="00506B96">
        <w:t>tejně tak</w:t>
      </w:r>
      <w:r>
        <w:t xml:space="preserve"> byla široká veřejnost dotázána na možné využití</w:t>
      </w:r>
      <w:r w:rsidRPr="00506B96">
        <w:t xml:space="preserve"> aktuálně </w:t>
      </w:r>
      <w:r>
        <w:rPr>
          <w:b/>
        </w:rPr>
        <w:t>nepřístupné</w:t>
      </w:r>
      <w:r w:rsidRPr="00506B96">
        <w:rPr>
          <w:b/>
        </w:rPr>
        <w:t xml:space="preserve"> plochy v Podskalí</w:t>
      </w:r>
      <w:r w:rsidRPr="00506B96">
        <w:t xml:space="preserve"> naproti hrázi mezi rybníky Malá Obůrka a Velká Obůrka. V anketě byly nejčastěji uváděny návrhy směřující k zachování zeleně a vzniku odpočinkové (parkové) zóny s lavičkami a odpadkovými koši (viz obr. níže).</w:t>
      </w:r>
    </w:p>
    <w:p w:rsidR="00FB02DC" w:rsidRDefault="00FB02DC" w:rsidP="00FB02DC"/>
    <w:p w:rsidR="00FB02DC" w:rsidRPr="00506B96" w:rsidRDefault="00FB02DC" w:rsidP="00FB02DC">
      <w:pPr>
        <w:pStyle w:val="Titulek"/>
        <w:keepNext/>
        <w:keepLines/>
        <w:contextualSpacing/>
      </w:pPr>
      <w:bookmarkStart w:id="501" w:name="_Toc112762699"/>
      <w:r>
        <w:lastRenderedPageBreak/>
        <w:t xml:space="preserve">Obrázek </w:t>
      </w:r>
      <w:fldSimple w:instr=" SEQ Obrázek \* ARABIC ">
        <w:r w:rsidR="00A87E9D">
          <w:rPr>
            <w:noProof/>
          </w:rPr>
          <w:t>25</w:t>
        </w:r>
      </w:fldSimple>
      <w:r>
        <w:t xml:space="preserve"> Nejčetnější odpovědi na otázku k využití pozemku u hráze rybníků Velká Obůrka a Malá Obůrka (otevřená otázka)</w:t>
      </w:r>
      <w:bookmarkEnd w:id="501"/>
    </w:p>
    <w:p w:rsidR="00FB02DC" w:rsidRDefault="00BE56D3" w:rsidP="00FB02DC">
      <w:pPr>
        <w:keepNext/>
        <w:keepLines/>
        <w:contextualSpacing/>
        <w:rPr>
          <w:highlight w:val="yellow"/>
        </w:rPr>
      </w:pPr>
      <w:r>
        <w:rPr>
          <w:noProof/>
          <w:lang w:eastAsia="cs-CZ"/>
        </w:rPr>
        <w:drawing>
          <wp:inline distT="0" distB="0" distL="0" distR="0">
            <wp:extent cx="5781675" cy="3481705"/>
            <wp:effectExtent l="19050" t="0" r="9525" b="0"/>
            <wp:docPr id="31" name="Graf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3"/>
                    <pic:cNvPicPr>
                      <a:picLocks noChangeArrowheads="1"/>
                    </pic:cNvPicPr>
                  </pic:nvPicPr>
                  <pic:blipFill>
                    <a:blip r:embed="rId165" cstate="print"/>
                    <a:srcRect/>
                    <a:stretch>
                      <a:fillRect/>
                    </a:stretch>
                  </pic:blipFill>
                  <pic:spPr bwMode="auto">
                    <a:xfrm>
                      <a:off x="0" y="0"/>
                      <a:ext cx="5781675" cy="3481705"/>
                    </a:xfrm>
                    <a:prstGeom prst="rect">
                      <a:avLst/>
                    </a:prstGeom>
                    <a:noFill/>
                    <a:ln w="9525">
                      <a:noFill/>
                      <a:miter lim="800000"/>
                      <a:headEnd/>
                      <a:tailEnd/>
                    </a:ln>
                  </pic:spPr>
                </pic:pic>
              </a:graphicData>
            </a:graphic>
          </wp:inline>
        </w:drawing>
      </w:r>
    </w:p>
    <w:p w:rsidR="00FB02DC" w:rsidRPr="005C466D" w:rsidRDefault="00FB02DC" w:rsidP="00FB02DC">
      <w:pPr>
        <w:keepNext/>
        <w:keepLines/>
        <w:rPr>
          <w:i/>
          <w:sz w:val="20"/>
          <w:szCs w:val="20"/>
        </w:rPr>
      </w:pPr>
      <w:r w:rsidRPr="005C466D">
        <w:rPr>
          <w:i/>
          <w:sz w:val="20"/>
          <w:szCs w:val="20"/>
        </w:rPr>
        <w:t xml:space="preserve">Zdroj: vlastní šetření (vyplnto.cz, 102 odpovědí) </w:t>
      </w:r>
    </w:p>
    <w:p w:rsidR="00FB02DC" w:rsidRPr="00506B96" w:rsidRDefault="00FB02DC" w:rsidP="00FB02DC">
      <w:r w:rsidRPr="00506B96">
        <w:t xml:space="preserve">V jednotkách odpovědí z ankety vzešly i další zajímavé podněty: </w:t>
      </w:r>
    </w:p>
    <w:p w:rsidR="00FB02DC" w:rsidRPr="00506B96" w:rsidRDefault="00FB02DC" w:rsidP="001B6116">
      <w:pPr>
        <w:pStyle w:val="Odstavecseseznamem"/>
        <w:numPr>
          <w:ilvl w:val="0"/>
          <w:numId w:val="34"/>
        </w:numPr>
        <w:spacing w:after="120"/>
      </w:pPr>
      <w:r w:rsidRPr="00506B96">
        <w:t xml:space="preserve">Hřiště na pétanque, minigolf </w:t>
      </w:r>
    </w:p>
    <w:p w:rsidR="00FB02DC" w:rsidRPr="00506B96" w:rsidRDefault="00FB02DC" w:rsidP="001B6116">
      <w:pPr>
        <w:pStyle w:val="Odstavecseseznamem"/>
        <w:numPr>
          <w:ilvl w:val="0"/>
          <w:numId w:val="34"/>
        </w:numPr>
        <w:spacing w:after="120"/>
      </w:pPr>
      <w:r w:rsidRPr="00506B96">
        <w:t xml:space="preserve">Hřiště pro mladé </w:t>
      </w:r>
    </w:p>
    <w:p w:rsidR="00FB02DC" w:rsidRPr="00506B96" w:rsidRDefault="00FB02DC" w:rsidP="001B6116">
      <w:pPr>
        <w:pStyle w:val="Odstavecseseznamem"/>
        <w:numPr>
          <w:ilvl w:val="0"/>
          <w:numId w:val="34"/>
        </w:numPr>
        <w:spacing w:after="120"/>
      </w:pPr>
      <w:r w:rsidRPr="00506B96">
        <w:t xml:space="preserve">Sportoviště </w:t>
      </w:r>
    </w:p>
    <w:p w:rsidR="00FB02DC" w:rsidRPr="00506B96" w:rsidRDefault="00FB02DC" w:rsidP="001B6116">
      <w:pPr>
        <w:pStyle w:val="Odstavecseseznamem"/>
        <w:numPr>
          <w:ilvl w:val="0"/>
          <w:numId w:val="34"/>
        </w:numPr>
        <w:spacing w:after="120"/>
      </w:pPr>
      <w:r w:rsidRPr="00506B96">
        <w:t xml:space="preserve">Lezecká stěna </w:t>
      </w:r>
    </w:p>
    <w:p w:rsidR="00FB02DC" w:rsidRPr="00506B96" w:rsidRDefault="00FB02DC" w:rsidP="001B6116">
      <w:pPr>
        <w:pStyle w:val="Odstavecseseznamem"/>
        <w:numPr>
          <w:ilvl w:val="0"/>
          <w:numId w:val="34"/>
        </w:numPr>
        <w:spacing w:after="120"/>
      </w:pPr>
      <w:r w:rsidRPr="00506B96">
        <w:t xml:space="preserve">Minizoo </w:t>
      </w:r>
    </w:p>
    <w:p w:rsidR="00FB02DC" w:rsidRPr="00506B96" w:rsidRDefault="00FB02DC" w:rsidP="001B6116">
      <w:pPr>
        <w:pStyle w:val="Odstavecseseznamem"/>
        <w:numPr>
          <w:ilvl w:val="0"/>
          <w:numId w:val="34"/>
        </w:numPr>
        <w:spacing w:after="120"/>
      </w:pPr>
      <w:r w:rsidRPr="00506B96">
        <w:t>Přírodní učebna (s možností využití MŠ, ZŠ)</w:t>
      </w:r>
    </w:p>
    <w:p w:rsidR="00FB02DC" w:rsidRPr="00506B96" w:rsidRDefault="00FB02DC" w:rsidP="001B6116">
      <w:pPr>
        <w:pStyle w:val="Odstavecseseznamem"/>
        <w:numPr>
          <w:ilvl w:val="0"/>
          <w:numId w:val="34"/>
        </w:numPr>
        <w:spacing w:after="120"/>
      </w:pPr>
      <w:r w:rsidRPr="00506B96">
        <w:t>Koupání, vodní prvky</w:t>
      </w:r>
    </w:p>
    <w:p w:rsidR="00FB02DC" w:rsidRPr="00506B96" w:rsidRDefault="00FB02DC" w:rsidP="001B6116">
      <w:pPr>
        <w:pStyle w:val="Odstavecseseznamem"/>
        <w:numPr>
          <w:ilvl w:val="0"/>
          <w:numId w:val="34"/>
        </w:numPr>
        <w:spacing w:after="120"/>
      </w:pPr>
      <w:r w:rsidRPr="00506B96">
        <w:t>Panely s historií a současností Vinoře (vč. mapy Vinoře a okolí)</w:t>
      </w:r>
    </w:p>
    <w:p w:rsidR="00FB02DC" w:rsidRPr="00506B96" w:rsidRDefault="00FB02DC" w:rsidP="001B6116">
      <w:pPr>
        <w:pStyle w:val="Odstavecseseznamem"/>
        <w:numPr>
          <w:ilvl w:val="0"/>
          <w:numId w:val="34"/>
        </w:numPr>
        <w:spacing w:after="120"/>
      </w:pPr>
      <w:r w:rsidRPr="00506B96">
        <w:t>Archeopark</w:t>
      </w:r>
    </w:p>
    <w:p w:rsidR="00FB02DC" w:rsidRPr="00506B96" w:rsidRDefault="00FB02DC" w:rsidP="001B6116">
      <w:pPr>
        <w:pStyle w:val="Odstavecseseznamem"/>
        <w:numPr>
          <w:ilvl w:val="0"/>
          <w:numId w:val="34"/>
        </w:numPr>
        <w:spacing w:after="120"/>
      </w:pPr>
      <w:r w:rsidRPr="00506B96">
        <w:t>Okrasné jezírko s rybami, květinové záhony, skleník</w:t>
      </w:r>
    </w:p>
    <w:p w:rsidR="00FB02DC" w:rsidRPr="00506B96" w:rsidRDefault="00FB02DC" w:rsidP="001B6116">
      <w:pPr>
        <w:pStyle w:val="Odstavecseseznamem"/>
        <w:numPr>
          <w:ilvl w:val="0"/>
          <w:numId w:val="34"/>
        </w:numPr>
        <w:spacing w:after="120"/>
      </w:pPr>
      <w:r w:rsidRPr="00506B96">
        <w:t xml:space="preserve">Zázemí pro bruslaře </w:t>
      </w:r>
    </w:p>
    <w:p w:rsidR="00FB02DC" w:rsidRDefault="00FB02DC" w:rsidP="00FB02DC">
      <w:r>
        <w:t xml:space="preserve">MČ má v majetku (příp. ve správě) řadu objektů, které si v budoucnu vyžádají stavební investice za účelem snížení nejen energetické náročnosti ale také zlepšení bezbariérového přístupu – jde zejména o objekt pošty, resp. Úřadu městské části a Zdravotního střediska, Vinořské náměstí a nové </w:t>
      </w:r>
      <w:fldSimple w:instr=" REF _Ref105147043 \h  \* MERGEFORMAT ">
        <w:r w:rsidRPr="002C3FBE">
          <w:rPr>
            <w:b/>
          </w:rPr>
          <w:t>Centrum Městské části</w:t>
        </w:r>
      </w:fldSimple>
      <w:r>
        <w:t xml:space="preserve">. </w:t>
      </w:r>
    </w:p>
    <w:p w:rsidR="00FB02DC" w:rsidRDefault="00FB02DC" w:rsidP="00EC5C5C">
      <w:pPr>
        <w:pStyle w:val="Nadpis2"/>
      </w:pPr>
      <w:bookmarkStart w:id="502" w:name="_Ref105147043"/>
      <w:bookmarkStart w:id="503" w:name="_Toc105245048"/>
      <w:bookmarkStart w:id="504" w:name="_Toc107178779"/>
      <w:bookmarkStart w:id="505" w:name="_Toc112762295"/>
      <w:bookmarkStart w:id="506" w:name="_Toc112764486"/>
      <w:bookmarkStart w:id="507" w:name="_Toc112856576"/>
      <w:bookmarkStart w:id="508" w:name="_Toc112856734"/>
      <w:r>
        <w:t>Centrum Městské části</w:t>
      </w:r>
      <w:bookmarkEnd w:id="502"/>
      <w:bookmarkEnd w:id="503"/>
      <w:bookmarkEnd w:id="504"/>
      <w:bookmarkEnd w:id="505"/>
      <w:bookmarkEnd w:id="506"/>
      <w:bookmarkEnd w:id="507"/>
      <w:bookmarkEnd w:id="508"/>
    </w:p>
    <w:p w:rsidR="00FB02DC" w:rsidRDefault="00FB02DC" w:rsidP="00FB02DC">
      <w:r>
        <w:t>V důsledku dosavadního rozvoje MČ došlo k přesunu některých funkcí mimo původní centrum Vinoře (Vinořské náměstí). Absence centrálního prostoru vedla k r</w:t>
      </w:r>
      <w:r w:rsidR="00EC5C5C">
        <w:t>ozmělnění relevantních funkcí a </w:t>
      </w:r>
      <w:r w:rsidRPr="00ED79D5">
        <w:t xml:space="preserve">praktickému zániku přirozeného centra městské části. </w:t>
      </w:r>
      <w:r>
        <w:t>Nové</w:t>
      </w:r>
      <w:r w:rsidRPr="00ED79D5">
        <w:t xml:space="preserve"> centrum Vinoře </w:t>
      </w:r>
      <w:r>
        <w:t>by mohlo vzniknout</w:t>
      </w:r>
      <w:r w:rsidRPr="00ED79D5">
        <w:t xml:space="preserve"> </w:t>
      </w:r>
      <w:r>
        <w:lastRenderedPageBreak/>
        <w:t>v mí</w:t>
      </w:r>
      <w:r w:rsidR="00662341">
        <w:t>stě jedné z proluk (viz obrázek 25</w:t>
      </w:r>
      <w:r>
        <w:t xml:space="preserve"> výše) a okolí </w:t>
      </w:r>
      <w:r w:rsidRPr="00ED79D5">
        <w:t>při ul. Mladoboleslavská mezi objekty Centra Mariapoli Praha, prodejnou Norma</w:t>
      </w:r>
      <w:r>
        <w:t xml:space="preserve">, Zdravotním střediskem a Prachovickou ulicí. Proluka je v soukromém vlastnictví a v minulosti proběhla zatím neúspěšná jednání o jeho využití pro tyto účely. Plochy v okolí proluky jsou převážně v majetku MHMP. Jde však o rozsáhlý prostor se značným rozvojovým potenciálem. </w:t>
      </w:r>
    </w:p>
    <w:p w:rsidR="00FB02DC" w:rsidRDefault="00FB02DC" w:rsidP="00FB02DC">
      <w:pPr>
        <w:pStyle w:val="Nadpis2"/>
      </w:pPr>
      <w:bookmarkStart w:id="509" w:name="_Ref105147831"/>
      <w:bookmarkStart w:id="510" w:name="_Toc105245049"/>
      <w:bookmarkStart w:id="511" w:name="_Toc112762296"/>
      <w:bookmarkStart w:id="512" w:name="_Toc112764487"/>
      <w:bookmarkStart w:id="513" w:name="_Toc112856577"/>
      <w:bookmarkStart w:id="514" w:name="_Toc112856735"/>
      <w:r>
        <w:t>Bydlení</w:t>
      </w:r>
      <w:bookmarkEnd w:id="509"/>
      <w:bookmarkEnd w:id="510"/>
      <w:bookmarkEnd w:id="511"/>
      <w:bookmarkEnd w:id="512"/>
      <w:bookmarkEnd w:id="513"/>
      <w:bookmarkEnd w:id="514"/>
      <w:r>
        <w:t xml:space="preserve"> </w:t>
      </w:r>
    </w:p>
    <w:p w:rsidR="00FB02DC" w:rsidRDefault="00FB02DC" w:rsidP="00FB02DC">
      <w:r>
        <w:t xml:space="preserve">V roce 2018 bylo ve Vinoři 1597 bytů, přičemž v letech 1999 až 2020 bylo ve Vinoři postaveno celkem 406 nových bytů, z toho téměř tři čtvrtiny v rodinných domech. </w:t>
      </w:r>
    </w:p>
    <w:p w:rsidR="00FB02DC" w:rsidRDefault="00FB02DC" w:rsidP="00FB02DC">
      <w:pPr>
        <w:pStyle w:val="Titulek"/>
      </w:pPr>
      <w:bookmarkStart w:id="515" w:name="_Toc112762720"/>
      <w:r>
        <w:t xml:space="preserve">Tabulka </w:t>
      </w:r>
      <w:fldSimple w:instr=" SEQ Tabulka \* ARABIC ">
        <w:r w:rsidR="00A87E9D">
          <w:rPr>
            <w:noProof/>
          </w:rPr>
          <w:t>17</w:t>
        </w:r>
      </w:fldSimple>
      <w:r>
        <w:t xml:space="preserve"> Počet dokončených bytů ve </w:t>
      </w:r>
      <w:proofErr w:type="gramStart"/>
      <w:r>
        <w:t>Vinoř</w:t>
      </w:r>
      <w:proofErr w:type="gramEnd"/>
      <w:r>
        <w:t xml:space="preserve"> 1999 – 2020</w:t>
      </w:r>
      <w:bookmarkEnd w:id="515"/>
      <w:r>
        <w:t xml:space="preserve"> </w:t>
      </w:r>
    </w:p>
    <w:tbl>
      <w:tblPr>
        <w:tblW w:w="979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CellMar>
          <w:left w:w="70" w:type="dxa"/>
          <w:right w:w="70" w:type="dxa"/>
        </w:tblCellMar>
        <w:tblLook w:val="04A0"/>
      </w:tblPr>
      <w:tblGrid>
        <w:gridCol w:w="796"/>
        <w:gridCol w:w="796"/>
        <w:gridCol w:w="796"/>
        <w:gridCol w:w="796"/>
        <w:gridCol w:w="796"/>
        <w:gridCol w:w="796"/>
        <w:gridCol w:w="796"/>
        <w:gridCol w:w="796"/>
        <w:gridCol w:w="796"/>
        <w:gridCol w:w="796"/>
        <w:gridCol w:w="796"/>
        <w:gridCol w:w="1036"/>
      </w:tblGrid>
      <w:tr w:rsidR="00FB02DC" w:rsidRPr="008F58C9" w:rsidTr="00EC5C5C">
        <w:trPr>
          <w:trHeight w:val="210"/>
          <w:jc w:val="center"/>
        </w:trPr>
        <w:tc>
          <w:tcPr>
            <w:tcW w:w="796" w:type="dxa"/>
            <w:tcBorders>
              <w:bottom w:val="single" w:sz="8" w:space="0" w:color="FFFFFF"/>
            </w:tcBorders>
            <w:shd w:val="clear" w:color="auto" w:fill="C6D9F1"/>
            <w:noWrap/>
            <w:vAlign w:val="center"/>
            <w:hideMark/>
          </w:tcPr>
          <w:p w:rsidR="00FB02DC" w:rsidRPr="008F58C9" w:rsidRDefault="00FB02DC" w:rsidP="00EC5C5C">
            <w:pPr>
              <w:spacing w:before="60" w:after="60" w:line="240" w:lineRule="auto"/>
              <w:jc w:val="center"/>
              <w:rPr>
                <w:rFonts w:eastAsia="Times New Roman" w:cs="Calibri"/>
                <w:b/>
                <w:color w:val="000000"/>
                <w:sz w:val="20"/>
                <w:szCs w:val="20"/>
                <w:lang w:eastAsia="cs-CZ"/>
              </w:rPr>
            </w:pPr>
            <w:r w:rsidRPr="008F58C9">
              <w:rPr>
                <w:rFonts w:eastAsia="Times New Roman" w:cs="Calibri"/>
                <w:b/>
                <w:color w:val="000000"/>
                <w:sz w:val="20"/>
                <w:szCs w:val="20"/>
                <w:lang w:eastAsia="cs-CZ"/>
              </w:rPr>
              <w:t>Rok</w:t>
            </w:r>
          </w:p>
        </w:tc>
        <w:tc>
          <w:tcPr>
            <w:tcW w:w="796" w:type="dxa"/>
            <w:tcBorders>
              <w:bottom w:val="single" w:sz="8" w:space="0" w:color="FFFFFF"/>
            </w:tcBorders>
            <w:shd w:val="clear" w:color="auto" w:fill="C6D9F1"/>
            <w:noWrap/>
            <w:vAlign w:val="center"/>
            <w:hideMark/>
          </w:tcPr>
          <w:p w:rsidR="00FB02DC" w:rsidRPr="008F58C9" w:rsidRDefault="00FB02DC" w:rsidP="00EC5C5C">
            <w:pPr>
              <w:spacing w:before="60" w:after="60" w:line="240" w:lineRule="auto"/>
              <w:jc w:val="center"/>
              <w:rPr>
                <w:rFonts w:eastAsia="Times New Roman" w:cs="Calibri"/>
                <w:b/>
                <w:color w:val="000000"/>
                <w:sz w:val="20"/>
                <w:szCs w:val="20"/>
                <w:lang w:eastAsia="cs-CZ"/>
              </w:rPr>
            </w:pPr>
            <w:r w:rsidRPr="008F58C9">
              <w:rPr>
                <w:rFonts w:eastAsia="Times New Roman" w:cs="Calibri"/>
                <w:b/>
                <w:color w:val="000000"/>
                <w:sz w:val="20"/>
                <w:szCs w:val="20"/>
                <w:lang w:eastAsia="cs-CZ"/>
              </w:rPr>
              <w:t>1999</w:t>
            </w:r>
          </w:p>
        </w:tc>
        <w:tc>
          <w:tcPr>
            <w:tcW w:w="796" w:type="dxa"/>
            <w:tcBorders>
              <w:bottom w:val="single" w:sz="8" w:space="0" w:color="FFFFFF"/>
            </w:tcBorders>
            <w:shd w:val="clear" w:color="auto" w:fill="C6D9F1"/>
            <w:noWrap/>
            <w:vAlign w:val="center"/>
            <w:hideMark/>
          </w:tcPr>
          <w:p w:rsidR="00FB02DC" w:rsidRPr="008F58C9" w:rsidRDefault="00FB02DC" w:rsidP="00EC5C5C">
            <w:pPr>
              <w:spacing w:before="60" w:after="60" w:line="240" w:lineRule="auto"/>
              <w:jc w:val="center"/>
              <w:rPr>
                <w:rFonts w:eastAsia="Times New Roman" w:cs="Calibri"/>
                <w:b/>
                <w:color w:val="000000"/>
                <w:sz w:val="20"/>
                <w:szCs w:val="20"/>
                <w:lang w:eastAsia="cs-CZ"/>
              </w:rPr>
            </w:pPr>
            <w:r w:rsidRPr="008F58C9">
              <w:rPr>
                <w:rFonts w:eastAsia="Times New Roman" w:cs="Calibri"/>
                <w:b/>
                <w:color w:val="000000"/>
                <w:sz w:val="20"/>
                <w:szCs w:val="20"/>
                <w:lang w:eastAsia="cs-CZ"/>
              </w:rPr>
              <w:t>2000</w:t>
            </w:r>
          </w:p>
        </w:tc>
        <w:tc>
          <w:tcPr>
            <w:tcW w:w="796" w:type="dxa"/>
            <w:tcBorders>
              <w:bottom w:val="single" w:sz="8" w:space="0" w:color="FFFFFF"/>
            </w:tcBorders>
            <w:shd w:val="clear" w:color="auto" w:fill="C6D9F1"/>
            <w:noWrap/>
            <w:vAlign w:val="center"/>
            <w:hideMark/>
          </w:tcPr>
          <w:p w:rsidR="00FB02DC" w:rsidRPr="008F58C9" w:rsidRDefault="00FB02DC" w:rsidP="00EC5C5C">
            <w:pPr>
              <w:spacing w:before="60" w:after="60" w:line="240" w:lineRule="auto"/>
              <w:jc w:val="center"/>
              <w:rPr>
                <w:rFonts w:eastAsia="Times New Roman" w:cs="Calibri"/>
                <w:b/>
                <w:sz w:val="20"/>
                <w:szCs w:val="20"/>
                <w:lang w:eastAsia="cs-CZ"/>
              </w:rPr>
            </w:pPr>
            <w:r w:rsidRPr="008F58C9">
              <w:rPr>
                <w:rFonts w:eastAsia="Times New Roman" w:cs="Calibri"/>
                <w:b/>
                <w:sz w:val="20"/>
                <w:szCs w:val="20"/>
                <w:lang w:eastAsia="cs-CZ"/>
              </w:rPr>
              <w:t>2001</w:t>
            </w:r>
          </w:p>
        </w:tc>
        <w:tc>
          <w:tcPr>
            <w:tcW w:w="796" w:type="dxa"/>
            <w:tcBorders>
              <w:bottom w:val="single" w:sz="8" w:space="0" w:color="FFFFFF"/>
            </w:tcBorders>
            <w:shd w:val="clear" w:color="auto" w:fill="C6D9F1"/>
            <w:noWrap/>
            <w:vAlign w:val="center"/>
            <w:hideMark/>
          </w:tcPr>
          <w:p w:rsidR="00FB02DC" w:rsidRPr="008F58C9" w:rsidRDefault="00FB02DC" w:rsidP="00EC5C5C">
            <w:pPr>
              <w:spacing w:before="60" w:after="60" w:line="240" w:lineRule="auto"/>
              <w:jc w:val="center"/>
              <w:rPr>
                <w:rFonts w:eastAsia="Times New Roman" w:cs="Calibri"/>
                <w:b/>
                <w:sz w:val="20"/>
                <w:szCs w:val="20"/>
                <w:lang w:eastAsia="cs-CZ"/>
              </w:rPr>
            </w:pPr>
            <w:r w:rsidRPr="008F58C9">
              <w:rPr>
                <w:rFonts w:eastAsia="Times New Roman" w:cs="Calibri"/>
                <w:b/>
                <w:sz w:val="20"/>
                <w:szCs w:val="20"/>
                <w:lang w:eastAsia="cs-CZ"/>
              </w:rPr>
              <w:t>2002</w:t>
            </w:r>
          </w:p>
        </w:tc>
        <w:tc>
          <w:tcPr>
            <w:tcW w:w="796" w:type="dxa"/>
            <w:tcBorders>
              <w:bottom w:val="single" w:sz="8" w:space="0" w:color="FFFFFF"/>
            </w:tcBorders>
            <w:shd w:val="clear" w:color="auto" w:fill="C6D9F1"/>
            <w:noWrap/>
            <w:vAlign w:val="center"/>
            <w:hideMark/>
          </w:tcPr>
          <w:p w:rsidR="00FB02DC" w:rsidRPr="008F58C9" w:rsidRDefault="00FB02DC" w:rsidP="00EC5C5C">
            <w:pPr>
              <w:spacing w:before="60" w:after="60" w:line="240" w:lineRule="auto"/>
              <w:jc w:val="center"/>
              <w:rPr>
                <w:rFonts w:eastAsia="Times New Roman" w:cs="Calibri"/>
                <w:b/>
                <w:sz w:val="20"/>
                <w:szCs w:val="20"/>
                <w:lang w:eastAsia="cs-CZ"/>
              </w:rPr>
            </w:pPr>
            <w:r w:rsidRPr="008F58C9">
              <w:rPr>
                <w:rFonts w:eastAsia="Times New Roman" w:cs="Calibri"/>
                <w:b/>
                <w:sz w:val="20"/>
                <w:szCs w:val="20"/>
                <w:lang w:eastAsia="cs-CZ"/>
              </w:rPr>
              <w:t>2003</w:t>
            </w:r>
          </w:p>
        </w:tc>
        <w:tc>
          <w:tcPr>
            <w:tcW w:w="796" w:type="dxa"/>
            <w:tcBorders>
              <w:bottom w:val="single" w:sz="8" w:space="0" w:color="FFFFFF"/>
            </w:tcBorders>
            <w:shd w:val="clear" w:color="auto" w:fill="C6D9F1"/>
            <w:noWrap/>
            <w:vAlign w:val="center"/>
            <w:hideMark/>
          </w:tcPr>
          <w:p w:rsidR="00FB02DC" w:rsidRPr="008F58C9" w:rsidRDefault="00FB02DC" w:rsidP="00EC5C5C">
            <w:pPr>
              <w:spacing w:before="60" w:after="60" w:line="240" w:lineRule="auto"/>
              <w:jc w:val="center"/>
              <w:rPr>
                <w:rFonts w:eastAsia="Times New Roman" w:cs="Calibri"/>
                <w:b/>
                <w:sz w:val="20"/>
                <w:szCs w:val="20"/>
                <w:lang w:eastAsia="cs-CZ"/>
              </w:rPr>
            </w:pPr>
            <w:r w:rsidRPr="008F58C9">
              <w:rPr>
                <w:rFonts w:eastAsia="Times New Roman" w:cs="Calibri"/>
                <w:b/>
                <w:sz w:val="20"/>
                <w:szCs w:val="20"/>
                <w:lang w:eastAsia="cs-CZ"/>
              </w:rPr>
              <w:t>2004</w:t>
            </w:r>
          </w:p>
        </w:tc>
        <w:tc>
          <w:tcPr>
            <w:tcW w:w="796" w:type="dxa"/>
            <w:tcBorders>
              <w:bottom w:val="single" w:sz="8" w:space="0" w:color="FFFFFF"/>
            </w:tcBorders>
            <w:shd w:val="clear" w:color="auto" w:fill="C6D9F1"/>
            <w:noWrap/>
            <w:vAlign w:val="center"/>
            <w:hideMark/>
          </w:tcPr>
          <w:p w:rsidR="00FB02DC" w:rsidRPr="008F58C9" w:rsidRDefault="00FB02DC" w:rsidP="00EC5C5C">
            <w:pPr>
              <w:spacing w:before="60" w:after="60" w:line="240" w:lineRule="auto"/>
              <w:jc w:val="center"/>
              <w:rPr>
                <w:rFonts w:eastAsia="Times New Roman" w:cs="Calibri"/>
                <w:b/>
                <w:color w:val="000000"/>
                <w:sz w:val="20"/>
                <w:szCs w:val="20"/>
                <w:lang w:eastAsia="cs-CZ"/>
              </w:rPr>
            </w:pPr>
            <w:r w:rsidRPr="008F58C9">
              <w:rPr>
                <w:rFonts w:eastAsia="Times New Roman" w:cs="Calibri"/>
                <w:b/>
                <w:color w:val="000000"/>
                <w:sz w:val="20"/>
                <w:szCs w:val="20"/>
                <w:lang w:eastAsia="cs-CZ"/>
              </w:rPr>
              <w:t>2005</w:t>
            </w:r>
          </w:p>
        </w:tc>
        <w:tc>
          <w:tcPr>
            <w:tcW w:w="796" w:type="dxa"/>
            <w:tcBorders>
              <w:bottom w:val="single" w:sz="8" w:space="0" w:color="FFFFFF"/>
            </w:tcBorders>
            <w:shd w:val="clear" w:color="auto" w:fill="C6D9F1"/>
            <w:noWrap/>
            <w:vAlign w:val="center"/>
            <w:hideMark/>
          </w:tcPr>
          <w:p w:rsidR="00FB02DC" w:rsidRPr="008F58C9" w:rsidRDefault="00FB02DC" w:rsidP="00EC5C5C">
            <w:pPr>
              <w:spacing w:before="60" w:after="60" w:line="240" w:lineRule="auto"/>
              <w:jc w:val="center"/>
              <w:rPr>
                <w:rFonts w:eastAsia="Times New Roman" w:cs="Calibri"/>
                <w:b/>
                <w:color w:val="000000"/>
                <w:sz w:val="20"/>
                <w:szCs w:val="20"/>
                <w:lang w:eastAsia="cs-CZ"/>
              </w:rPr>
            </w:pPr>
            <w:r w:rsidRPr="008F58C9">
              <w:rPr>
                <w:rFonts w:eastAsia="Times New Roman" w:cs="Calibri"/>
                <w:b/>
                <w:color w:val="000000"/>
                <w:sz w:val="20"/>
                <w:szCs w:val="20"/>
                <w:lang w:eastAsia="cs-CZ"/>
              </w:rPr>
              <w:t>2006</w:t>
            </w:r>
          </w:p>
        </w:tc>
        <w:tc>
          <w:tcPr>
            <w:tcW w:w="796" w:type="dxa"/>
            <w:tcBorders>
              <w:bottom w:val="single" w:sz="8" w:space="0" w:color="FFFFFF"/>
            </w:tcBorders>
            <w:shd w:val="clear" w:color="auto" w:fill="C6D9F1"/>
            <w:noWrap/>
            <w:vAlign w:val="center"/>
            <w:hideMark/>
          </w:tcPr>
          <w:p w:rsidR="00FB02DC" w:rsidRPr="008F58C9" w:rsidRDefault="00FB02DC" w:rsidP="00EC5C5C">
            <w:pPr>
              <w:spacing w:before="60" w:after="60" w:line="240" w:lineRule="auto"/>
              <w:jc w:val="center"/>
              <w:rPr>
                <w:rFonts w:eastAsia="Times New Roman" w:cs="Calibri"/>
                <w:b/>
                <w:color w:val="000000"/>
                <w:sz w:val="20"/>
                <w:szCs w:val="20"/>
                <w:lang w:eastAsia="cs-CZ"/>
              </w:rPr>
            </w:pPr>
            <w:r w:rsidRPr="008F58C9">
              <w:rPr>
                <w:rFonts w:eastAsia="Times New Roman" w:cs="Calibri"/>
                <w:b/>
                <w:color w:val="000000"/>
                <w:sz w:val="20"/>
                <w:szCs w:val="20"/>
                <w:lang w:eastAsia="cs-CZ"/>
              </w:rPr>
              <w:t>2007</w:t>
            </w:r>
          </w:p>
        </w:tc>
        <w:tc>
          <w:tcPr>
            <w:tcW w:w="796" w:type="dxa"/>
            <w:tcBorders>
              <w:bottom w:val="single" w:sz="8" w:space="0" w:color="FFFFFF"/>
            </w:tcBorders>
            <w:shd w:val="clear" w:color="auto" w:fill="C6D9F1"/>
            <w:noWrap/>
            <w:vAlign w:val="center"/>
            <w:hideMark/>
          </w:tcPr>
          <w:p w:rsidR="00FB02DC" w:rsidRPr="008F58C9" w:rsidRDefault="00FB02DC" w:rsidP="00EC5C5C">
            <w:pPr>
              <w:spacing w:before="60" w:after="60" w:line="240" w:lineRule="auto"/>
              <w:jc w:val="center"/>
              <w:rPr>
                <w:rFonts w:eastAsia="Times New Roman" w:cs="Calibri"/>
                <w:b/>
                <w:color w:val="000000"/>
                <w:sz w:val="20"/>
                <w:szCs w:val="20"/>
                <w:lang w:eastAsia="cs-CZ"/>
              </w:rPr>
            </w:pPr>
            <w:r w:rsidRPr="008F58C9">
              <w:rPr>
                <w:rFonts w:eastAsia="Times New Roman" w:cs="Calibri"/>
                <w:b/>
                <w:color w:val="000000"/>
                <w:sz w:val="20"/>
                <w:szCs w:val="20"/>
                <w:lang w:eastAsia="cs-CZ"/>
              </w:rPr>
              <w:t>2008</w:t>
            </w:r>
          </w:p>
        </w:tc>
        <w:tc>
          <w:tcPr>
            <w:tcW w:w="1036" w:type="dxa"/>
            <w:tcBorders>
              <w:bottom w:val="single" w:sz="8" w:space="0" w:color="FFFFFF"/>
            </w:tcBorders>
            <w:shd w:val="clear" w:color="auto" w:fill="C6D9F1"/>
            <w:noWrap/>
            <w:vAlign w:val="center"/>
            <w:hideMark/>
          </w:tcPr>
          <w:p w:rsidR="00FB02DC" w:rsidRPr="008F58C9" w:rsidRDefault="00FB02DC" w:rsidP="00EC5C5C">
            <w:pPr>
              <w:spacing w:before="60" w:after="60" w:line="240" w:lineRule="auto"/>
              <w:jc w:val="center"/>
              <w:rPr>
                <w:rFonts w:eastAsia="Times New Roman" w:cs="Calibri"/>
                <w:b/>
                <w:color w:val="000000"/>
                <w:sz w:val="20"/>
                <w:szCs w:val="20"/>
                <w:lang w:eastAsia="cs-CZ"/>
              </w:rPr>
            </w:pPr>
            <w:r w:rsidRPr="008F58C9">
              <w:rPr>
                <w:rFonts w:eastAsia="Times New Roman" w:cs="Calibri"/>
                <w:b/>
                <w:color w:val="000000"/>
                <w:sz w:val="20"/>
                <w:szCs w:val="20"/>
                <w:lang w:eastAsia="cs-CZ"/>
              </w:rPr>
              <w:t>2009</w:t>
            </w:r>
          </w:p>
        </w:tc>
      </w:tr>
      <w:tr w:rsidR="00FB02DC" w:rsidRPr="008F58C9" w:rsidTr="00EC5C5C">
        <w:trPr>
          <w:trHeight w:val="210"/>
          <w:jc w:val="center"/>
        </w:trPr>
        <w:tc>
          <w:tcPr>
            <w:tcW w:w="796" w:type="dxa"/>
            <w:shd w:val="clear" w:color="auto" w:fill="D9D9D9"/>
            <w:noWrap/>
            <w:vAlign w:val="bottom"/>
            <w:hideMark/>
          </w:tcPr>
          <w:p w:rsidR="00FB02DC" w:rsidRPr="008F58C9" w:rsidRDefault="00FB02DC" w:rsidP="00EC5C5C">
            <w:pPr>
              <w:spacing w:before="60" w:after="60" w:line="240" w:lineRule="auto"/>
              <w:jc w:val="right"/>
              <w:rPr>
                <w:rFonts w:eastAsia="Times New Roman" w:cs="Calibri"/>
                <w:b/>
                <w:bCs/>
                <w:color w:val="000000"/>
                <w:sz w:val="20"/>
                <w:szCs w:val="20"/>
                <w:lang w:eastAsia="cs-CZ"/>
              </w:rPr>
            </w:pPr>
            <w:r w:rsidRPr="008F58C9">
              <w:rPr>
                <w:rFonts w:eastAsia="Times New Roman" w:cs="Calibri"/>
                <w:b/>
                <w:bCs/>
                <w:color w:val="000000"/>
                <w:sz w:val="20"/>
                <w:szCs w:val="20"/>
                <w:lang w:eastAsia="cs-CZ"/>
              </w:rPr>
              <w:t>Celkem</w:t>
            </w:r>
          </w:p>
        </w:tc>
        <w:tc>
          <w:tcPr>
            <w:tcW w:w="796" w:type="dxa"/>
            <w:shd w:val="clear" w:color="auto" w:fill="D9D9D9"/>
            <w:noWrap/>
            <w:vAlign w:val="bottom"/>
            <w:hideMark/>
          </w:tcPr>
          <w:p w:rsidR="00FB02DC" w:rsidRPr="008F58C9" w:rsidRDefault="00FB02DC" w:rsidP="00EC5C5C">
            <w:pPr>
              <w:spacing w:before="60" w:after="60" w:line="240" w:lineRule="auto"/>
              <w:jc w:val="right"/>
              <w:rPr>
                <w:rFonts w:eastAsia="Times New Roman" w:cs="Calibri"/>
                <w:b/>
                <w:bCs/>
                <w:color w:val="000000"/>
                <w:sz w:val="20"/>
                <w:szCs w:val="20"/>
                <w:lang w:eastAsia="cs-CZ"/>
              </w:rPr>
            </w:pPr>
            <w:r w:rsidRPr="008F58C9">
              <w:rPr>
                <w:rFonts w:eastAsia="Times New Roman" w:cs="Calibri"/>
                <w:b/>
                <w:bCs/>
                <w:color w:val="000000"/>
                <w:sz w:val="20"/>
                <w:szCs w:val="20"/>
                <w:lang w:eastAsia="cs-CZ"/>
              </w:rPr>
              <w:t>9</w:t>
            </w:r>
          </w:p>
        </w:tc>
        <w:tc>
          <w:tcPr>
            <w:tcW w:w="796" w:type="dxa"/>
            <w:shd w:val="clear" w:color="auto" w:fill="D9D9D9"/>
            <w:noWrap/>
            <w:vAlign w:val="bottom"/>
            <w:hideMark/>
          </w:tcPr>
          <w:p w:rsidR="00FB02DC" w:rsidRPr="008F58C9" w:rsidRDefault="00FB02DC" w:rsidP="00EC5C5C">
            <w:pPr>
              <w:spacing w:before="60" w:after="60" w:line="240" w:lineRule="auto"/>
              <w:jc w:val="right"/>
              <w:rPr>
                <w:rFonts w:eastAsia="Times New Roman" w:cs="Calibri"/>
                <w:b/>
                <w:bCs/>
                <w:color w:val="000000"/>
                <w:sz w:val="20"/>
                <w:szCs w:val="20"/>
                <w:lang w:eastAsia="cs-CZ"/>
              </w:rPr>
            </w:pPr>
            <w:r w:rsidRPr="008F58C9">
              <w:rPr>
                <w:rFonts w:eastAsia="Times New Roman" w:cs="Calibri"/>
                <w:b/>
                <w:bCs/>
                <w:color w:val="000000"/>
                <w:sz w:val="20"/>
                <w:szCs w:val="20"/>
                <w:lang w:eastAsia="cs-CZ"/>
              </w:rPr>
              <w:t>3</w:t>
            </w:r>
          </w:p>
        </w:tc>
        <w:tc>
          <w:tcPr>
            <w:tcW w:w="796" w:type="dxa"/>
            <w:shd w:val="clear" w:color="auto" w:fill="D9D9D9"/>
            <w:noWrap/>
            <w:vAlign w:val="bottom"/>
            <w:hideMark/>
          </w:tcPr>
          <w:p w:rsidR="00FB02DC" w:rsidRPr="008F58C9" w:rsidRDefault="00FB02DC" w:rsidP="00EC5C5C">
            <w:pPr>
              <w:spacing w:before="60" w:after="60" w:line="240" w:lineRule="auto"/>
              <w:jc w:val="right"/>
              <w:rPr>
                <w:rFonts w:eastAsia="Times New Roman" w:cs="Calibri"/>
                <w:b/>
                <w:bCs/>
                <w:sz w:val="20"/>
                <w:szCs w:val="20"/>
                <w:lang w:eastAsia="cs-CZ"/>
              </w:rPr>
            </w:pPr>
            <w:r w:rsidRPr="008F58C9">
              <w:rPr>
                <w:rFonts w:eastAsia="Times New Roman" w:cs="Calibri"/>
                <w:b/>
                <w:bCs/>
                <w:sz w:val="20"/>
                <w:szCs w:val="20"/>
                <w:lang w:eastAsia="cs-CZ"/>
              </w:rPr>
              <w:t>15</w:t>
            </w:r>
          </w:p>
        </w:tc>
        <w:tc>
          <w:tcPr>
            <w:tcW w:w="796" w:type="dxa"/>
            <w:shd w:val="clear" w:color="auto" w:fill="D9D9D9"/>
            <w:noWrap/>
            <w:vAlign w:val="bottom"/>
            <w:hideMark/>
          </w:tcPr>
          <w:p w:rsidR="00FB02DC" w:rsidRPr="008F58C9" w:rsidRDefault="00FB02DC" w:rsidP="00EC5C5C">
            <w:pPr>
              <w:spacing w:before="60" w:after="60" w:line="240" w:lineRule="auto"/>
              <w:jc w:val="right"/>
              <w:rPr>
                <w:rFonts w:eastAsia="Times New Roman" w:cs="Calibri"/>
                <w:b/>
                <w:bCs/>
                <w:sz w:val="20"/>
                <w:szCs w:val="20"/>
                <w:lang w:eastAsia="cs-CZ"/>
              </w:rPr>
            </w:pPr>
            <w:r w:rsidRPr="008F58C9">
              <w:rPr>
                <w:rFonts w:eastAsia="Times New Roman" w:cs="Calibri"/>
                <w:b/>
                <w:bCs/>
                <w:sz w:val="20"/>
                <w:szCs w:val="20"/>
                <w:lang w:eastAsia="cs-CZ"/>
              </w:rPr>
              <w:t>17</w:t>
            </w:r>
          </w:p>
        </w:tc>
        <w:tc>
          <w:tcPr>
            <w:tcW w:w="796" w:type="dxa"/>
            <w:shd w:val="clear" w:color="auto" w:fill="D9D9D9"/>
            <w:noWrap/>
            <w:vAlign w:val="bottom"/>
            <w:hideMark/>
          </w:tcPr>
          <w:p w:rsidR="00FB02DC" w:rsidRPr="008F58C9" w:rsidRDefault="00FB02DC" w:rsidP="00EC5C5C">
            <w:pPr>
              <w:spacing w:before="60" w:after="60" w:line="240" w:lineRule="auto"/>
              <w:jc w:val="right"/>
              <w:rPr>
                <w:rFonts w:eastAsia="Times New Roman" w:cs="Calibri"/>
                <w:b/>
                <w:bCs/>
                <w:sz w:val="20"/>
                <w:szCs w:val="20"/>
                <w:lang w:eastAsia="cs-CZ"/>
              </w:rPr>
            </w:pPr>
            <w:r w:rsidRPr="008F58C9">
              <w:rPr>
                <w:rFonts w:eastAsia="Times New Roman" w:cs="Calibri"/>
                <w:b/>
                <w:bCs/>
                <w:sz w:val="20"/>
                <w:szCs w:val="20"/>
                <w:lang w:eastAsia="cs-CZ"/>
              </w:rPr>
              <w:t>2</w:t>
            </w:r>
          </w:p>
        </w:tc>
        <w:tc>
          <w:tcPr>
            <w:tcW w:w="796" w:type="dxa"/>
            <w:shd w:val="clear" w:color="auto" w:fill="D9D9D9"/>
            <w:noWrap/>
            <w:vAlign w:val="bottom"/>
            <w:hideMark/>
          </w:tcPr>
          <w:p w:rsidR="00FB02DC" w:rsidRPr="008F58C9" w:rsidRDefault="00FB02DC" w:rsidP="00EC5C5C">
            <w:pPr>
              <w:spacing w:before="60" w:after="60" w:line="240" w:lineRule="auto"/>
              <w:jc w:val="right"/>
              <w:rPr>
                <w:rFonts w:eastAsia="Times New Roman" w:cs="Calibri"/>
                <w:b/>
                <w:bCs/>
                <w:sz w:val="20"/>
                <w:szCs w:val="20"/>
                <w:lang w:eastAsia="cs-CZ"/>
              </w:rPr>
            </w:pPr>
            <w:r w:rsidRPr="008F58C9">
              <w:rPr>
                <w:rFonts w:eastAsia="Times New Roman" w:cs="Calibri"/>
                <w:b/>
                <w:bCs/>
                <w:sz w:val="20"/>
                <w:szCs w:val="20"/>
                <w:lang w:eastAsia="cs-CZ"/>
              </w:rPr>
              <w:t>4</w:t>
            </w:r>
          </w:p>
        </w:tc>
        <w:tc>
          <w:tcPr>
            <w:tcW w:w="796" w:type="dxa"/>
            <w:shd w:val="clear" w:color="auto" w:fill="D9D9D9"/>
            <w:noWrap/>
            <w:vAlign w:val="bottom"/>
            <w:hideMark/>
          </w:tcPr>
          <w:p w:rsidR="00FB02DC" w:rsidRPr="008F58C9" w:rsidRDefault="00FB02DC" w:rsidP="00EC5C5C">
            <w:pPr>
              <w:spacing w:before="60" w:after="60" w:line="240" w:lineRule="auto"/>
              <w:jc w:val="right"/>
              <w:rPr>
                <w:rFonts w:eastAsia="Times New Roman" w:cs="Calibri"/>
                <w:b/>
                <w:bCs/>
                <w:color w:val="000000"/>
                <w:sz w:val="20"/>
                <w:szCs w:val="20"/>
                <w:lang w:eastAsia="cs-CZ"/>
              </w:rPr>
            </w:pPr>
            <w:r w:rsidRPr="008F58C9">
              <w:rPr>
                <w:rFonts w:eastAsia="Times New Roman" w:cs="Calibri"/>
                <w:b/>
                <w:bCs/>
                <w:color w:val="000000"/>
                <w:sz w:val="20"/>
                <w:szCs w:val="20"/>
                <w:lang w:eastAsia="cs-CZ"/>
              </w:rPr>
              <w:t>75</w:t>
            </w:r>
          </w:p>
        </w:tc>
        <w:tc>
          <w:tcPr>
            <w:tcW w:w="796" w:type="dxa"/>
            <w:shd w:val="clear" w:color="auto" w:fill="D9D9D9"/>
            <w:noWrap/>
            <w:vAlign w:val="bottom"/>
            <w:hideMark/>
          </w:tcPr>
          <w:p w:rsidR="00FB02DC" w:rsidRPr="008F58C9" w:rsidRDefault="00FB02DC" w:rsidP="00EC5C5C">
            <w:pPr>
              <w:spacing w:before="60" w:after="60" w:line="240" w:lineRule="auto"/>
              <w:jc w:val="right"/>
              <w:rPr>
                <w:rFonts w:eastAsia="Times New Roman" w:cs="Calibri"/>
                <w:b/>
                <w:bCs/>
                <w:color w:val="000000"/>
                <w:sz w:val="20"/>
                <w:szCs w:val="20"/>
                <w:lang w:eastAsia="cs-CZ"/>
              </w:rPr>
            </w:pPr>
            <w:r w:rsidRPr="008F58C9">
              <w:rPr>
                <w:rFonts w:eastAsia="Times New Roman" w:cs="Calibri"/>
                <w:b/>
                <w:bCs/>
                <w:color w:val="000000"/>
                <w:sz w:val="20"/>
                <w:szCs w:val="20"/>
                <w:lang w:eastAsia="cs-CZ"/>
              </w:rPr>
              <w:t>28</w:t>
            </w:r>
          </w:p>
        </w:tc>
        <w:tc>
          <w:tcPr>
            <w:tcW w:w="796" w:type="dxa"/>
            <w:shd w:val="clear" w:color="auto" w:fill="D9D9D9"/>
            <w:noWrap/>
            <w:vAlign w:val="bottom"/>
            <w:hideMark/>
          </w:tcPr>
          <w:p w:rsidR="00FB02DC" w:rsidRPr="008F58C9" w:rsidRDefault="00FB02DC" w:rsidP="00EC5C5C">
            <w:pPr>
              <w:spacing w:before="60" w:after="60" w:line="240" w:lineRule="auto"/>
              <w:jc w:val="right"/>
              <w:rPr>
                <w:rFonts w:eastAsia="Times New Roman" w:cs="Calibri"/>
                <w:b/>
                <w:bCs/>
                <w:color w:val="000000"/>
                <w:sz w:val="20"/>
                <w:szCs w:val="20"/>
                <w:lang w:eastAsia="cs-CZ"/>
              </w:rPr>
            </w:pPr>
            <w:r w:rsidRPr="008F58C9">
              <w:rPr>
                <w:rFonts w:eastAsia="Times New Roman" w:cs="Calibri"/>
                <w:b/>
                <w:bCs/>
                <w:color w:val="000000"/>
                <w:sz w:val="20"/>
                <w:szCs w:val="20"/>
                <w:lang w:eastAsia="cs-CZ"/>
              </w:rPr>
              <w:t>12</w:t>
            </w:r>
          </w:p>
        </w:tc>
        <w:tc>
          <w:tcPr>
            <w:tcW w:w="796" w:type="dxa"/>
            <w:shd w:val="clear" w:color="auto" w:fill="D9D9D9"/>
            <w:noWrap/>
            <w:vAlign w:val="bottom"/>
            <w:hideMark/>
          </w:tcPr>
          <w:p w:rsidR="00FB02DC" w:rsidRPr="008F58C9" w:rsidRDefault="00FB02DC" w:rsidP="00EC5C5C">
            <w:pPr>
              <w:spacing w:before="60" w:after="60" w:line="240" w:lineRule="auto"/>
              <w:jc w:val="right"/>
              <w:rPr>
                <w:rFonts w:eastAsia="Times New Roman" w:cs="Calibri"/>
                <w:b/>
                <w:bCs/>
                <w:color w:val="000000"/>
                <w:sz w:val="20"/>
                <w:szCs w:val="20"/>
                <w:lang w:eastAsia="cs-CZ"/>
              </w:rPr>
            </w:pPr>
            <w:r w:rsidRPr="008F58C9">
              <w:rPr>
                <w:rFonts w:eastAsia="Times New Roman" w:cs="Calibri"/>
                <w:b/>
                <w:bCs/>
                <w:color w:val="000000"/>
                <w:sz w:val="20"/>
                <w:szCs w:val="20"/>
                <w:lang w:eastAsia="cs-CZ"/>
              </w:rPr>
              <w:t>3</w:t>
            </w:r>
          </w:p>
        </w:tc>
        <w:tc>
          <w:tcPr>
            <w:tcW w:w="1036" w:type="dxa"/>
            <w:shd w:val="clear" w:color="auto" w:fill="D9D9D9"/>
            <w:noWrap/>
            <w:vAlign w:val="bottom"/>
            <w:hideMark/>
          </w:tcPr>
          <w:p w:rsidR="00FB02DC" w:rsidRPr="008F58C9" w:rsidRDefault="00FB02DC" w:rsidP="00EC5C5C">
            <w:pPr>
              <w:spacing w:before="60" w:after="60" w:line="240" w:lineRule="auto"/>
              <w:jc w:val="right"/>
              <w:rPr>
                <w:rFonts w:eastAsia="Times New Roman" w:cs="Calibri"/>
                <w:b/>
                <w:bCs/>
                <w:color w:val="000000"/>
                <w:sz w:val="20"/>
                <w:szCs w:val="20"/>
                <w:lang w:eastAsia="cs-CZ"/>
              </w:rPr>
            </w:pPr>
            <w:r w:rsidRPr="008F58C9">
              <w:rPr>
                <w:rFonts w:eastAsia="Times New Roman" w:cs="Calibri"/>
                <w:b/>
                <w:bCs/>
                <w:color w:val="000000"/>
                <w:sz w:val="20"/>
                <w:szCs w:val="20"/>
                <w:lang w:eastAsia="cs-CZ"/>
              </w:rPr>
              <w:t>2</w:t>
            </w:r>
          </w:p>
        </w:tc>
      </w:tr>
      <w:tr w:rsidR="00FB02DC" w:rsidRPr="008F58C9" w:rsidTr="00EC5C5C">
        <w:trPr>
          <w:trHeight w:val="210"/>
          <w:jc w:val="center"/>
        </w:trPr>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V BD*</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0</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0</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0</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7</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0</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0</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9</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18</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9</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0</w:t>
            </w:r>
          </w:p>
        </w:tc>
        <w:tc>
          <w:tcPr>
            <w:tcW w:w="103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0</w:t>
            </w:r>
          </w:p>
        </w:tc>
      </w:tr>
      <w:tr w:rsidR="00FB02DC" w:rsidRPr="008F58C9" w:rsidTr="00EC5C5C">
        <w:trPr>
          <w:trHeight w:val="210"/>
          <w:jc w:val="center"/>
        </w:trPr>
        <w:tc>
          <w:tcPr>
            <w:tcW w:w="796" w:type="dxa"/>
            <w:tcBorders>
              <w:bottom w:val="single" w:sz="8" w:space="0" w:color="FFFFFF"/>
            </w:tcBorders>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V RD*</w:t>
            </w:r>
          </w:p>
        </w:tc>
        <w:tc>
          <w:tcPr>
            <w:tcW w:w="796" w:type="dxa"/>
            <w:tcBorders>
              <w:bottom w:val="single" w:sz="8" w:space="0" w:color="FFFFFF"/>
            </w:tcBorders>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9</w:t>
            </w:r>
          </w:p>
        </w:tc>
        <w:tc>
          <w:tcPr>
            <w:tcW w:w="796" w:type="dxa"/>
            <w:tcBorders>
              <w:bottom w:val="single" w:sz="8" w:space="0" w:color="FFFFFF"/>
            </w:tcBorders>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3</w:t>
            </w:r>
          </w:p>
        </w:tc>
        <w:tc>
          <w:tcPr>
            <w:tcW w:w="796" w:type="dxa"/>
            <w:tcBorders>
              <w:bottom w:val="single" w:sz="8" w:space="0" w:color="FFFFFF"/>
            </w:tcBorders>
            <w:shd w:val="clear" w:color="auto" w:fill="F2F2F2"/>
            <w:noWrap/>
            <w:vAlign w:val="bottom"/>
            <w:hideMark/>
          </w:tcPr>
          <w:p w:rsidR="00FB02DC" w:rsidRPr="008F58C9" w:rsidRDefault="00FB02DC" w:rsidP="00EC5C5C">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15</w:t>
            </w:r>
          </w:p>
        </w:tc>
        <w:tc>
          <w:tcPr>
            <w:tcW w:w="796" w:type="dxa"/>
            <w:tcBorders>
              <w:bottom w:val="single" w:sz="8" w:space="0" w:color="FFFFFF"/>
            </w:tcBorders>
            <w:shd w:val="clear" w:color="auto" w:fill="F2F2F2"/>
            <w:noWrap/>
            <w:vAlign w:val="bottom"/>
            <w:hideMark/>
          </w:tcPr>
          <w:p w:rsidR="00FB02DC" w:rsidRPr="008F58C9" w:rsidRDefault="00FB02DC" w:rsidP="00EC5C5C">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10</w:t>
            </w:r>
          </w:p>
        </w:tc>
        <w:tc>
          <w:tcPr>
            <w:tcW w:w="796" w:type="dxa"/>
            <w:tcBorders>
              <w:bottom w:val="single" w:sz="8" w:space="0" w:color="FFFFFF"/>
            </w:tcBorders>
            <w:shd w:val="clear" w:color="auto" w:fill="F2F2F2"/>
            <w:noWrap/>
            <w:vAlign w:val="bottom"/>
            <w:hideMark/>
          </w:tcPr>
          <w:p w:rsidR="00FB02DC" w:rsidRPr="008F58C9" w:rsidRDefault="00FB02DC" w:rsidP="00EC5C5C">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2</w:t>
            </w:r>
          </w:p>
        </w:tc>
        <w:tc>
          <w:tcPr>
            <w:tcW w:w="796" w:type="dxa"/>
            <w:tcBorders>
              <w:bottom w:val="single" w:sz="8" w:space="0" w:color="FFFFFF"/>
            </w:tcBorders>
            <w:shd w:val="clear" w:color="auto" w:fill="F2F2F2"/>
            <w:noWrap/>
            <w:vAlign w:val="bottom"/>
            <w:hideMark/>
          </w:tcPr>
          <w:p w:rsidR="00FB02DC" w:rsidRPr="008F58C9" w:rsidRDefault="00FB02DC" w:rsidP="00EC5C5C">
            <w:pPr>
              <w:spacing w:before="60" w:after="60" w:line="240" w:lineRule="auto"/>
              <w:jc w:val="right"/>
              <w:rPr>
                <w:rFonts w:eastAsia="Times New Roman" w:cs="Calibri"/>
                <w:sz w:val="20"/>
                <w:szCs w:val="20"/>
                <w:lang w:eastAsia="cs-CZ"/>
              </w:rPr>
            </w:pPr>
            <w:r w:rsidRPr="008F58C9">
              <w:rPr>
                <w:rFonts w:eastAsia="Times New Roman" w:cs="Calibri"/>
                <w:sz w:val="20"/>
                <w:szCs w:val="20"/>
                <w:lang w:eastAsia="cs-CZ"/>
              </w:rPr>
              <w:t>4</w:t>
            </w:r>
          </w:p>
        </w:tc>
        <w:tc>
          <w:tcPr>
            <w:tcW w:w="796" w:type="dxa"/>
            <w:tcBorders>
              <w:bottom w:val="single" w:sz="8" w:space="0" w:color="FFFFFF"/>
            </w:tcBorders>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66</w:t>
            </w:r>
          </w:p>
        </w:tc>
        <w:tc>
          <w:tcPr>
            <w:tcW w:w="796" w:type="dxa"/>
            <w:tcBorders>
              <w:bottom w:val="single" w:sz="8" w:space="0" w:color="FFFFFF"/>
            </w:tcBorders>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10</w:t>
            </w:r>
          </w:p>
        </w:tc>
        <w:tc>
          <w:tcPr>
            <w:tcW w:w="796" w:type="dxa"/>
            <w:tcBorders>
              <w:bottom w:val="single" w:sz="8" w:space="0" w:color="FFFFFF"/>
            </w:tcBorders>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3</w:t>
            </w:r>
          </w:p>
        </w:tc>
        <w:tc>
          <w:tcPr>
            <w:tcW w:w="796" w:type="dxa"/>
            <w:tcBorders>
              <w:bottom w:val="single" w:sz="8" w:space="0" w:color="FFFFFF"/>
            </w:tcBorders>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3</w:t>
            </w:r>
          </w:p>
        </w:tc>
        <w:tc>
          <w:tcPr>
            <w:tcW w:w="1036" w:type="dxa"/>
            <w:tcBorders>
              <w:bottom w:val="single" w:sz="8" w:space="0" w:color="FFFFFF"/>
            </w:tcBorders>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2</w:t>
            </w:r>
          </w:p>
        </w:tc>
      </w:tr>
      <w:tr w:rsidR="00FB02DC" w:rsidRPr="008F58C9" w:rsidTr="00EC5C5C">
        <w:trPr>
          <w:trHeight w:val="210"/>
          <w:jc w:val="center"/>
        </w:trPr>
        <w:tc>
          <w:tcPr>
            <w:tcW w:w="796" w:type="dxa"/>
            <w:tcBorders>
              <w:bottom w:val="single" w:sz="8" w:space="0" w:color="FFFFFF"/>
            </w:tcBorders>
            <w:shd w:val="clear" w:color="auto" w:fill="C6D9F1"/>
            <w:noWrap/>
            <w:vAlign w:val="center"/>
            <w:hideMark/>
          </w:tcPr>
          <w:p w:rsidR="00FB02DC" w:rsidRPr="008F58C9" w:rsidRDefault="00FB02DC" w:rsidP="00EC5C5C">
            <w:pPr>
              <w:spacing w:before="60" w:after="60" w:line="240" w:lineRule="auto"/>
              <w:jc w:val="center"/>
              <w:rPr>
                <w:rFonts w:eastAsia="Times New Roman" w:cs="Calibri"/>
                <w:b/>
                <w:color w:val="000000"/>
                <w:sz w:val="20"/>
                <w:szCs w:val="20"/>
                <w:lang w:eastAsia="cs-CZ"/>
              </w:rPr>
            </w:pPr>
            <w:r w:rsidRPr="008F58C9">
              <w:rPr>
                <w:rFonts w:eastAsia="Times New Roman" w:cs="Calibri"/>
                <w:b/>
                <w:color w:val="000000"/>
                <w:sz w:val="20"/>
                <w:szCs w:val="20"/>
                <w:lang w:eastAsia="cs-CZ"/>
              </w:rPr>
              <w:t>2010</w:t>
            </w:r>
          </w:p>
        </w:tc>
        <w:tc>
          <w:tcPr>
            <w:tcW w:w="796" w:type="dxa"/>
            <w:tcBorders>
              <w:bottom w:val="single" w:sz="8" w:space="0" w:color="FFFFFF"/>
            </w:tcBorders>
            <w:shd w:val="clear" w:color="auto" w:fill="C6D9F1"/>
            <w:noWrap/>
            <w:vAlign w:val="center"/>
            <w:hideMark/>
          </w:tcPr>
          <w:p w:rsidR="00FB02DC" w:rsidRPr="008F58C9" w:rsidRDefault="00FB02DC" w:rsidP="00EC5C5C">
            <w:pPr>
              <w:spacing w:before="60" w:after="60" w:line="240" w:lineRule="auto"/>
              <w:jc w:val="center"/>
              <w:rPr>
                <w:rFonts w:eastAsia="Times New Roman" w:cs="Calibri"/>
                <w:b/>
                <w:color w:val="000000"/>
                <w:sz w:val="20"/>
                <w:szCs w:val="20"/>
                <w:lang w:eastAsia="cs-CZ"/>
              </w:rPr>
            </w:pPr>
            <w:r w:rsidRPr="008F58C9">
              <w:rPr>
                <w:rFonts w:eastAsia="Times New Roman" w:cs="Calibri"/>
                <w:b/>
                <w:color w:val="000000"/>
                <w:sz w:val="20"/>
                <w:szCs w:val="20"/>
                <w:lang w:eastAsia="cs-CZ"/>
              </w:rPr>
              <w:t>2011</w:t>
            </w:r>
          </w:p>
        </w:tc>
        <w:tc>
          <w:tcPr>
            <w:tcW w:w="796" w:type="dxa"/>
            <w:tcBorders>
              <w:bottom w:val="single" w:sz="8" w:space="0" w:color="FFFFFF"/>
            </w:tcBorders>
            <w:shd w:val="clear" w:color="auto" w:fill="C6D9F1"/>
            <w:noWrap/>
            <w:vAlign w:val="center"/>
            <w:hideMark/>
          </w:tcPr>
          <w:p w:rsidR="00FB02DC" w:rsidRPr="008F58C9" w:rsidRDefault="00FB02DC" w:rsidP="00EC5C5C">
            <w:pPr>
              <w:spacing w:before="60" w:after="60" w:line="240" w:lineRule="auto"/>
              <w:jc w:val="center"/>
              <w:rPr>
                <w:rFonts w:eastAsia="Times New Roman" w:cs="Calibri"/>
                <w:b/>
                <w:color w:val="000000"/>
                <w:sz w:val="20"/>
                <w:szCs w:val="20"/>
                <w:lang w:eastAsia="cs-CZ"/>
              </w:rPr>
            </w:pPr>
            <w:r w:rsidRPr="008F58C9">
              <w:rPr>
                <w:rFonts w:eastAsia="Times New Roman" w:cs="Calibri"/>
                <w:b/>
                <w:color w:val="000000"/>
                <w:sz w:val="20"/>
                <w:szCs w:val="20"/>
                <w:lang w:eastAsia="cs-CZ"/>
              </w:rPr>
              <w:t>2012</w:t>
            </w:r>
          </w:p>
        </w:tc>
        <w:tc>
          <w:tcPr>
            <w:tcW w:w="796" w:type="dxa"/>
            <w:tcBorders>
              <w:bottom w:val="single" w:sz="8" w:space="0" w:color="FFFFFF"/>
            </w:tcBorders>
            <w:shd w:val="clear" w:color="auto" w:fill="C6D9F1"/>
            <w:noWrap/>
            <w:vAlign w:val="center"/>
            <w:hideMark/>
          </w:tcPr>
          <w:p w:rsidR="00FB02DC" w:rsidRPr="008F58C9" w:rsidRDefault="00FB02DC" w:rsidP="00EC5C5C">
            <w:pPr>
              <w:spacing w:before="60" w:after="60" w:line="240" w:lineRule="auto"/>
              <w:jc w:val="center"/>
              <w:rPr>
                <w:rFonts w:eastAsia="Times New Roman" w:cs="Calibri"/>
                <w:b/>
                <w:color w:val="000000"/>
                <w:sz w:val="20"/>
                <w:szCs w:val="20"/>
                <w:lang w:eastAsia="cs-CZ"/>
              </w:rPr>
            </w:pPr>
            <w:r w:rsidRPr="008F58C9">
              <w:rPr>
                <w:rFonts w:eastAsia="Times New Roman" w:cs="Calibri"/>
                <w:b/>
                <w:color w:val="000000"/>
                <w:sz w:val="20"/>
                <w:szCs w:val="20"/>
                <w:lang w:eastAsia="cs-CZ"/>
              </w:rPr>
              <w:t>2013</w:t>
            </w:r>
          </w:p>
        </w:tc>
        <w:tc>
          <w:tcPr>
            <w:tcW w:w="796" w:type="dxa"/>
            <w:tcBorders>
              <w:bottom w:val="single" w:sz="8" w:space="0" w:color="FFFFFF"/>
            </w:tcBorders>
            <w:shd w:val="clear" w:color="auto" w:fill="C6D9F1"/>
            <w:noWrap/>
            <w:vAlign w:val="center"/>
            <w:hideMark/>
          </w:tcPr>
          <w:p w:rsidR="00FB02DC" w:rsidRPr="008F58C9" w:rsidRDefault="00FB02DC" w:rsidP="00EC5C5C">
            <w:pPr>
              <w:spacing w:before="60" w:after="60" w:line="240" w:lineRule="auto"/>
              <w:jc w:val="center"/>
              <w:rPr>
                <w:rFonts w:eastAsia="Times New Roman" w:cs="Calibri"/>
                <w:b/>
                <w:color w:val="000000"/>
                <w:sz w:val="20"/>
                <w:szCs w:val="20"/>
                <w:lang w:eastAsia="cs-CZ"/>
              </w:rPr>
            </w:pPr>
            <w:r w:rsidRPr="008F58C9">
              <w:rPr>
                <w:rFonts w:eastAsia="Times New Roman" w:cs="Calibri"/>
                <w:b/>
                <w:color w:val="000000"/>
                <w:sz w:val="20"/>
                <w:szCs w:val="20"/>
                <w:lang w:eastAsia="cs-CZ"/>
              </w:rPr>
              <w:t>2014</w:t>
            </w:r>
          </w:p>
        </w:tc>
        <w:tc>
          <w:tcPr>
            <w:tcW w:w="796" w:type="dxa"/>
            <w:tcBorders>
              <w:bottom w:val="single" w:sz="8" w:space="0" w:color="FFFFFF"/>
            </w:tcBorders>
            <w:shd w:val="clear" w:color="auto" w:fill="C6D9F1"/>
            <w:noWrap/>
            <w:vAlign w:val="center"/>
            <w:hideMark/>
          </w:tcPr>
          <w:p w:rsidR="00FB02DC" w:rsidRPr="008F58C9" w:rsidRDefault="00FB02DC" w:rsidP="00EC5C5C">
            <w:pPr>
              <w:spacing w:before="60" w:after="60" w:line="240" w:lineRule="auto"/>
              <w:jc w:val="center"/>
              <w:rPr>
                <w:rFonts w:eastAsia="Times New Roman" w:cs="Calibri"/>
                <w:b/>
                <w:color w:val="000000"/>
                <w:sz w:val="20"/>
                <w:szCs w:val="20"/>
                <w:lang w:eastAsia="cs-CZ"/>
              </w:rPr>
            </w:pPr>
            <w:r w:rsidRPr="008F58C9">
              <w:rPr>
                <w:rFonts w:eastAsia="Times New Roman" w:cs="Calibri"/>
                <w:b/>
                <w:color w:val="000000"/>
                <w:sz w:val="20"/>
                <w:szCs w:val="20"/>
                <w:lang w:eastAsia="cs-CZ"/>
              </w:rPr>
              <w:t>2015</w:t>
            </w:r>
          </w:p>
        </w:tc>
        <w:tc>
          <w:tcPr>
            <w:tcW w:w="796" w:type="dxa"/>
            <w:tcBorders>
              <w:bottom w:val="single" w:sz="8" w:space="0" w:color="FFFFFF"/>
            </w:tcBorders>
            <w:shd w:val="clear" w:color="auto" w:fill="C6D9F1"/>
            <w:noWrap/>
            <w:vAlign w:val="center"/>
            <w:hideMark/>
          </w:tcPr>
          <w:p w:rsidR="00FB02DC" w:rsidRPr="008F58C9" w:rsidRDefault="00FB02DC" w:rsidP="00EC5C5C">
            <w:pPr>
              <w:spacing w:before="60" w:after="60" w:line="240" w:lineRule="auto"/>
              <w:jc w:val="center"/>
              <w:rPr>
                <w:rFonts w:eastAsia="Times New Roman" w:cs="Calibri"/>
                <w:b/>
                <w:color w:val="000000"/>
                <w:sz w:val="20"/>
                <w:szCs w:val="20"/>
                <w:lang w:eastAsia="cs-CZ"/>
              </w:rPr>
            </w:pPr>
            <w:r w:rsidRPr="008F58C9">
              <w:rPr>
                <w:rFonts w:eastAsia="Times New Roman" w:cs="Calibri"/>
                <w:b/>
                <w:color w:val="000000"/>
                <w:sz w:val="20"/>
                <w:szCs w:val="20"/>
                <w:lang w:eastAsia="cs-CZ"/>
              </w:rPr>
              <w:t>2016</w:t>
            </w:r>
          </w:p>
        </w:tc>
        <w:tc>
          <w:tcPr>
            <w:tcW w:w="796" w:type="dxa"/>
            <w:tcBorders>
              <w:bottom w:val="single" w:sz="8" w:space="0" w:color="FFFFFF"/>
            </w:tcBorders>
            <w:shd w:val="clear" w:color="auto" w:fill="C6D9F1"/>
            <w:noWrap/>
            <w:vAlign w:val="center"/>
            <w:hideMark/>
          </w:tcPr>
          <w:p w:rsidR="00FB02DC" w:rsidRPr="008F58C9" w:rsidRDefault="00FB02DC" w:rsidP="00EC5C5C">
            <w:pPr>
              <w:spacing w:before="60" w:after="60" w:line="240" w:lineRule="auto"/>
              <w:jc w:val="center"/>
              <w:rPr>
                <w:rFonts w:eastAsia="Times New Roman" w:cs="Calibri"/>
                <w:b/>
                <w:color w:val="000000"/>
                <w:sz w:val="20"/>
                <w:szCs w:val="20"/>
                <w:lang w:eastAsia="cs-CZ"/>
              </w:rPr>
            </w:pPr>
            <w:r w:rsidRPr="008F58C9">
              <w:rPr>
                <w:rFonts w:eastAsia="Times New Roman" w:cs="Calibri"/>
                <w:b/>
                <w:color w:val="000000"/>
                <w:sz w:val="20"/>
                <w:szCs w:val="20"/>
                <w:lang w:eastAsia="cs-CZ"/>
              </w:rPr>
              <w:t>2017</w:t>
            </w:r>
          </w:p>
        </w:tc>
        <w:tc>
          <w:tcPr>
            <w:tcW w:w="796" w:type="dxa"/>
            <w:tcBorders>
              <w:bottom w:val="single" w:sz="8" w:space="0" w:color="FFFFFF"/>
            </w:tcBorders>
            <w:shd w:val="clear" w:color="auto" w:fill="C6D9F1"/>
            <w:noWrap/>
            <w:vAlign w:val="center"/>
            <w:hideMark/>
          </w:tcPr>
          <w:p w:rsidR="00FB02DC" w:rsidRPr="008F58C9" w:rsidRDefault="00FB02DC" w:rsidP="00EC5C5C">
            <w:pPr>
              <w:spacing w:before="60" w:after="60" w:line="240" w:lineRule="auto"/>
              <w:jc w:val="center"/>
              <w:rPr>
                <w:rFonts w:eastAsia="Times New Roman" w:cs="Calibri"/>
                <w:b/>
                <w:color w:val="000000"/>
                <w:sz w:val="20"/>
                <w:szCs w:val="20"/>
                <w:lang w:eastAsia="cs-CZ"/>
              </w:rPr>
            </w:pPr>
            <w:r w:rsidRPr="008F58C9">
              <w:rPr>
                <w:rFonts w:eastAsia="Times New Roman" w:cs="Calibri"/>
                <w:b/>
                <w:color w:val="000000"/>
                <w:sz w:val="20"/>
                <w:szCs w:val="20"/>
                <w:lang w:eastAsia="cs-CZ"/>
              </w:rPr>
              <w:t>2018</w:t>
            </w:r>
          </w:p>
        </w:tc>
        <w:tc>
          <w:tcPr>
            <w:tcW w:w="796" w:type="dxa"/>
            <w:tcBorders>
              <w:bottom w:val="single" w:sz="8" w:space="0" w:color="FFFFFF"/>
            </w:tcBorders>
            <w:shd w:val="clear" w:color="auto" w:fill="C6D9F1"/>
            <w:noWrap/>
            <w:vAlign w:val="center"/>
            <w:hideMark/>
          </w:tcPr>
          <w:p w:rsidR="00FB02DC" w:rsidRPr="008F58C9" w:rsidRDefault="00FB02DC" w:rsidP="00EC5C5C">
            <w:pPr>
              <w:spacing w:before="60" w:after="60" w:line="240" w:lineRule="auto"/>
              <w:jc w:val="center"/>
              <w:rPr>
                <w:rFonts w:eastAsia="Times New Roman" w:cs="Calibri"/>
                <w:b/>
                <w:color w:val="000000"/>
                <w:sz w:val="20"/>
                <w:szCs w:val="20"/>
                <w:lang w:eastAsia="cs-CZ"/>
              </w:rPr>
            </w:pPr>
            <w:r w:rsidRPr="008F58C9">
              <w:rPr>
                <w:rFonts w:eastAsia="Times New Roman" w:cs="Calibri"/>
                <w:b/>
                <w:color w:val="000000"/>
                <w:sz w:val="20"/>
                <w:szCs w:val="20"/>
                <w:lang w:eastAsia="cs-CZ"/>
              </w:rPr>
              <w:t>2019</w:t>
            </w:r>
          </w:p>
        </w:tc>
        <w:tc>
          <w:tcPr>
            <w:tcW w:w="796" w:type="dxa"/>
            <w:tcBorders>
              <w:bottom w:val="single" w:sz="8" w:space="0" w:color="FFFFFF"/>
            </w:tcBorders>
            <w:shd w:val="clear" w:color="auto" w:fill="C6D9F1"/>
            <w:noWrap/>
            <w:vAlign w:val="center"/>
            <w:hideMark/>
          </w:tcPr>
          <w:p w:rsidR="00FB02DC" w:rsidRPr="008F58C9" w:rsidRDefault="00FB02DC" w:rsidP="00EC5C5C">
            <w:pPr>
              <w:spacing w:before="60" w:after="60" w:line="240" w:lineRule="auto"/>
              <w:jc w:val="center"/>
              <w:rPr>
                <w:rFonts w:eastAsia="Times New Roman" w:cs="Calibri"/>
                <w:b/>
                <w:color w:val="000000"/>
                <w:sz w:val="20"/>
                <w:szCs w:val="20"/>
                <w:lang w:eastAsia="cs-CZ"/>
              </w:rPr>
            </w:pPr>
            <w:r w:rsidRPr="008F58C9">
              <w:rPr>
                <w:rFonts w:eastAsia="Times New Roman" w:cs="Calibri"/>
                <w:b/>
                <w:color w:val="000000"/>
                <w:sz w:val="20"/>
                <w:szCs w:val="20"/>
                <w:lang w:eastAsia="cs-CZ"/>
              </w:rPr>
              <w:t>2020</w:t>
            </w:r>
          </w:p>
        </w:tc>
        <w:tc>
          <w:tcPr>
            <w:tcW w:w="1036" w:type="dxa"/>
            <w:tcBorders>
              <w:bottom w:val="single" w:sz="8" w:space="0" w:color="FFFFFF"/>
            </w:tcBorders>
            <w:shd w:val="clear" w:color="auto" w:fill="C6D9F1"/>
            <w:noWrap/>
            <w:vAlign w:val="center"/>
            <w:hideMark/>
          </w:tcPr>
          <w:p w:rsidR="00FB02DC" w:rsidRPr="008F58C9" w:rsidRDefault="00FB02DC" w:rsidP="00EC5C5C">
            <w:pPr>
              <w:spacing w:before="60" w:after="60" w:line="240" w:lineRule="auto"/>
              <w:jc w:val="center"/>
              <w:rPr>
                <w:rFonts w:eastAsia="Times New Roman" w:cs="Calibri"/>
                <w:b/>
                <w:color w:val="000000"/>
                <w:sz w:val="20"/>
                <w:szCs w:val="20"/>
                <w:lang w:eastAsia="cs-CZ"/>
              </w:rPr>
            </w:pPr>
            <w:r w:rsidRPr="008F58C9">
              <w:rPr>
                <w:rFonts w:eastAsia="Times New Roman" w:cs="Calibri"/>
                <w:b/>
                <w:color w:val="000000"/>
                <w:sz w:val="20"/>
                <w:szCs w:val="20"/>
                <w:lang w:eastAsia="cs-CZ"/>
              </w:rPr>
              <w:t>CELKEM</w:t>
            </w:r>
          </w:p>
        </w:tc>
      </w:tr>
      <w:tr w:rsidR="00FB02DC" w:rsidRPr="008F58C9" w:rsidTr="00EC5C5C">
        <w:trPr>
          <w:trHeight w:val="210"/>
          <w:jc w:val="center"/>
        </w:trPr>
        <w:tc>
          <w:tcPr>
            <w:tcW w:w="796" w:type="dxa"/>
            <w:shd w:val="clear" w:color="auto" w:fill="D9D9D9"/>
            <w:noWrap/>
            <w:vAlign w:val="center"/>
            <w:hideMark/>
          </w:tcPr>
          <w:p w:rsidR="00FB02DC" w:rsidRPr="008F58C9" w:rsidRDefault="00FB02DC" w:rsidP="00EC5C5C">
            <w:pPr>
              <w:spacing w:before="60" w:after="60" w:line="240" w:lineRule="auto"/>
              <w:jc w:val="right"/>
              <w:rPr>
                <w:rFonts w:eastAsia="Times New Roman" w:cs="Calibri"/>
                <w:b/>
                <w:color w:val="000000"/>
                <w:sz w:val="20"/>
                <w:szCs w:val="20"/>
                <w:lang w:eastAsia="cs-CZ"/>
              </w:rPr>
            </w:pPr>
            <w:r w:rsidRPr="008F58C9">
              <w:rPr>
                <w:rFonts w:eastAsia="Times New Roman" w:cs="Calibri"/>
                <w:b/>
                <w:color w:val="000000"/>
                <w:sz w:val="20"/>
                <w:szCs w:val="20"/>
                <w:lang w:eastAsia="cs-CZ"/>
              </w:rPr>
              <w:t>1</w:t>
            </w:r>
          </w:p>
        </w:tc>
        <w:tc>
          <w:tcPr>
            <w:tcW w:w="796" w:type="dxa"/>
            <w:shd w:val="clear" w:color="auto" w:fill="D9D9D9"/>
            <w:noWrap/>
            <w:vAlign w:val="center"/>
            <w:hideMark/>
          </w:tcPr>
          <w:p w:rsidR="00FB02DC" w:rsidRPr="008F58C9" w:rsidRDefault="00FB02DC" w:rsidP="00EC5C5C">
            <w:pPr>
              <w:spacing w:before="60" w:after="60" w:line="240" w:lineRule="auto"/>
              <w:jc w:val="right"/>
              <w:rPr>
                <w:rFonts w:eastAsia="Times New Roman" w:cs="Calibri"/>
                <w:b/>
                <w:color w:val="000000"/>
                <w:sz w:val="20"/>
                <w:szCs w:val="20"/>
                <w:lang w:eastAsia="cs-CZ"/>
              </w:rPr>
            </w:pPr>
            <w:r w:rsidRPr="008F58C9">
              <w:rPr>
                <w:rFonts w:eastAsia="Times New Roman" w:cs="Calibri"/>
                <w:b/>
                <w:color w:val="000000"/>
                <w:sz w:val="20"/>
                <w:szCs w:val="20"/>
                <w:lang w:eastAsia="cs-CZ"/>
              </w:rPr>
              <w:t>97</w:t>
            </w:r>
          </w:p>
        </w:tc>
        <w:tc>
          <w:tcPr>
            <w:tcW w:w="796" w:type="dxa"/>
            <w:shd w:val="clear" w:color="auto" w:fill="D9D9D9"/>
            <w:noWrap/>
            <w:vAlign w:val="center"/>
            <w:hideMark/>
          </w:tcPr>
          <w:p w:rsidR="00FB02DC" w:rsidRPr="008F58C9" w:rsidRDefault="00FB02DC" w:rsidP="00EC5C5C">
            <w:pPr>
              <w:spacing w:before="60" w:after="60" w:line="240" w:lineRule="auto"/>
              <w:jc w:val="right"/>
              <w:rPr>
                <w:rFonts w:eastAsia="Times New Roman" w:cs="Calibri"/>
                <w:b/>
                <w:color w:val="000000"/>
                <w:sz w:val="20"/>
                <w:szCs w:val="20"/>
                <w:lang w:eastAsia="cs-CZ"/>
              </w:rPr>
            </w:pPr>
            <w:r w:rsidRPr="008F58C9">
              <w:rPr>
                <w:rFonts w:eastAsia="Times New Roman" w:cs="Calibri"/>
                <w:b/>
                <w:color w:val="000000"/>
                <w:sz w:val="20"/>
                <w:szCs w:val="20"/>
                <w:lang w:eastAsia="cs-CZ"/>
              </w:rPr>
              <w:t>2</w:t>
            </w:r>
          </w:p>
        </w:tc>
        <w:tc>
          <w:tcPr>
            <w:tcW w:w="796" w:type="dxa"/>
            <w:shd w:val="clear" w:color="auto" w:fill="D9D9D9"/>
            <w:noWrap/>
            <w:vAlign w:val="center"/>
            <w:hideMark/>
          </w:tcPr>
          <w:p w:rsidR="00FB02DC" w:rsidRPr="008F58C9" w:rsidRDefault="00FB02DC" w:rsidP="00EC5C5C">
            <w:pPr>
              <w:spacing w:before="60" w:after="60" w:line="240" w:lineRule="auto"/>
              <w:jc w:val="right"/>
              <w:rPr>
                <w:rFonts w:eastAsia="Times New Roman" w:cs="Calibri"/>
                <w:b/>
                <w:color w:val="000000"/>
                <w:sz w:val="20"/>
                <w:szCs w:val="20"/>
                <w:lang w:eastAsia="cs-CZ"/>
              </w:rPr>
            </w:pPr>
            <w:r w:rsidRPr="008F58C9">
              <w:rPr>
                <w:rFonts w:eastAsia="Times New Roman" w:cs="Calibri"/>
                <w:b/>
                <w:color w:val="000000"/>
                <w:sz w:val="20"/>
                <w:szCs w:val="20"/>
                <w:lang w:eastAsia="cs-CZ"/>
              </w:rPr>
              <w:t>23</w:t>
            </w:r>
          </w:p>
        </w:tc>
        <w:tc>
          <w:tcPr>
            <w:tcW w:w="796" w:type="dxa"/>
            <w:shd w:val="clear" w:color="auto" w:fill="D9D9D9"/>
            <w:noWrap/>
            <w:vAlign w:val="center"/>
            <w:hideMark/>
          </w:tcPr>
          <w:p w:rsidR="00FB02DC" w:rsidRPr="008F58C9" w:rsidRDefault="00FB02DC" w:rsidP="00EC5C5C">
            <w:pPr>
              <w:spacing w:before="60" w:after="60" w:line="240" w:lineRule="auto"/>
              <w:jc w:val="right"/>
              <w:rPr>
                <w:rFonts w:eastAsia="Times New Roman" w:cs="Calibri"/>
                <w:b/>
                <w:color w:val="000000"/>
                <w:sz w:val="20"/>
                <w:szCs w:val="20"/>
                <w:lang w:eastAsia="cs-CZ"/>
              </w:rPr>
            </w:pPr>
            <w:r w:rsidRPr="008F58C9">
              <w:rPr>
                <w:rFonts w:eastAsia="Times New Roman" w:cs="Calibri"/>
                <w:b/>
                <w:color w:val="000000"/>
                <w:sz w:val="20"/>
                <w:szCs w:val="20"/>
                <w:lang w:eastAsia="cs-CZ"/>
              </w:rPr>
              <w:t>2</w:t>
            </w:r>
          </w:p>
        </w:tc>
        <w:tc>
          <w:tcPr>
            <w:tcW w:w="796" w:type="dxa"/>
            <w:shd w:val="clear" w:color="auto" w:fill="D9D9D9"/>
            <w:noWrap/>
            <w:vAlign w:val="center"/>
            <w:hideMark/>
          </w:tcPr>
          <w:p w:rsidR="00FB02DC" w:rsidRPr="008F58C9" w:rsidRDefault="00FB02DC" w:rsidP="00EC5C5C">
            <w:pPr>
              <w:spacing w:before="60" w:after="60" w:line="240" w:lineRule="auto"/>
              <w:jc w:val="right"/>
              <w:rPr>
                <w:rFonts w:eastAsia="Times New Roman" w:cs="Calibri"/>
                <w:b/>
                <w:color w:val="000000"/>
                <w:sz w:val="20"/>
                <w:szCs w:val="20"/>
                <w:lang w:eastAsia="cs-CZ"/>
              </w:rPr>
            </w:pPr>
            <w:r w:rsidRPr="008F58C9">
              <w:rPr>
                <w:rFonts w:eastAsia="Times New Roman" w:cs="Calibri"/>
                <w:b/>
                <w:color w:val="000000"/>
                <w:sz w:val="20"/>
                <w:szCs w:val="20"/>
                <w:lang w:eastAsia="cs-CZ"/>
              </w:rPr>
              <w:t>25</w:t>
            </w:r>
          </w:p>
        </w:tc>
        <w:tc>
          <w:tcPr>
            <w:tcW w:w="796" w:type="dxa"/>
            <w:shd w:val="clear" w:color="auto" w:fill="D9D9D9"/>
            <w:noWrap/>
            <w:vAlign w:val="center"/>
            <w:hideMark/>
          </w:tcPr>
          <w:p w:rsidR="00FB02DC" w:rsidRPr="008F58C9" w:rsidRDefault="00FB02DC" w:rsidP="00EC5C5C">
            <w:pPr>
              <w:spacing w:before="60" w:after="60" w:line="240" w:lineRule="auto"/>
              <w:jc w:val="right"/>
              <w:rPr>
                <w:rFonts w:eastAsia="Times New Roman" w:cs="Calibri"/>
                <w:b/>
                <w:color w:val="000000"/>
                <w:sz w:val="20"/>
                <w:szCs w:val="20"/>
                <w:lang w:eastAsia="cs-CZ"/>
              </w:rPr>
            </w:pPr>
            <w:r w:rsidRPr="008F58C9">
              <w:rPr>
                <w:rFonts w:eastAsia="Times New Roman" w:cs="Calibri"/>
                <w:b/>
                <w:color w:val="000000"/>
                <w:sz w:val="20"/>
                <w:szCs w:val="20"/>
                <w:lang w:eastAsia="cs-CZ"/>
              </w:rPr>
              <w:t>32</w:t>
            </w:r>
          </w:p>
        </w:tc>
        <w:tc>
          <w:tcPr>
            <w:tcW w:w="796" w:type="dxa"/>
            <w:shd w:val="clear" w:color="auto" w:fill="D9D9D9"/>
            <w:noWrap/>
            <w:vAlign w:val="center"/>
            <w:hideMark/>
          </w:tcPr>
          <w:p w:rsidR="00FB02DC" w:rsidRPr="008F58C9" w:rsidRDefault="00FB02DC" w:rsidP="00EC5C5C">
            <w:pPr>
              <w:spacing w:before="60" w:after="60" w:line="240" w:lineRule="auto"/>
              <w:jc w:val="right"/>
              <w:rPr>
                <w:rFonts w:eastAsia="Times New Roman" w:cs="Calibri"/>
                <w:b/>
                <w:color w:val="000000"/>
                <w:sz w:val="20"/>
                <w:szCs w:val="20"/>
                <w:lang w:eastAsia="cs-CZ"/>
              </w:rPr>
            </w:pPr>
            <w:r w:rsidRPr="008F58C9">
              <w:rPr>
                <w:rFonts w:eastAsia="Times New Roman" w:cs="Calibri"/>
                <w:b/>
                <w:color w:val="000000"/>
                <w:sz w:val="20"/>
                <w:szCs w:val="20"/>
                <w:lang w:eastAsia="cs-CZ"/>
              </w:rPr>
              <w:t>10</w:t>
            </w:r>
          </w:p>
        </w:tc>
        <w:tc>
          <w:tcPr>
            <w:tcW w:w="796" w:type="dxa"/>
            <w:shd w:val="clear" w:color="auto" w:fill="D9D9D9"/>
            <w:noWrap/>
            <w:vAlign w:val="center"/>
            <w:hideMark/>
          </w:tcPr>
          <w:p w:rsidR="00FB02DC" w:rsidRPr="008F58C9" w:rsidRDefault="00FB02DC" w:rsidP="00EC5C5C">
            <w:pPr>
              <w:spacing w:before="60" w:after="60" w:line="240" w:lineRule="auto"/>
              <w:jc w:val="right"/>
              <w:rPr>
                <w:rFonts w:eastAsia="Times New Roman" w:cs="Calibri"/>
                <w:b/>
                <w:color w:val="000000"/>
                <w:sz w:val="20"/>
                <w:szCs w:val="20"/>
                <w:lang w:eastAsia="cs-CZ"/>
              </w:rPr>
            </w:pPr>
            <w:r w:rsidRPr="008F58C9">
              <w:rPr>
                <w:rFonts w:eastAsia="Times New Roman" w:cs="Calibri"/>
                <w:b/>
                <w:color w:val="000000"/>
                <w:sz w:val="20"/>
                <w:szCs w:val="20"/>
                <w:lang w:eastAsia="cs-CZ"/>
              </w:rPr>
              <w:t>19</w:t>
            </w:r>
          </w:p>
        </w:tc>
        <w:tc>
          <w:tcPr>
            <w:tcW w:w="796" w:type="dxa"/>
            <w:shd w:val="clear" w:color="auto" w:fill="D9D9D9"/>
            <w:noWrap/>
            <w:vAlign w:val="center"/>
            <w:hideMark/>
          </w:tcPr>
          <w:p w:rsidR="00FB02DC" w:rsidRPr="008F58C9" w:rsidRDefault="00FB02DC" w:rsidP="00EC5C5C">
            <w:pPr>
              <w:spacing w:before="60" w:after="60" w:line="240" w:lineRule="auto"/>
              <w:jc w:val="right"/>
              <w:rPr>
                <w:rFonts w:eastAsia="Times New Roman" w:cs="Calibri"/>
                <w:b/>
                <w:color w:val="000000"/>
                <w:sz w:val="20"/>
                <w:szCs w:val="20"/>
                <w:lang w:eastAsia="cs-CZ"/>
              </w:rPr>
            </w:pPr>
            <w:r w:rsidRPr="008F58C9">
              <w:rPr>
                <w:rFonts w:eastAsia="Times New Roman" w:cs="Calibri"/>
                <w:b/>
                <w:color w:val="000000"/>
                <w:sz w:val="20"/>
                <w:szCs w:val="20"/>
                <w:lang w:eastAsia="cs-CZ"/>
              </w:rPr>
              <w:t>20</w:t>
            </w:r>
          </w:p>
        </w:tc>
        <w:tc>
          <w:tcPr>
            <w:tcW w:w="796" w:type="dxa"/>
            <w:shd w:val="clear" w:color="auto" w:fill="D9D9D9"/>
            <w:noWrap/>
            <w:vAlign w:val="center"/>
            <w:hideMark/>
          </w:tcPr>
          <w:p w:rsidR="00FB02DC" w:rsidRPr="008F58C9" w:rsidRDefault="00FB02DC" w:rsidP="00EC5C5C">
            <w:pPr>
              <w:spacing w:before="60" w:after="60" w:line="240" w:lineRule="auto"/>
              <w:jc w:val="right"/>
              <w:rPr>
                <w:rFonts w:eastAsia="Times New Roman" w:cs="Calibri"/>
                <w:b/>
                <w:color w:val="000000"/>
                <w:sz w:val="20"/>
                <w:szCs w:val="20"/>
                <w:lang w:eastAsia="cs-CZ"/>
              </w:rPr>
            </w:pPr>
            <w:r w:rsidRPr="008F58C9">
              <w:rPr>
                <w:rFonts w:eastAsia="Times New Roman" w:cs="Calibri"/>
                <w:b/>
                <w:color w:val="000000"/>
                <w:sz w:val="20"/>
                <w:szCs w:val="20"/>
                <w:lang w:eastAsia="cs-CZ"/>
              </w:rPr>
              <w:t>5</w:t>
            </w:r>
          </w:p>
        </w:tc>
        <w:tc>
          <w:tcPr>
            <w:tcW w:w="1036" w:type="dxa"/>
            <w:shd w:val="clear" w:color="auto" w:fill="D9D9D9"/>
            <w:noWrap/>
            <w:vAlign w:val="center"/>
            <w:hideMark/>
          </w:tcPr>
          <w:p w:rsidR="00FB02DC" w:rsidRPr="008F58C9" w:rsidRDefault="00FB02DC" w:rsidP="00EC5C5C">
            <w:pPr>
              <w:spacing w:before="60" w:after="60" w:line="240" w:lineRule="auto"/>
              <w:jc w:val="right"/>
              <w:rPr>
                <w:rFonts w:eastAsia="Times New Roman" w:cs="Calibri"/>
                <w:b/>
                <w:color w:val="000000"/>
                <w:sz w:val="20"/>
                <w:szCs w:val="20"/>
                <w:lang w:eastAsia="cs-CZ"/>
              </w:rPr>
            </w:pPr>
            <w:r w:rsidRPr="008F58C9">
              <w:rPr>
                <w:rFonts w:eastAsia="Times New Roman" w:cs="Calibri"/>
                <w:b/>
                <w:color w:val="000000"/>
                <w:sz w:val="20"/>
                <w:szCs w:val="20"/>
                <w:lang w:eastAsia="cs-CZ"/>
              </w:rPr>
              <w:t>406</w:t>
            </w:r>
          </w:p>
        </w:tc>
      </w:tr>
      <w:tr w:rsidR="00FB02DC" w:rsidRPr="008F58C9" w:rsidTr="00EC5C5C">
        <w:trPr>
          <w:trHeight w:val="210"/>
          <w:jc w:val="center"/>
        </w:trPr>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0</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65</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1</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0</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0</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0</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0</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0</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0</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0</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0</w:t>
            </w:r>
          </w:p>
        </w:tc>
        <w:tc>
          <w:tcPr>
            <w:tcW w:w="103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b/>
                <w:bCs/>
                <w:color w:val="000000"/>
                <w:sz w:val="20"/>
                <w:szCs w:val="20"/>
                <w:lang w:eastAsia="cs-CZ"/>
              </w:rPr>
            </w:pPr>
            <w:r w:rsidRPr="008F58C9">
              <w:rPr>
                <w:rFonts w:eastAsia="Times New Roman" w:cs="Calibri"/>
                <w:b/>
                <w:bCs/>
                <w:color w:val="000000"/>
                <w:sz w:val="20"/>
                <w:szCs w:val="20"/>
                <w:lang w:eastAsia="cs-CZ"/>
              </w:rPr>
              <w:t>109</w:t>
            </w:r>
          </w:p>
        </w:tc>
      </w:tr>
      <w:tr w:rsidR="00FB02DC" w:rsidRPr="008F58C9" w:rsidTr="00EC5C5C">
        <w:trPr>
          <w:trHeight w:val="210"/>
          <w:jc w:val="center"/>
        </w:trPr>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1</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28</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1</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23</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2</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25</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32</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10</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19</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20</w:t>
            </w:r>
          </w:p>
        </w:tc>
        <w:tc>
          <w:tcPr>
            <w:tcW w:w="79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5</w:t>
            </w:r>
          </w:p>
        </w:tc>
        <w:tc>
          <w:tcPr>
            <w:tcW w:w="1036" w:type="dxa"/>
            <w:shd w:val="clear" w:color="auto" w:fill="F2F2F2"/>
            <w:noWrap/>
            <w:vAlign w:val="bottom"/>
            <w:hideMark/>
          </w:tcPr>
          <w:p w:rsidR="00FB02DC" w:rsidRPr="008F58C9" w:rsidRDefault="00FB02DC" w:rsidP="00EC5C5C">
            <w:pPr>
              <w:spacing w:before="60" w:after="60" w:line="240" w:lineRule="auto"/>
              <w:jc w:val="right"/>
              <w:rPr>
                <w:rFonts w:eastAsia="Times New Roman" w:cs="Calibri"/>
                <w:b/>
                <w:bCs/>
                <w:color w:val="000000"/>
                <w:sz w:val="20"/>
                <w:szCs w:val="20"/>
                <w:lang w:eastAsia="cs-CZ"/>
              </w:rPr>
            </w:pPr>
            <w:r w:rsidRPr="008F58C9">
              <w:rPr>
                <w:rFonts w:eastAsia="Times New Roman" w:cs="Calibri"/>
                <w:b/>
                <w:bCs/>
                <w:color w:val="000000"/>
                <w:sz w:val="20"/>
                <w:szCs w:val="20"/>
                <w:lang w:eastAsia="cs-CZ"/>
              </w:rPr>
              <w:t>293</w:t>
            </w:r>
          </w:p>
        </w:tc>
      </w:tr>
    </w:tbl>
    <w:p w:rsidR="00FB02DC" w:rsidRPr="004E3501" w:rsidRDefault="00FB02DC" w:rsidP="00FB02DC">
      <w:pPr>
        <w:contextualSpacing/>
        <w:rPr>
          <w:i/>
          <w:sz w:val="20"/>
          <w:szCs w:val="20"/>
        </w:rPr>
      </w:pPr>
      <w:r w:rsidRPr="004E3501">
        <w:rPr>
          <w:i/>
          <w:sz w:val="20"/>
          <w:szCs w:val="20"/>
        </w:rPr>
        <w:t xml:space="preserve">* V BD = V bytových domech, V RD = v rodinných domech </w:t>
      </w:r>
    </w:p>
    <w:p w:rsidR="00FB02DC" w:rsidRPr="004E3501" w:rsidRDefault="00FB02DC" w:rsidP="00FB02DC">
      <w:pPr>
        <w:rPr>
          <w:i/>
          <w:sz w:val="20"/>
          <w:szCs w:val="20"/>
        </w:rPr>
      </w:pPr>
      <w:r w:rsidRPr="004E3501">
        <w:rPr>
          <w:i/>
          <w:sz w:val="20"/>
          <w:szCs w:val="20"/>
        </w:rPr>
        <w:t xml:space="preserve">Zdroj: data ČSÚ, upraveno </w:t>
      </w:r>
    </w:p>
    <w:p w:rsidR="00FB02DC" w:rsidRDefault="00FB02DC" w:rsidP="00FB02DC">
      <w:r>
        <w:t xml:space="preserve">Z údajů SLDB bylo k 26. 3. 2021 ve Vinoři celkem 918 bytů (vlastnická struktura je uvedena v tabulce). </w:t>
      </w:r>
    </w:p>
    <w:p w:rsidR="00FB02DC" w:rsidRDefault="00FB02DC" w:rsidP="00FB02DC">
      <w:pPr>
        <w:pStyle w:val="Titulek"/>
      </w:pPr>
      <w:bookmarkStart w:id="516" w:name="_Toc112762721"/>
      <w:r>
        <w:t xml:space="preserve">Tabulka </w:t>
      </w:r>
      <w:fldSimple w:instr=" SEQ Tabulka \* ARABIC ">
        <w:r w:rsidR="00A87E9D">
          <w:rPr>
            <w:noProof/>
          </w:rPr>
          <w:t>18</w:t>
        </w:r>
      </w:fldSimple>
      <w:r>
        <w:t xml:space="preserve"> Počet domů k 26. 3. 2021</w:t>
      </w:r>
      <w:bookmarkEnd w:id="516"/>
      <w:r>
        <w:t xml:space="preserve"> </w:t>
      </w:r>
    </w:p>
    <w:tbl>
      <w:tblPr>
        <w:tblW w:w="7099" w:type="dxa"/>
        <w:tblInd w:w="5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2F2F2"/>
        <w:tblCellMar>
          <w:left w:w="70" w:type="dxa"/>
          <w:right w:w="70" w:type="dxa"/>
        </w:tblCellMar>
        <w:tblLook w:val="04A0"/>
      </w:tblPr>
      <w:tblGrid>
        <w:gridCol w:w="1380"/>
        <w:gridCol w:w="4301"/>
        <w:gridCol w:w="1418"/>
      </w:tblGrid>
      <w:tr w:rsidR="00FB02DC" w:rsidRPr="008F58C9" w:rsidTr="004044A9">
        <w:trPr>
          <w:trHeight w:val="250"/>
        </w:trPr>
        <w:tc>
          <w:tcPr>
            <w:tcW w:w="1380" w:type="dxa"/>
            <w:vMerge w:val="restart"/>
            <w:tcBorders>
              <w:top w:val="single" w:sz="8" w:space="0" w:color="FFFFFF"/>
              <w:bottom w:val="single" w:sz="6" w:space="0" w:color="FFFFFF"/>
            </w:tcBorders>
            <w:shd w:val="clear" w:color="auto" w:fill="C6D9F1"/>
            <w:vAlign w:val="center"/>
            <w:hideMark/>
          </w:tcPr>
          <w:p w:rsidR="00FB02DC" w:rsidRPr="008F58C9" w:rsidRDefault="00FB02DC" w:rsidP="004044A9">
            <w:pPr>
              <w:spacing w:before="60" w:after="60" w:line="240" w:lineRule="auto"/>
              <w:jc w:val="left"/>
              <w:rPr>
                <w:rFonts w:eastAsia="Times New Roman" w:cs="Calibri"/>
                <w:color w:val="000000"/>
                <w:sz w:val="20"/>
                <w:szCs w:val="20"/>
                <w:lang w:eastAsia="cs-CZ"/>
              </w:rPr>
            </w:pPr>
            <w:r w:rsidRPr="008F58C9">
              <w:rPr>
                <w:rFonts w:eastAsia="Times New Roman" w:cs="Calibri"/>
                <w:color w:val="000000"/>
                <w:sz w:val="20"/>
                <w:szCs w:val="20"/>
                <w:lang w:eastAsia="cs-CZ"/>
              </w:rPr>
              <w:t>typ vlastníka domu</w:t>
            </w:r>
          </w:p>
        </w:tc>
        <w:tc>
          <w:tcPr>
            <w:tcW w:w="4301" w:type="dxa"/>
            <w:tcBorders>
              <w:bottom w:val="single" w:sz="6" w:space="0" w:color="FFFFFF"/>
            </w:tcBorders>
            <w:shd w:val="clear" w:color="auto" w:fill="F2F2F2"/>
            <w:vAlign w:val="center"/>
            <w:hideMark/>
          </w:tcPr>
          <w:p w:rsidR="00FB02DC" w:rsidRPr="008F58C9" w:rsidRDefault="00FB02DC" w:rsidP="004044A9">
            <w:pPr>
              <w:spacing w:before="60" w:after="60" w:line="240" w:lineRule="auto"/>
              <w:jc w:val="left"/>
              <w:rPr>
                <w:rFonts w:eastAsia="Times New Roman" w:cs="Calibri"/>
                <w:color w:val="000000"/>
                <w:sz w:val="20"/>
                <w:szCs w:val="20"/>
                <w:lang w:eastAsia="cs-CZ"/>
              </w:rPr>
            </w:pPr>
            <w:r w:rsidRPr="008F58C9">
              <w:rPr>
                <w:rFonts w:eastAsia="Times New Roman" w:cs="Calibri"/>
                <w:color w:val="000000"/>
                <w:sz w:val="20"/>
                <w:szCs w:val="20"/>
                <w:lang w:eastAsia="cs-CZ"/>
              </w:rPr>
              <w:t>fyzická osoba</w:t>
            </w:r>
          </w:p>
        </w:tc>
        <w:tc>
          <w:tcPr>
            <w:tcW w:w="1418" w:type="dxa"/>
            <w:tcBorders>
              <w:bottom w:val="single" w:sz="6" w:space="0" w:color="FFFFFF"/>
            </w:tcBorders>
            <w:shd w:val="clear" w:color="auto" w:fill="F2F2F2"/>
            <w:vAlign w:val="center"/>
            <w:hideMark/>
          </w:tcPr>
          <w:p w:rsidR="00FB02DC" w:rsidRPr="008F58C9" w:rsidRDefault="00FB02DC" w:rsidP="004044A9">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811</w:t>
            </w:r>
          </w:p>
        </w:tc>
      </w:tr>
      <w:tr w:rsidR="00FB02DC" w:rsidRPr="008F58C9" w:rsidTr="004044A9">
        <w:trPr>
          <w:trHeight w:val="250"/>
        </w:trPr>
        <w:tc>
          <w:tcPr>
            <w:tcW w:w="1380" w:type="dxa"/>
            <w:vMerge/>
            <w:tcBorders>
              <w:top w:val="single" w:sz="6" w:space="0" w:color="FFFFFF"/>
              <w:bottom w:val="single" w:sz="6" w:space="0" w:color="FFFFFF"/>
              <w:right w:val="single" w:sz="8" w:space="0" w:color="FFFFFF"/>
            </w:tcBorders>
            <w:shd w:val="clear" w:color="auto" w:fill="C6D9F1"/>
            <w:vAlign w:val="center"/>
            <w:hideMark/>
          </w:tcPr>
          <w:p w:rsidR="00FB02DC" w:rsidRPr="008F58C9" w:rsidRDefault="00FB02DC" w:rsidP="004044A9">
            <w:pPr>
              <w:spacing w:before="60" w:after="60" w:line="240" w:lineRule="auto"/>
              <w:jc w:val="left"/>
              <w:rPr>
                <w:rFonts w:eastAsia="Times New Roman" w:cs="Calibri"/>
                <w:color w:val="000000"/>
                <w:sz w:val="20"/>
                <w:szCs w:val="20"/>
                <w:lang w:eastAsia="cs-CZ"/>
              </w:rPr>
            </w:pPr>
          </w:p>
        </w:tc>
        <w:tc>
          <w:tcPr>
            <w:tcW w:w="4301" w:type="dxa"/>
            <w:tcBorders>
              <w:top w:val="single" w:sz="6" w:space="0" w:color="FFFFFF"/>
              <w:left w:val="single" w:sz="8" w:space="0" w:color="FFFFFF"/>
              <w:bottom w:val="single" w:sz="8" w:space="0" w:color="FFFFFF"/>
            </w:tcBorders>
            <w:shd w:val="clear" w:color="auto" w:fill="D9D9D9"/>
            <w:vAlign w:val="center"/>
            <w:hideMark/>
          </w:tcPr>
          <w:p w:rsidR="00FB02DC" w:rsidRPr="008F58C9" w:rsidRDefault="00FB02DC" w:rsidP="004044A9">
            <w:pPr>
              <w:spacing w:before="60" w:after="60" w:line="240" w:lineRule="auto"/>
              <w:jc w:val="left"/>
              <w:rPr>
                <w:rFonts w:eastAsia="Times New Roman" w:cs="Calibri"/>
                <w:color w:val="000000"/>
                <w:sz w:val="20"/>
                <w:szCs w:val="20"/>
                <w:lang w:eastAsia="cs-CZ"/>
              </w:rPr>
            </w:pPr>
            <w:r w:rsidRPr="008F58C9">
              <w:rPr>
                <w:rFonts w:eastAsia="Times New Roman" w:cs="Calibri"/>
                <w:color w:val="000000"/>
                <w:sz w:val="20"/>
                <w:szCs w:val="20"/>
                <w:lang w:eastAsia="cs-CZ"/>
              </w:rPr>
              <w:t>bytové družstvo</w:t>
            </w:r>
          </w:p>
        </w:tc>
        <w:tc>
          <w:tcPr>
            <w:tcW w:w="1418" w:type="dxa"/>
            <w:tcBorders>
              <w:top w:val="single" w:sz="6" w:space="0" w:color="FFFFFF"/>
              <w:bottom w:val="single" w:sz="8" w:space="0" w:color="FFFFFF"/>
            </w:tcBorders>
            <w:shd w:val="clear" w:color="auto" w:fill="D9D9D9"/>
            <w:vAlign w:val="center"/>
            <w:hideMark/>
          </w:tcPr>
          <w:p w:rsidR="00FB02DC" w:rsidRPr="008F58C9" w:rsidRDefault="00FB02DC" w:rsidP="004044A9">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4</w:t>
            </w:r>
          </w:p>
        </w:tc>
      </w:tr>
      <w:tr w:rsidR="00FB02DC" w:rsidRPr="008F58C9" w:rsidTr="004044A9">
        <w:trPr>
          <w:trHeight w:val="337"/>
        </w:trPr>
        <w:tc>
          <w:tcPr>
            <w:tcW w:w="1380" w:type="dxa"/>
            <w:vMerge/>
            <w:tcBorders>
              <w:top w:val="single" w:sz="6" w:space="0" w:color="FFFFFF"/>
              <w:bottom w:val="single" w:sz="6" w:space="0" w:color="FFFFFF"/>
            </w:tcBorders>
            <w:shd w:val="clear" w:color="auto" w:fill="C6D9F1"/>
            <w:vAlign w:val="center"/>
            <w:hideMark/>
          </w:tcPr>
          <w:p w:rsidR="00FB02DC" w:rsidRPr="008F58C9" w:rsidRDefault="00FB02DC" w:rsidP="004044A9">
            <w:pPr>
              <w:spacing w:before="60" w:after="60" w:line="240" w:lineRule="auto"/>
              <w:jc w:val="left"/>
              <w:rPr>
                <w:rFonts w:eastAsia="Times New Roman" w:cs="Calibri"/>
                <w:color w:val="000000"/>
                <w:sz w:val="20"/>
                <w:szCs w:val="20"/>
                <w:lang w:eastAsia="cs-CZ"/>
              </w:rPr>
            </w:pPr>
          </w:p>
        </w:tc>
        <w:tc>
          <w:tcPr>
            <w:tcW w:w="4301" w:type="dxa"/>
            <w:tcBorders>
              <w:top w:val="single" w:sz="8" w:space="0" w:color="FFFFFF"/>
              <w:bottom w:val="single" w:sz="6" w:space="0" w:color="FFFFFF"/>
            </w:tcBorders>
            <w:shd w:val="clear" w:color="auto" w:fill="F2F2F2"/>
            <w:vAlign w:val="center"/>
            <w:hideMark/>
          </w:tcPr>
          <w:p w:rsidR="00FB02DC" w:rsidRPr="008F58C9" w:rsidRDefault="00FB02DC" w:rsidP="004044A9">
            <w:pPr>
              <w:spacing w:before="60" w:after="60" w:line="240" w:lineRule="auto"/>
              <w:jc w:val="left"/>
              <w:rPr>
                <w:rFonts w:eastAsia="Times New Roman" w:cs="Calibri"/>
                <w:color w:val="000000"/>
                <w:sz w:val="20"/>
                <w:szCs w:val="20"/>
                <w:lang w:eastAsia="cs-CZ"/>
              </w:rPr>
            </w:pPr>
            <w:r w:rsidRPr="008F58C9">
              <w:rPr>
                <w:rFonts w:eastAsia="Times New Roman" w:cs="Calibri"/>
                <w:color w:val="000000"/>
                <w:sz w:val="20"/>
                <w:szCs w:val="20"/>
                <w:lang w:eastAsia="cs-CZ"/>
              </w:rPr>
              <w:t>spoluvlastnictví vlastníků bytů (jednotek)</w:t>
            </w:r>
          </w:p>
        </w:tc>
        <w:tc>
          <w:tcPr>
            <w:tcW w:w="1418" w:type="dxa"/>
            <w:tcBorders>
              <w:top w:val="single" w:sz="8" w:space="0" w:color="FFFFFF"/>
              <w:bottom w:val="single" w:sz="6" w:space="0" w:color="FFFFFF"/>
            </w:tcBorders>
            <w:shd w:val="clear" w:color="auto" w:fill="F2F2F2"/>
            <w:vAlign w:val="center"/>
            <w:hideMark/>
          </w:tcPr>
          <w:p w:rsidR="00FB02DC" w:rsidRPr="008F58C9" w:rsidRDefault="00FB02DC" w:rsidP="004044A9">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62</w:t>
            </w:r>
          </w:p>
        </w:tc>
      </w:tr>
      <w:tr w:rsidR="00FB02DC" w:rsidRPr="008F58C9" w:rsidTr="004044A9">
        <w:trPr>
          <w:trHeight w:val="250"/>
        </w:trPr>
        <w:tc>
          <w:tcPr>
            <w:tcW w:w="1380" w:type="dxa"/>
            <w:vMerge/>
            <w:tcBorders>
              <w:top w:val="single" w:sz="6" w:space="0" w:color="FFFFFF"/>
              <w:bottom w:val="single" w:sz="6" w:space="0" w:color="FFFFFF"/>
              <w:right w:val="single" w:sz="8" w:space="0" w:color="FFFFFF"/>
            </w:tcBorders>
            <w:shd w:val="clear" w:color="auto" w:fill="C6D9F1"/>
            <w:vAlign w:val="center"/>
            <w:hideMark/>
          </w:tcPr>
          <w:p w:rsidR="00FB02DC" w:rsidRPr="008F58C9" w:rsidRDefault="00FB02DC" w:rsidP="004044A9">
            <w:pPr>
              <w:spacing w:before="60" w:after="60" w:line="240" w:lineRule="auto"/>
              <w:jc w:val="left"/>
              <w:rPr>
                <w:rFonts w:eastAsia="Times New Roman" w:cs="Calibri"/>
                <w:color w:val="000000"/>
                <w:sz w:val="20"/>
                <w:szCs w:val="20"/>
                <w:lang w:eastAsia="cs-CZ"/>
              </w:rPr>
            </w:pPr>
          </w:p>
        </w:tc>
        <w:tc>
          <w:tcPr>
            <w:tcW w:w="4301" w:type="dxa"/>
            <w:tcBorders>
              <w:top w:val="single" w:sz="6" w:space="0" w:color="FFFFFF"/>
              <w:left w:val="single" w:sz="8" w:space="0" w:color="FFFFFF"/>
              <w:bottom w:val="single" w:sz="8" w:space="0" w:color="FFFFFF"/>
            </w:tcBorders>
            <w:shd w:val="clear" w:color="auto" w:fill="D9D9D9"/>
            <w:vAlign w:val="center"/>
            <w:hideMark/>
          </w:tcPr>
          <w:p w:rsidR="00FB02DC" w:rsidRPr="008F58C9" w:rsidRDefault="00FB02DC" w:rsidP="004044A9">
            <w:pPr>
              <w:spacing w:before="60" w:after="60" w:line="240" w:lineRule="auto"/>
              <w:jc w:val="left"/>
              <w:rPr>
                <w:rFonts w:eastAsia="Times New Roman" w:cs="Calibri"/>
                <w:color w:val="000000"/>
                <w:sz w:val="20"/>
                <w:szCs w:val="20"/>
                <w:lang w:eastAsia="cs-CZ"/>
              </w:rPr>
            </w:pPr>
            <w:r w:rsidRPr="008F58C9">
              <w:rPr>
                <w:rFonts w:eastAsia="Times New Roman" w:cs="Calibri"/>
                <w:color w:val="000000"/>
                <w:sz w:val="20"/>
                <w:szCs w:val="20"/>
                <w:lang w:eastAsia="cs-CZ"/>
              </w:rPr>
              <w:t>obec, stát</w:t>
            </w:r>
          </w:p>
        </w:tc>
        <w:tc>
          <w:tcPr>
            <w:tcW w:w="1418" w:type="dxa"/>
            <w:tcBorders>
              <w:top w:val="single" w:sz="6" w:space="0" w:color="FFFFFF"/>
              <w:bottom w:val="single" w:sz="8" w:space="0" w:color="FFFFFF"/>
            </w:tcBorders>
            <w:shd w:val="clear" w:color="auto" w:fill="D9D9D9"/>
            <w:vAlign w:val="center"/>
            <w:hideMark/>
          </w:tcPr>
          <w:p w:rsidR="00FB02DC" w:rsidRPr="008F58C9" w:rsidRDefault="00FB02DC" w:rsidP="004044A9">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w:t>
            </w:r>
          </w:p>
        </w:tc>
      </w:tr>
      <w:tr w:rsidR="00FB02DC" w:rsidRPr="008F58C9" w:rsidTr="004044A9">
        <w:trPr>
          <w:trHeight w:val="303"/>
        </w:trPr>
        <w:tc>
          <w:tcPr>
            <w:tcW w:w="1380" w:type="dxa"/>
            <w:vMerge/>
            <w:tcBorders>
              <w:top w:val="single" w:sz="6" w:space="0" w:color="FFFFFF"/>
              <w:bottom w:val="single" w:sz="6" w:space="0" w:color="FFFFFF"/>
            </w:tcBorders>
            <w:shd w:val="clear" w:color="auto" w:fill="C6D9F1"/>
            <w:vAlign w:val="center"/>
            <w:hideMark/>
          </w:tcPr>
          <w:p w:rsidR="00FB02DC" w:rsidRPr="008F58C9" w:rsidRDefault="00FB02DC" w:rsidP="004044A9">
            <w:pPr>
              <w:spacing w:before="60" w:after="60" w:line="240" w:lineRule="auto"/>
              <w:jc w:val="left"/>
              <w:rPr>
                <w:rFonts w:eastAsia="Times New Roman" w:cs="Calibri"/>
                <w:color w:val="000000"/>
                <w:sz w:val="20"/>
                <w:szCs w:val="20"/>
                <w:lang w:eastAsia="cs-CZ"/>
              </w:rPr>
            </w:pPr>
          </w:p>
        </w:tc>
        <w:tc>
          <w:tcPr>
            <w:tcW w:w="4301" w:type="dxa"/>
            <w:tcBorders>
              <w:top w:val="single" w:sz="8" w:space="0" w:color="FFFFFF"/>
              <w:bottom w:val="single" w:sz="6" w:space="0" w:color="FFFFFF"/>
            </w:tcBorders>
            <w:shd w:val="clear" w:color="auto" w:fill="F2F2F2"/>
            <w:vAlign w:val="center"/>
            <w:hideMark/>
          </w:tcPr>
          <w:p w:rsidR="00FB02DC" w:rsidRPr="008F58C9" w:rsidRDefault="00FB02DC" w:rsidP="004044A9">
            <w:pPr>
              <w:spacing w:before="60" w:after="60" w:line="240" w:lineRule="auto"/>
              <w:jc w:val="left"/>
              <w:rPr>
                <w:rFonts w:eastAsia="Times New Roman" w:cs="Calibri"/>
                <w:color w:val="000000"/>
                <w:sz w:val="20"/>
                <w:szCs w:val="20"/>
                <w:lang w:eastAsia="cs-CZ"/>
              </w:rPr>
            </w:pPr>
            <w:r w:rsidRPr="008F58C9">
              <w:rPr>
                <w:rFonts w:eastAsia="Times New Roman" w:cs="Calibri"/>
                <w:color w:val="000000"/>
                <w:sz w:val="20"/>
                <w:szCs w:val="20"/>
                <w:lang w:eastAsia="cs-CZ"/>
              </w:rPr>
              <w:t>jiná právnická osoba</w:t>
            </w:r>
          </w:p>
        </w:tc>
        <w:tc>
          <w:tcPr>
            <w:tcW w:w="1418" w:type="dxa"/>
            <w:tcBorders>
              <w:top w:val="single" w:sz="8" w:space="0" w:color="FFFFFF"/>
              <w:bottom w:val="single" w:sz="6" w:space="0" w:color="FFFFFF"/>
            </w:tcBorders>
            <w:shd w:val="clear" w:color="auto" w:fill="F2F2F2"/>
            <w:vAlign w:val="center"/>
            <w:hideMark/>
          </w:tcPr>
          <w:p w:rsidR="00FB02DC" w:rsidRPr="008F58C9" w:rsidRDefault="00FB02DC" w:rsidP="004044A9">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36</w:t>
            </w:r>
          </w:p>
        </w:tc>
      </w:tr>
      <w:tr w:rsidR="00FB02DC" w:rsidRPr="008F58C9" w:rsidTr="004044A9">
        <w:trPr>
          <w:trHeight w:val="266"/>
        </w:trPr>
        <w:tc>
          <w:tcPr>
            <w:tcW w:w="1380" w:type="dxa"/>
            <w:vMerge/>
            <w:tcBorders>
              <w:top w:val="single" w:sz="6" w:space="0" w:color="FFFFFF"/>
              <w:bottom w:val="single" w:sz="6" w:space="0" w:color="FFFFFF"/>
              <w:right w:val="single" w:sz="8" w:space="0" w:color="FFFFFF"/>
            </w:tcBorders>
            <w:shd w:val="clear" w:color="auto" w:fill="C6D9F1"/>
            <w:vAlign w:val="center"/>
            <w:hideMark/>
          </w:tcPr>
          <w:p w:rsidR="00FB02DC" w:rsidRPr="008F58C9" w:rsidRDefault="00FB02DC" w:rsidP="004044A9">
            <w:pPr>
              <w:spacing w:before="60" w:after="60" w:line="240" w:lineRule="auto"/>
              <w:jc w:val="left"/>
              <w:rPr>
                <w:rFonts w:eastAsia="Times New Roman" w:cs="Calibri"/>
                <w:color w:val="000000"/>
                <w:sz w:val="20"/>
                <w:szCs w:val="20"/>
                <w:lang w:eastAsia="cs-CZ"/>
              </w:rPr>
            </w:pPr>
          </w:p>
        </w:tc>
        <w:tc>
          <w:tcPr>
            <w:tcW w:w="4301" w:type="dxa"/>
            <w:tcBorders>
              <w:top w:val="single" w:sz="6" w:space="0" w:color="FFFFFF"/>
              <w:left w:val="single" w:sz="8" w:space="0" w:color="FFFFFF"/>
              <w:bottom w:val="single" w:sz="8" w:space="0" w:color="FFFFFF"/>
            </w:tcBorders>
            <w:shd w:val="clear" w:color="auto" w:fill="D9D9D9"/>
            <w:vAlign w:val="center"/>
            <w:hideMark/>
          </w:tcPr>
          <w:p w:rsidR="00FB02DC" w:rsidRPr="008F58C9" w:rsidRDefault="00FB02DC" w:rsidP="004044A9">
            <w:pPr>
              <w:spacing w:before="60" w:after="60" w:line="240" w:lineRule="auto"/>
              <w:jc w:val="left"/>
              <w:rPr>
                <w:rFonts w:eastAsia="Times New Roman" w:cs="Calibri"/>
                <w:color w:val="000000"/>
                <w:sz w:val="20"/>
                <w:szCs w:val="20"/>
                <w:lang w:eastAsia="cs-CZ"/>
              </w:rPr>
            </w:pPr>
            <w:r w:rsidRPr="008F58C9">
              <w:rPr>
                <w:rFonts w:eastAsia="Times New Roman" w:cs="Calibri"/>
                <w:color w:val="000000"/>
                <w:sz w:val="20"/>
                <w:szCs w:val="20"/>
                <w:lang w:eastAsia="cs-CZ"/>
              </w:rPr>
              <w:t>kombinace vlastníků</w:t>
            </w:r>
          </w:p>
        </w:tc>
        <w:tc>
          <w:tcPr>
            <w:tcW w:w="1418" w:type="dxa"/>
            <w:tcBorders>
              <w:top w:val="single" w:sz="6" w:space="0" w:color="FFFFFF"/>
              <w:bottom w:val="single" w:sz="8" w:space="0" w:color="FFFFFF"/>
            </w:tcBorders>
            <w:shd w:val="clear" w:color="auto" w:fill="D9D9D9"/>
            <w:vAlign w:val="center"/>
            <w:hideMark/>
          </w:tcPr>
          <w:p w:rsidR="00FB02DC" w:rsidRPr="008F58C9" w:rsidRDefault="00FB02DC" w:rsidP="004044A9">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w:t>
            </w:r>
          </w:p>
        </w:tc>
      </w:tr>
      <w:tr w:rsidR="00FB02DC" w:rsidRPr="008F58C9" w:rsidTr="004044A9">
        <w:trPr>
          <w:trHeight w:val="250"/>
        </w:trPr>
        <w:tc>
          <w:tcPr>
            <w:tcW w:w="1380" w:type="dxa"/>
            <w:vMerge/>
            <w:tcBorders>
              <w:top w:val="single" w:sz="6" w:space="0" w:color="FFFFFF"/>
              <w:bottom w:val="single" w:sz="6" w:space="0" w:color="FFFFFF"/>
            </w:tcBorders>
            <w:shd w:val="clear" w:color="auto" w:fill="C6D9F1"/>
            <w:vAlign w:val="center"/>
            <w:hideMark/>
          </w:tcPr>
          <w:p w:rsidR="00FB02DC" w:rsidRPr="008F58C9" w:rsidRDefault="00FB02DC" w:rsidP="004044A9">
            <w:pPr>
              <w:spacing w:before="60" w:after="60" w:line="240" w:lineRule="auto"/>
              <w:jc w:val="left"/>
              <w:rPr>
                <w:rFonts w:eastAsia="Times New Roman" w:cs="Calibri"/>
                <w:color w:val="000000"/>
                <w:sz w:val="20"/>
                <w:szCs w:val="20"/>
                <w:lang w:eastAsia="cs-CZ"/>
              </w:rPr>
            </w:pPr>
          </w:p>
        </w:tc>
        <w:tc>
          <w:tcPr>
            <w:tcW w:w="4301" w:type="dxa"/>
            <w:tcBorders>
              <w:top w:val="single" w:sz="8" w:space="0" w:color="FFFFFF"/>
              <w:bottom w:val="single" w:sz="6" w:space="0" w:color="FFFFFF"/>
            </w:tcBorders>
            <w:shd w:val="clear" w:color="auto" w:fill="F2F2F2"/>
            <w:vAlign w:val="center"/>
            <w:hideMark/>
          </w:tcPr>
          <w:p w:rsidR="00FB02DC" w:rsidRPr="008F58C9" w:rsidRDefault="00FB02DC" w:rsidP="004044A9">
            <w:pPr>
              <w:spacing w:before="60" w:after="60" w:line="240" w:lineRule="auto"/>
              <w:jc w:val="left"/>
              <w:rPr>
                <w:rFonts w:eastAsia="Times New Roman" w:cs="Calibri"/>
                <w:color w:val="000000"/>
                <w:sz w:val="20"/>
                <w:szCs w:val="20"/>
                <w:lang w:eastAsia="cs-CZ"/>
              </w:rPr>
            </w:pPr>
            <w:r w:rsidRPr="008F58C9">
              <w:rPr>
                <w:rFonts w:eastAsia="Times New Roman" w:cs="Calibri"/>
                <w:color w:val="000000"/>
                <w:sz w:val="20"/>
                <w:szCs w:val="20"/>
                <w:lang w:eastAsia="cs-CZ"/>
              </w:rPr>
              <w:t>nezjištěno</w:t>
            </w:r>
          </w:p>
        </w:tc>
        <w:tc>
          <w:tcPr>
            <w:tcW w:w="1418" w:type="dxa"/>
            <w:tcBorders>
              <w:top w:val="single" w:sz="8" w:space="0" w:color="FFFFFF"/>
              <w:bottom w:val="single" w:sz="6" w:space="0" w:color="FFFFFF"/>
            </w:tcBorders>
            <w:shd w:val="clear" w:color="auto" w:fill="F2F2F2"/>
            <w:vAlign w:val="center"/>
            <w:hideMark/>
          </w:tcPr>
          <w:p w:rsidR="00FB02DC" w:rsidRPr="008F58C9" w:rsidRDefault="00FB02DC" w:rsidP="004044A9">
            <w:pPr>
              <w:spacing w:before="60" w:after="60" w:line="240" w:lineRule="auto"/>
              <w:jc w:val="right"/>
              <w:rPr>
                <w:rFonts w:eastAsia="Times New Roman" w:cs="Calibri"/>
                <w:color w:val="000000"/>
                <w:sz w:val="20"/>
                <w:szCs w:val="20"/>
                <w:lang w:eastAsia="cs-CZ"/>
              </w:rPr>
            </w:pPr>
            <w:r w:rsidRPr="008F58C9">
              <w:rPr>
                <w:rFonts w:eastAsia="Times New Roman" w:cs="Calibri"/>
                <w:color w:val="000000"/>
                <w:sz w:val="20"/>
                <w:szCs w:val="20"/>
                <w:lang w:eastAsia="cs-CZ"/>
              </w:rPr>
              <w:t>5</w:t>
            </w:r>
          </w:p>
        </w:tc>
      </w:tr>
      <w:tr w:rsidR="004044A9" w:rsidRPr="008F58C9" w:rsidTr="004044A9">
        <w:trPr>
          <w:trHeight w:val="250"/>
        </w:trPr>
        <w:tc>
          <w:tcPr>
            <w:tcW w:w="5681" w:type="dxa"/>
            <w:gridSpan w:val="2"/>
            <w:tcBorders>
              <w:top w:val="single" w:sz="6" w:space="0" w:color="FFFFFF"/>
              <w:bottom w:val="single" w:sz="8" w:space="0" w:color="FFFFFF"/>
            </w:tcBorders>
            <w:shd w:val="clear" w:color="auto" w:fill="D9D9D9"/>
            <w:vAlign w:val="center"/>
            <w:hideMark/>
          </w:tcPr>
          <w:p w:rsidR="004044A9" w:rsidRPr="008F58C9" w:rsidRDefault="004044A9" w:rsidP="004044A9">
            <w:pPr>
              <w:spacing w:before="60" w:after="60" w:line="240" w:lineRule="auto"/>
              <w:jc w:val="left"/>
              <w:rPr>
                <w:rFonts w:eastAsia="Times New Roman" w:cs="Calibri"/>
                <w:b/>
                <w:color w:val="000000"/>
                <w:sz w:val="20"/>
                <w:szCs w:val="20"/>
                <w:lang w:eastAsia="cs-CZ"/>
              </w:rPr>
            </w:pPr>
            <w:r w:rsidRPr="008F58C9">
              <w:rPr>
                <w:rFonts w:eastAsia="Times New Roman" w:cs="Calibri"/>
                <w:b/>
                <w:color w:val="000000"/>
                <w:sz w:val="20"/>
                <w:szCs w:val="20"/>
                <w:lang w:eastAsia="cs-CZ"/>
              </w:rPr>
              <w:t>celkem</w:t>
            </w:r>
          </w:p>
        </w:tc>
        <w:tc>
          <w:tcPr>
            <w:tcW w:w="1418" w:type="dxa"/>
            <w:tcBorders>
              <w:top w:val="single" w:sz="6" w:space="0" w:color="FFFFFF"/>
              <w:bottom w:val="single" w:sz="8" w:space="0" w:color="FFFFFF"/>
            </w:tcBorders>
            <w:shd w:val="clear" w:color="auto" w:fill="D9D9D9"/>
            <w:vAlign w:val="center"/>
            <w:hideMark/>
          </w:tcPr>
          <w:p w:rsidR="004044A9" w:rsidRPr="008F58C9" w:rsidRDefault="004044A9" w:rsidP="004044A9">
            <w:pPr>
              <w:spacing w:before="60" w:after="60" w:line="240" w:lineRule="auto"/>
              <w:jc w:val="right"/>
              <w:rPr>
                <w:rFonts w:eastAsia="Times New Roman" w:cs="Calibri"/>
                <w:b/>
                <w:color w:val="000000"/>
                <w:sz w:val="20"/>
                <w:szCs w:val="20"/>
                <w:lang w:eastAsia="cs-CZ"/>
              </w:rPr>
            </w:pPr>
            <w:r w:rsidRPr="008F58C9">
              <w:rPr>
                <w:rFonts w:eastAsia="Times New Roman" w:cs="Calibri"/>
                <w:b/>
                <w:color w:val="000000"/>
                <w:sz w:val="20"/>
                <w:szCs w:val="20"/>
                <w:lang w:eastAsia="cs-CZ"/>
              </w:rPr>
              <w:t>918</w:t>
            </w:r>
          </w:p>
        </w:tc>
      </w:tr>
    </w:tbl>
    <w:p w:rsidR="00FB02DC" w:rsidRPr="00044DD0" w:rsidRDefault="00FB02DC" w:rsidP="00FB02DC">
      <w:pPr>
        <w:rPr>
          <w:rFonts w:eastAsia="Times New Roman" w:cs="Calibri"/>
          <w:i/>
          <w:color w:val="0000FF"/>
          <w:sz w:val="20"/>
          <w:szCs w:val="20"/>
          <w:u w:val="single"/>
          <w:lang w:eastAsia="cs-CZ"/>
        </w:rPr>
      </w:pPr>
      <w:r w:rsidRPr="00044DD0">
        <w:rPr>
          <w:rFonts w:cs="Calibri"/>
          <w:i/>
          <w:sz w:val="20"/>
          <w:szCs w:val="20"/>
        </w:rPr>
        <w:t xml:space="preserve">Zdroj: </w:t>
      </w:r>
      <w:hyperlink r:id="rId166" w:history="1">
        <w:r w:rsidRPr="00044DD0">
          <w:rPr>
            <w:rFonts w:eastAsia="Times New Roman" w:cs="Calibri"/>
            <w:i/>
            <w:color w:val="0000FF"/>
            <w:sz w:val="20"/>
            <w:szCs w:val="20"/>
            <w:u w:val="single"/>
            <w:lang w:eastAsia="cs-CZ"/>
          </w:rPr>
          <w:t>Český statistický úřad, Metainformační systém ČSÚ</w:t>
        </w:r>
      </w:hyperlink>
    </w:p>
    <w:p w:rsidR="00FB02DC" w:rsidRPr="00ED79D5" w:rsidRDefault="00FB02DC" w:rsidP="00FB02DC">
      <w:r>
        <w:t xml:space="preserve">Nová výstavba (dostupnost nových kapacit bydlení) má kladný vliv také na nárůst počtu obyvatel v důsledku kladného migračního salda, které bylo za posledních dvacet let záporné pouze po finanční a ekonomické krizi (2008) v roce 2010 a následně v roce 2020 (zřejmě v důsledku proti-covidových </w:t>
      </w:r>
      <w:r>
        <w:lastRenderedPageBreak/>
        <w:t>opatření). Celkem se počet obyvatel v letech 1999 až 2020 zvýšil o 2 123 obyvatel, tedy téměř dvojnásobně (z 2 434 na 4 557)</w:t>
      </w:r>
      <w:r>
        <w:rPr>
          <w:rStyle w:val="Znakapoznpodarou"/>
        </w:rPr>
        <w:footnoteReference w:id="60"/>
      </w:r>
      <w:r>
        <w:t xml:space="preserve">. </w:t>
      </w:r>
    </w:p>
    <w:p w:rsidR="00FB02DC" w:rsidRDefault="00FB02DC" w:rsidP="00FB02DC">
      <w:pPr>
        <w:pStyle w:val="Titulek"/>
        <w:keepNext/>
        <w:keepLines/>
      </w:pPr>
      <w:bookmarkStart w:id="517" w:name="_Toc112762700"/>
      <w:r>
        <w:t xml:space="preserve">Obrázek </w:t>
      </w:r>
      <w:fldSimple w:instr=" SEQ Obrázek \* ARABIC ">
        <w:r w:rsidR="00A87E9D">
          <w:rPr>
            <w:noProof/>
          </w:rPr>
          <w:t>26</w:t>
        </w:r>
      </w:fldSimple>
      <w:r>
        <w:t xml:space="preserve"> Hrubá míra přirozeného přírůstku a migračního salda a počet dokončených bytů (na tis. obyvatel)</w:t>
      </w:r>
      <w:bookmarkEnd w:id="517"/>
      <w:r>
        <w:t xml:space="preserve">  </w:t>
      </w:r>
    </w:p>
    <w:p w:rsidR="00FB02DC" w:rsidRDefault="00BE56D3" w:rsidP="00FB02DC">
      <w:pPr>
        <w:keepNext/>
        <w:keepLines/>
        <w:contextualSpacing/>
      </w:pPr>
      <w:r>
        <w:rPr>
          <w:noProof/>
          <w:lang w:eastAsia="cs-CZ"/>
        </w:rPr>
        <w:drawing>
          <wp:inline distT="0" distB="0" distL="0" distR="0">
            <wp:extent cx="5781675" cy="3298825"/>
            <wp:effectExtent l="19050" t="0" r="9525" b="0"/>
            <wp:docPr id="32" name="Graf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5"/>
                    <pic:cNvPicPr>
                      <a:picLocks noChangeArrowheads="1"/>
                    </pic:cNvPicPr>
                  </pic:nvPicPr>
                  <pic:blipFill>
                    <a:blip r:embed="rId167" cstate="print"/>
                    <a:srcRect/>
                    <a:stretch>
                      <a:fillRect/>
                    </a:stretch>
                  </pic:blipFill>
                  <pic:spPr bwMode="auto">
                    <a:xfrm>
                      <a:off x="0" y="0"/>
                      <a:ext cx="5781675" cy="3298825"/>
                    </a:xfrm>
                    <a:prstGeom prst="rect">
                      <a:avLst/>
                    </a:prstGeom>
                    <a:noFill/>
                    <a:ln w="9525">
                      <a:noFill/>
                      <a:miter lim="800000"/>
                      <a:headEnd/>
                      <a:tailEnd/>
                    </a:ln>
                  </pic:spPr>
                </pic:pic>
              </a:graphicData>
            </a:graphic>
          </wp:inline>
        </w:drawing>
      </w:r>
    </w:p>
    <w:p w:rsidR="00FB02DC" w:rsidRPr="003E11B6" w:rsidRDefault="00FB02DC" w:rsidP="00FB02DC">
      <w:pPr>
        <w:keepNext/>
        <w:keepLines/>
        <w:rPr>
          <w:i/>
          <w:sz w:val="20"/>
          <w:szCs w:val="20"/>
        </w:rPr>
      </w:pPr>
      <w:r w:rsidRPr="003E11B6">
        <w:rPr>
          <w:i/>
          <w:sz w:val="20"/>
          <w:szCs w:val="20"/>
        </w:rPr>
        <w:t>Zdroj: data ČSÚ, upraveno</w:t>
      </w:r>
    </w:p>
    <w:p w:rsidR="00FB02DC" w:rsidRDefault="00FB02DC" w:rsidP="00FB02DC">
      <w:r>
        <w:t xml:space="preserve">Na rok 2023 je plánováno zahájení výstavby bytového projektu </w:t>
      </w:r>
      <w:hyperlink r:id="rId168" w:history="1">
        <w:r w:rsidRPr="005E71BC">
          <w:rPr>
            <w:rStyle w:val="Hypertextovodkaz"/>
            <w:b/>
          </w:rPr>
          <w:t>VIA SANCTA</w:t>
        </w:r>
      </w:hyperlink>
      <w:r>
        <w:t xml:space="preserve">. Cca v roce 2025 by tak ve Vinoři mělo vzniknout 241 nových bytů. O několik let později v následující etapě dalších 129 bytů. V roce 2023 také dojde k zahájení stavebních prací </w:t>
      </w:r>
      <w:r w:rsidRPr="00EC2C69">
        <w:rPr>
          <w:b/>
        </w:rPr>
        <w:t>v lokalitě Zá</w:t>
      </w:r>
      <w:r w:rsidR="004044A9" w:rsidRPr="00EC2C69">
        <w:rPr>
          <w:b/>
        </w:rPr>
        <w:t>mecký dvůr</w:t>
      </w:r>
      <w:r w:rsidR="004044A9">
        <w:t xml:space="preserve">, kde vznikne komplex </w:t>
      </w:r>
      <w:r>
        <w:t>s</w:t>
      </w:r>
      <w:r w:rsidR="004044A9">
        <w:t>e</w:t>
      </w:r>
      <w:r>
        <w:t xml:space="preserve"> 133 novými byty. </w:t>
      </w:r>
    </w:p>
    <w:p w:rsidR="00FB02DC" w:rsidRDefault="00FB02DC" w:rsidP="00FB02DC">
      <w:r>
        <w:t xml:space="preserve">V posledních letech probíhala mezi zástupci MČ a developery obou těchto projektů intenzivní jednání (nejen) o podobě výstavby v těchto lokalitách. Výsledkem jednání je příznivá estetická hodnota řešených území, zapracování prvků modrozelené infrastruktury, vybudování veřejných prostranství a komerčních prostor a zejména snížení podlažnosti objektů, tj. počtu bytů a tudíž i celkového množství jejich budoucích obyvatel. Podrobné informace, vč. sjednaných kompenzací, k oběma projektům jsou uvedeny v prezentaci z veřejného projednání tématu </w:t>
      </w:r>
      <w:hyperlink r:id="rId169" w:history="1">
        <w:r w:rsidRPr="00CD1503">
          <w:rPr>
            <w:rStyle w:val="Hypertextovodkaz"/>
            <w:b/>
          </w:rPr>
          <w:t>Vinoř a nová (nejen) bytová výstavba</w:t>
        </w:r>
      </w:hyperlink>
      <w:r>
        <w:t xml:space="preserve">, realizovaného v rámci přípravy Strategie dne 2. 3. 2022. Podmínkou výstavby je však nutné zkapacitnění ČOV Vinoř (viz kap. </w:t>
      </w:r>
      <w:fldSimple w:instr=" REF _Ref105149007 \h  \* MERGEFORMAT ">
        <w:r w:rsidRPr="002C3FBE">
          <w:rPr>
            <w:b/>
          </w:rPr>
          <w:t>Čistírna odpadních vod Vinoř</w:t>
        </w:r>
      </w:fldSimple>
      <w:r>
        <w:t>).</w:t>
      </w:r>
    </w:p>
    <w:p w:rsidR="00FB02DC" w:rsidRDefault="00FB02DC" w:rsidP="00FB02DC">
      <w:pPr>
        <w:pStyle w:val="Nadpis3"/>
      </w:pPr>
      <w:bookmarkStart w:id="518" w:name="_Toc105245050"/>
      <w:bookmarkStart w:id="519" w:name="_Toc107178781"/>
      <w:bookmarkStart w:id="520" w:name="_Toc112762297"/>
      <w:bookmarkStart w:id="521" w:name="_Toc112764488"/>
      <w:bookmarkStart w:id="522" w:name="_Toc112856578"/>
      <w:bookmarkStart w:id="523" w:name="_Toc112856736"/>
      <w:r>
        <w:t>Obecní byty</w:t>
      </w:r>
      <w:bookmarkEnd w:id="518"/>
      <w:bookmarkEnd w:id="519"/>
      <w:bookmarkEnd w:id="520"/>
      <w:bookmarkEnd w:id="521"/>
      <w:bookmarkEnd w:id="522"/>
      <w:bookmarkEnd w:id="523"/>
    </w:p>
    <w:p w:rsidR="00FB02DC" w:rsidRDefault="00FB02DC" w:rsidP="00FB02DC">
      <w:r>
        <w:t>MČ má ve svém majetku okolo 100 obecních bytů</w:t>
      </w:r>
      <w:r>
        <w:rPr>
          <w:rStyle w:val="Znakapoznpodarou"/>
        </w:rPr>
        <w:footnoteReference w:id="61"/>
      </w:r>
      <w:r>
        <w:t xml:space="preserve">, což v roce 2018 představovalo 6,8 % z celkového počtu bytů ve Vinoři. </w:t>
      </w:r>
      <w:hyperlink r:id="rId170" w:history="1">
        <w:r w:rsidRPr="00E07FF5">
          <w:rPr>
            <w:rStyle w:val="Hypertextovodkaz"/>
            <w:b/>
          </w:rPr>
          <w:t>Zásady pronajímání bytů městské části</w:t>
        </w:r>
      </w:hyperlink>
      <w:r>
        <w:t xml:space="preserve"> a žádost o nájem obecního bytu jsou zveřejněny na webu MČ Praha-Vinoř. Žádosti projednává Bytová komise MČ, schvaluje Rada MČ Praha-Vinoř. Převážná část obecních bytů je pronajímána na dobu určitou (na dobu 1 roku s možností </w:t>
      </w:r>
      <w:r>
        <w:lastRenderedPageBreak/>
        <w:t xml:space="preserve">prodloužení nejdéle o 3 roky na základě žádosti předložené nejméně 180 dní </w:t>
      </w:r>
      <w:r w:rsidRPr="00116A52">
        <w:t>před skončením platnosti nájemní smlouvy</w:t>
      </w:r>
      <w:r>
        <w:t>).</w:t>
      </w:r>
    </w:p>
    <w:p w:rsidR="00FB02DC" w:rsidRDefault="00FB02DC" w:rsidP="00FB02DC">
      <w:r>
        <w:t xml:space="preserve">Stávající nastavení administrace žádostí a smluv přináší značnou administrativní zátěž jak pro vedení MČ, tak pro pracovníky ÚMČ. </w:t>
      </w:r>
    </w:p>
    <w:p w:rsidR="00FB02DC" w:rsidRDefault="00FB02DC" w:rsidP="00FB02DC">
      <w:r>
        <w:t xml:space="preserve">Investice do obecních bytů jsou realizovány průběžně. V roce 2020 byla realizována novostavba dvoupodlažního ubytovacího zařízení MČ v ul. Křemílkova. </w:t>
      </w:r>
    </w:p>
    <w:p w:rsidR="00FB02DC" w:rsidRDefault="00FB02DC" w:rsidP="00FB02DC">
      <w:r>
        <w:t xml:space="preserve">MČ má zájem vytvořit tzv. byty startovací s maximální dobou pronájmu na 3 roky bez možnosti prodloužení. Další určení obecních bytů v MČ Praha-Vinoř není zpracováno. </w:t>
      </w:r>
    </w:p>
    <w:p w:rsidR="00FB02DC" w:rsidRDefault="00FB02DC" w:rsidP="00FB02DC">
      <w:pPr>
        <w:pStyle w:val="Nadpis2"/>
      </w:pPr>
      <w:bookmarkStart w:id="524" w:name="_Toc105245051"/>
      <w:bookmarkStart w:id="525" w:name="_Toc112762298"/>
      <w:bookmarkStart w:id="526" w:name="_Toc112764489"/>
      <w:bookmarkStart w:id="527" w:name="_Toc112856579"/>
      <w:bookmarkStart w:id="528" w:name="_Toc112856737"/>
      <w:r>
        <w:t>Technická infrastruktura</w:t>
      </w:r>
      <w:bookmarkEnd w:id="524"/>
      <w:bookmarkEnd w:id="525"/>
      <w:bookmarkEnd w:id="526"/>
      <w:bookmarkEnd w:id="527"/>
      <w:bookmarkEnd w:id="528"/>
      <w:r>
        <w:t xml:space="preserve"> </w:t>
      </w:r>
    </w:p>
    <w:p w:rsidR="00FB02DC" w:rsidRDefault="00FB02DC" w:rsidP="00FB02DC">
      <w:r>
        <w:t xml:space="preserve">Vlastníkem ČOV a kanalizace ve Vinoři je Hlavní město Praha, správcem je Pražská vodohospodářská společnost a.s. (PVS), provozovatelem Pražské vodovody a kanalizace, a.s. Správcem povodí a vodního toku je Povodí Labe, </w:t>
      </w:r>
      <w:proofErr w:type="gramStart"/>
      <w:r>
        <w:t>s.p.</w:t>
      </w:r>
      <w:proofErr w:type="gramEnd"/>
      <w:r>
        <w:t xml:space="preserve"> Příslušným vodoprávní úřadem pro k.ú. Vinoř je Úřad městské části Praha 19 (Odbor životního prostředí, dopravy a místního hospodářství). Nedostatečná kapacita ČOV Vinoř je důvodem pro vyhlášení </w:t>
      </w:r>
      <w:r w:rsidR="007A540F">
        <w:t xml:space="preserve">STOP </w:t>
      </w:r>
      <w:r>
        <w:t xml:space="preserve">stavu povolování další výstavby ve Vinoři. MČ ve spolupráci s developery plánované bytové výstavby dlouhodobě hledá řešení pro financování nutného navýšení kapacity ČOV Vinoř. </w:t>
      </w:r>
    </w:p>
    <w:p w:rsidR="00FB02DC" w:rsidRDefault="00FB02DC" w:rsidP="00FB02DC">
      <w:r>
        <w:t xml:space="preserve">Vinoř je odkanalizována oddílnou kanalizační sítí. Souvislá srážková kanalizace je vybudována na sídlišti „Uherská“, v ul. Mladoboleslavská a Živanická (se zaústěním do rybníka U Pohanků). Při ul. Labětínská je vybudována srážková kanalizace odvádějící srážkové vody (z areálu bývalé ČOV a domů) do pravostranného přítoku Ctěnického potoka. </w:t>
      </w:r>
    </w:p>
    <w:p w:rsidR="00FB02DC" w:rsidRDefault="00FB02DC" w:rsidP="00FB02DC">
      <w:pPr>
        <w:rPr>
          <w:i/>
        </w:rPr>
      </w:pPr>
      <w:r>
        <w:t>Odvodnění komunikací je řešeno zasakováním srážkové vody do podloží. Z údajů uvedených v </w:t>
      </w:r>
      <w:r w:rsidRPr="00712030">
        <w:rPr>
          <w:b/>
        </w:rPr>
        <w:t>Kanalizačním řádu kanalizace pro veřejnou potřebu na území městské části Praha – Vinoř, obce Radonice, obce Přezletice v povodí čistírny odpadních vod Vinoř</w:t>
      </w:r>
      <w:r>
        <w:t xml:space="preserve"> vyplývá, že </w:t>
      </w:r>
      <w:r>
        <w:rPr>
          <w:i/>
        </w:rPr>
        <w:t xml:space="preserve">odvodnění srážkových vod z ostatních objektů je vzhledem k poměrně vysokému podílu balastních vod ve splaškové kanalizaci pravděpodobně řešeno nedovolenými napojeními srážkových vod do této kanalizace. </w:t>
      </w:r>
    </w:p>
    <w:p w:rsidR="00FB02DC" w:rsidRPr="006118DF" w:rsidRDefault="00FB02DC" w:rsidP="00FB02DC">
      <w:r>
        <w:t xml:space="preserve">Dle </w:t>
      </w:r>
      <w:hyperlink r:id="rId171" w:history="1">
        <w:r w:rsidRPr="003374B5">
          <w:rPr>
            <w:rStyle w:val="Hypertextovodkaz"/>
            <w:b/>
          </w:rPr>
          <w:t>Předpokládaného plánu investic do roku 2026</w:t>
        </w:r>
      </w:hyperlink>
      <w:r>
        <w:t xml:space="preserve"> je Pražskou vodohospodářskou společností na rok 2025 plánována rekonstrukce hlavního sběrače Vinoř, P-Vinoř (liniové kanalizace). </w:t>
      </w:r>
    </w:p>
    <w:p w:rsidR="00FB02DC" w:rsidRDefault="00FB02DC" w:rsidP="00FB02DC">
      <w:pPr>
        <w:pStyle w:val="Nadpis3"/>
      </w:pPr>
      <w:bookmarkStart w:id="529" w:name="_Ref105149007"/>
      <w:bookmarkStart w:id="530" w:name="_Toc105245052"/>
      <w:bookmarkStart w:id="531" w:name="_Toc107178783"/>
      <w:bookmarkStart w:id="532" w:name="_Toc112762299"/>
      <w:bookmarkStart w:id="533" w:name="_Toc112764490"/>
      <w:bookmarkStart w:id="534" w:name="_Toc112856580"/>
      <w:bookmarkStart w:id="535" w:name="_Toc112856738"/>
      <w:r>
        <w:t>Čistírna odpadních vod Vinoř</w:t>
      </w:r>
      <w:r>
        <w:rPr>
          <w:rStyle w:val="Znakapoznpodarou"/>
        </w:rPr>
        <w:footnoteReference w:id="62"/>
      </w:r>
      <w:bookmarkEnd w:id="529"/>
      <w:bookmarkEnd w:id="530"/>
      <w:bookmarkEnd w:id="531"/>
      <w:bookmarkEnd w:id="532"/>
      <w:bookmarkEnd w:id="533"/>
      <w:bookmarkEnd w:id="534"/>
      <w:bookmarkEnd w:id="535"/>
      <w:r>
        <w:t xml:space="preserve"> </w:t>
      </w:r>
    </w:p>
    <w:p w:rsidR="00FB02DC" w:rsidRDefault="00FB02DC" w:rsidP="00FB02DC">
      <w:r>
        <w:t xml:space="preserve">ČOV Vinoř se nachází v severovýchodní části </w:t>
      </w:r>
      <w:proofErr w:type="gramStart"/>
      <w:r>
        <w:t>k.ú.</w:t>
      </w:r>
      <w:proofErr w:type="gramEnd"/>
      <w:r>
        <w:t xml:space="preserve"> Vinoř. Vyčištěné vody jsou vypouštěny do Vinořského potoka. Na ČOV Vinoř se stávající kapacitou 8923 </w:t>
      </w:r>
      <w:hyperlink r:id="rId172" w:history="1">
        <w:r w:rsidRPr="00A91D29">
          <w:rPr>
            <w:rStyle w:val="Hypertextovodkaz"/>
          </w:rPr>
          <w:t>ekvivalentních obyvatel</w:t>
        </w:r>
      </w:hyperlink>
      <w:r>
        <w:t xml:space="preserve"> (EO), je aktuálně napojena také obec Přezletice a obec Radonice. </w:t>
      </w:r>
    </w:p>
    <w:p w:rsidR="00FB02DC" w:rsidRDefault="00FB02DC" w:rsidP="00FB02DC">
      <w:r>
        <w:t xml:space="preserve">Vzhledem k vyčerpání stávající kapacity ČOV je až do navýšení kapacity ČOV na její technické a prostorové maximum 21000 EO zastaveno vydávání kladných stanovisek k novým stavbám (s výjimkou připojení jednotlivých rodinných domů individuální výstavby v místech s vybudovanou kanalizací). </w:t>
      </w:r>
    </w:p>
    <w:p w:rsidR="00FB02DC" w:rsidRDefault="00FB02DC" w:rsidP="00FB02DC">
      <w:r>
        <w:lastRenderedPageBreak/>
        <w:t xml:space="preserve">Vyhlášení STOP stavu správcem PVS pro výstavbu ve Vinoři uvádí následující obrázek. V předpokládaném </w:t>
      </w:r>
      <w:hyperlink r:id="rId173" w:history="1">
        <w:r w:rsidRPr="00025BA5">
          <w:rPr>
            <w:rStyle w:val="Hypertextovodkaz"/>
            <w:b/>
          </w:rPr>
          <w:t>plánu investic do roku 2026</w:t>
        </w:r>
      </w:hyperlink>
      <w:r>
        <w:t xml:space="preserve"> </w:t>
      </w:r>
      <w:r w:rsidRPr="00025BA5">
        <w:rPr>
          <w:b/>
        </w:rPr>
        <w:t>není</w:t>
      </w:r>
      <w:r>
        <w:t xml:space="preserve"> záměr zkapacitnění ČOV uveden, stavební práce však byly zahájeny již v roce 2021. V roce 2022 probíhá nutná úprava dokumentace pro realizaci stavby v reakci na změnu napojení do ČOV Vinoř z okolních obcí.  </w:t>
      </w:r>
    </w:p>
    <w:p w:rsidR="00FB02DC" w:rsidRDefault="00FB02DC" w:rsidP="00FB02DC">
      <w:pPr>
        <w:pStyle w:val="Titulek"/>
        <w:keepNext/>
        <w:keepLines/>
      </w:pPr>
      <w:bookmarkStart w:id="536" w:name="_Toc112762701"/>
      <w:r>
        <w:t xml:space="preserve">Obrázek </w:t>
      </w:r>
      <w:fldSimple w:instr=" SEQ Obrázek \* ARABIC ">
        <w:r w:rsidR="00A87E9D">
          <w:rPr>
            <w:noProof/>
          </w:rPr>
          <w:t>27</w:t>
        </w:r>
      </w:fldSimple>
      <w:r>
        <w:t xml:space="preserve"> Území s vyhlášeným STOP stavem pro vydávání kladných stanovisek k novým stavbám s připojením na ČOV Vinoř (v území HMP)</w:t>
      </w:r>
      <w:bookmarkEnd w:id="536"/>
    </w:p>
    <w:p w:rsidR="00FB02DC" w:rsidRDefault="00BE56D3" w:rsidP="00FB02DC">
      <w:pPr>
        <w:keepNext/>
        <w:keepLines/>
        <w:contextualSpacing/>
      </w:pPr>
      <w:r>
        <w:rPr>
          <w:noProof/>
          <w:lang w:eastAsia="cs-CZ"/>
        </w:rPr>
        <w:drawing>
          <wp:inline distT="0" distB="0" distL="0" distR="0">
            <wp:extent cx="4994275" cy="4016375"/>
            <wp:effectExtent l="19050" t="0" r="0" b="0"/>
            <wp:docPr id="3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74" cstate="print"/>
                    <a:srcRect/>
                    <a:stretch>
                      <a:fillRect/>
                    </a:stretch>
                  </pic:blipFill>
                  <pic:spPr bwMode="auto">
                    <a:xfrm>
                      <a:off x="0" y="0"/>
                      <a:ext cx="4994275" cy="4016375"/>
                    </a:xfrm>
                    <a:prstGeom prst="rect">
                      <a:avLst/>
                    </a:prstGeom>
                    <a:noFill/>
                    <a:ln w="9525">
                      <a:noFill/>
                      <a:miter lim="800000"/>
                      <a:headEnd/>
                      <a:tailEnd/>
                    </a:ln>
                  </pic:spPr>
                </pic:pic>
              </a:graphicData>
            </a:graphic>
          </wp:inline>
        </w:drawing>
      </w:r>
    </w:p>
    <w:p w:rsidR="00FB02DC" w:rsidRPr="003E11B6" w:rsidRDefault="00FB02DC" w:rsidP="00FB02DC">
      <w:pPr>
        <w:keepNext/>
        <w:keepLines/>
        <w:rPr>
          <w:i/>
          <w:sz w:val="20"/>
          <w:szCs w:val="20"/>
        </w:rPr>
      </w:pPr>
      <w:r w:rsidRPr="003E11B6">
        <w:rPr>
          <w:i/>
          <w:sz w:val="20"/>
          <w:szCs w:val="20"/>
        </w:rPr>
        <w:t xml:space="preserve">Zdroj: </w:t>
      </w:r>
      <w:hyperlink r:id="rId175" w:history="1">
        <w:r w:rsidRPr="003E11B6">
          <w:rPr>
            <w:rStyle w:val="Hypertextovodkaz"/>
            <w:i/>
            <w:sz w:val="20"/>
            <w:szCs w:val="20"/>
          </w:rPr>
          <w:t>https://gis-isem.pvs.cz</w:t>
        </w:r>
      </w:hyperlink>
      <w:r w:rsidRPr="003E11B6">
        <w:rPr>
          <w:i/>
          <w:sz w:val="20"/>
          <w:szCs w:val="20"/>
        </w:rPr>
        <w:t xml:space="preserve"> </w:t>
      </w:r>
    </w:p>
    <w:p w:rsidR="00FB02DC" w:rsidRDefault="00FB02DC" w:rsidP="00FB02DC">
      <w:pPr>
        <w:pStyle w:val="Nadpis3"/>
      </w:pPr>
      <w:bookmarkStart w:id="537" w:name="_Toc105245053"/>
      <w:bookmarkStart w:id="538" w:name="_Toc107178784"/>
      <w:bookmarkStart w:id="539" w:name="_Toc112762300"/>
      <w:bookmarkStart w:id="540" w:name="_Toc112764491"/>
      <w:bookmarkStart w:id="541" w:name="_Toc112856581"/>
      <w:bookmarkStart w:id="542" w:name="_Toc112856739"/>
      <w:r>
        <w:t>Vodovod</w:t>
      </w:r>
      <w:bookmarkEnd w:id="537"/>
      <w:bookmarkEnd w:id="538"/>
      <w:bookmarkEnd w:id="539"/>
      <w:bookmarkEnd w:id="540"/>
      <w:bookmarkEnd w:id="541"/>
      <w:bookmarkEnd w:id="542"/>
      <w:r>
        <w:t xml:space="preserve"> </w:t>
      </w:r>
    </w:p>
    <w:p w:rsidR="00FB02DC" w:rsidRPr="00630DB1" w:rsidRDefault="00FB02DC" w:rsidP="00FB02DC">
      <w:r>
        <w:t xml:space="preserve">Ve Vinoři je vybudován kompletní vodovod. V letech 2022 – 2023 probíhá dobudování řádu k  objektům v ul. Bohdanečská směrem na Kbely. Skupinový vodovod je napájen z úpravny vody Želivka. </w:t>
      </w:r>
    </w:p>
    <w:p w:rsidR="00FB02DC" w:rsidRDefault="00FB02DC" w:rsidP="00FB02DC">
      <w:pPr>
        <w:pStyle w:val="Nadpis3"/>
      </w:pPr>
      <w:bookmarkStart w:id="543" w:name="_Toc105245054"/>
      <w:bookmarkStart w:id="544" w:name="_Toc107178785"/>
      <w:bookmarkStart w:id="545" w:name="_Toc112762301"/>
      <w:bookmarkStart w:id="546" w:name="_Toc112764492"/>
      <w:bookmarkStart w:id="547" w:name="_Toc112856582"/>
      <w:bookmarkStart w:id="548" w:name="_Toc112856740"/>
      <w:r>
        <w:t>Internet a spoje</w:t>
      </w:r>
      <w:bookmarkEnd w:id="543"/>
      <w:bookmarkEnd w:id="544"/>
      <w:bookmarkEnd w:id="545"/>
      <w:bookmarkEnd w:id="546"/>
      <w:bookmarkEnd w:id="547"/>
      <w:bookmarkEnd w:id="548"/>
      <w:r>
        <w:t xml:space="preserve"> </w:t>
      </w:r>
    </w:p>
    <w:p w:rsidR="00FB02DC" w:rsidRDefault="00FB02DC" w:rsidP="00FB02DC">
      <w:r>
        <w:t xml:space="preserve">Ve Vinoři aktuálně probíhá vybudování optické sítě pro možnost stabilního vysokorychlostního připojení na internet. Zasíťování postupně provádí spol. </w:t>
      </w:r>
      <w:hyperlink r:id="rId176" w:history="1">
        <w:r w:rsidRPr="00A54151">
          <w:rPr>
            <w:rStyle w:val="Hypertextovodkaz"/>
            <w:b/>
          </w:rPr>
          <w:t>Scancom</w:t>
        </w:r>
      </w:hyperlink>
      <w:r>
        <w:t xml:space="preserve">, která není jediným poskytovatelem internetového připojení ve Vinoři. </w:t>
      </w:r>
    </w:p>
    <w:p w:rsidR="00FB02DC" w:rsidRDefault="00FB02DC" w:rsidP="00FB02DC">
      <w:pPr>
        <w:pStyle w:val="Nadpis3"/>
      </w:pPr>
      <w:bookmarkStart w:id="549" w:name="_Toc105245055"/>
      <w:bookmarkStart w:id="550" w:name="_Toc107178786"/>
      <w:bookmarkStart w:id="551" w:name="_Toc112762302"/>
      <w:bookmarkStart w:id="552" w:name="_Toc112764493"/>
      <w:bookmarkStart w:id="553" w:name="_Toc112856583"/>
      <w:bookmarkStart w:id="554" w:name="_Toc112856741"/>
      <w:r w:rsidRPr="00A924BD">
        <w:t>Veřejné osvětlení</w:t>
      </w:r>
      <w:bookmarkEnd w:id="549"/>
      <w:bookmarkEnd w:id="550"/>
      <w:bookmarkEnd w:id="551"/>
      <w:bookmarkEnd w:id="552"/>
      <w:bookmarkEnd w:id="553"/>
      <w:bookmarkEnd w:id="554"/>
      <w:r>
        <w:t xml:space="preserve"> </w:t>
      </w:r>
    </w:p>
    <w:p w:rsidR="00FB02DC" w:rsidRDefault="00FB02DC" w:rsidP="00FB02DC">
      <w:r>
        <w:t xml:space="preserve">Ve Vinoři je vybudován systém veřejného osvětlení. Pouze v některých místech veřejné osvětlení schází – např. v ulici Rosická. Od 31. května 2018 provádí správu, provoz a údržbu veřejného osvětlení a souvisejících technologií </w:t>
      </w:r>
      <w:hyperlink r:id="rId177" w:history="1">
        <w:r w:rsidRPr="00E14797">
          <w:rPr>
            <w:rStyle w:val="Hypertextovodkaz"/>
            <w:b/>
          </w:rPr>
          <w:t>Technologie hlavního města Prahy, a. s.</w:t>
        </w:r>
      </w:hyperlink>
    </w:p>
    <w:p w:rsidR="00FB02DC" w:rsidRDefault="00FB02DC" w:rsidP="00FB02DC">
      <w:pPr>
        <w:pStyle w:val="Nadpis2"/>
      </w:pPr>
      <w:bookmarkStart w:id="555" w:name="_Toc105245056"/>
      <w:bookmarkStart w:id="556" w:name="_Toc112762303"/>
      <w:bookmarkStart w:id="557" w:name="_Toc112856742"/>
      <w:r>
        <w:lastRenderedPageBreak/>
        <w:t>Rozvojové potřeby</w:t>
      </w:r>
      <w:bookmarkEnd w:id="555"/>
      <w:bookmarkEnd w:id="556"/>
      <w:bookmarkEnd w:id="557"/>
      <w:r>
        <w:t xml:space="preserve"> </w:t>
      </w:r>
    </w:p>
    <w:p w:rsidR="00FB02DC" w:rsidRDefault="00FB02DC" w:rsidP="00FB02DC">
      <w:r>
        <w:t xml:space="preserve">Je nutné dále </w:t>
      </w:r>
      <w:r w:rsidRPr="00AA3A98">
        <w:rPr>
          <w:b/>
        </w:rPr>
        <w:t>vyjednávat s potenciálními investory a developery</w:t>
      </w:r>
      <w:r>
        <w:t xml:space="preserve"> zejména ve vztahu k případným požadavkům na změny Územního plánu (následně Metropolitního plánu) a zastavování proluk. V rámci jednání je možné také využít </w:t>
      </w:r>
      <w:hyperlink r:id="rId178" w:history="1">
        <w:r w:rsidRPr="0005703F">
          <w:rPr>
            <w:rStyle w:val="Hypertextovodkaz"/>
            <w:b/>
          </w:rPr>
          <w:t>Metodiku spoluúčasti investorů na rozvoji města</w:t>
        </w:r>
      </w:hyperlink>
      <w:r>
        <w:t xml:space="preserve">. Na usměrňování stavebního rozvoje ve Vinoři aktivně pracuje Výbor pro rozvoj a ŽP, přičemž je potřeba zajistit tuto informaci také všem potenciálním investorům a stavebníkům v území. I zde se jako jeden z účinných nástrojů jeví digitalizace vybraných agend a včasná komunikace mezi úřadem, investory/stavebníky a dalšími dotčenými orgány. Komunikace s vlastníky při realizaci rozvojových záměrů MČ musí být zařazena do prvotních fází přípravy těchto záměrů tak, aby byl včas zajištěn jejich nutný souhlas a také možnost zohlednit jejich relevantní požadavky na výslednou podobu investičních akcí. </w:t>
      </w:r>
    </w:p>
    <w:p w:rsidR="00FB02DC" w:rsidRDefault="00FB02DC" w:rsidP="00FB02DC">
      <w:r>
        <w:t xml:space="preserve">Je nezbytně nutné podporovat stakeholdery při hledání finančního řešení </w:t>
      </w:r>
      <w:r w:rsidRPr="00AA3A98">
        <w:rPr>
          <w:b/>
        </w:rPr>
        <w:t>zkapacitnění ČOV</w:t>
      </w:r>
      <w:r>
        <w:t xml:space="preserve">, jejíž kapacita aktuálně limituje prakticky jakýkoliv rozvoj ve Vinoři. </w:t>
      </w:r>
    </w:p>
    <w:p w:rsidR="00FB02DC" w:rsidRDefault="00FB02DC" w:rsidP="00FB02DC">
      <w:r>
        <w:t xml:space="preserve">Za účelem </w:t>
      </w:r>
      <w:r w:rsidRPr="00AA3A98">
        <w:rPr>
          <w:b/>
        </w:rPr>
        <w:t>snížení energetické náročnosti</w:t>
      </w:r>
      <w:r>
        <w:t xml:space="preserve"> </w:t>
      </w:r>
      <w:r w:rsidRPr="00AA3A98">
        <w:rPr>
          <w:b/>
        </w:rPr>
        <w:t>objektů</w:t>
      </w:r>
      <w:r>
        <w:t xml:space="preserve"> v majetku, příp. ve správě MČ, je nutno zpracovat příslušné podkladové studie/audit a připravit a realizovat stavebně-technické úpravy těchto objektů. K tomu je vhodné navrhnout využití vhodných prvků modro-zelené infrastruktury. </w:t>
      </w:r>
    </w:p>
    <w:p w:rsidR="00FB02DC" w:rsidRDefault="00FB02DC" w:rsidP="00FB02DC">
      <w:r>
        <w:t xml:space="preserve">Dále je nutno realizovat stavebně-technologická opatření </w:t>
      </w:r>
      <w:r>
        <w:rPr>
          <w:b/>
        </w:rPr>
        <w:t>pro zlepšení</w:t>
      </w:r>
      <w:r w:rsidRPr="00AA3A98">
        <w:rPr>
          <w:b/>
        </w:rPr>
        <w:t xml:space="preserve"> </w:t>
      </w:r>
      <w:r>
        <w:rPr>
          <w:b/>
        </w:rPr>
        <w:t>bezbariérové</w:t>
      </w:r>
      <w:r w:rsidRPr="00AA3A98">
        <w:rPr>
          <w:b/>
        </w:rPr>
        <w:t xml:space="preserve"> dostupnost</w:t>
      </w:r>
      <w:r>
        <w:rPr>
          <w:b/>
        </w:rPr>
        <w:t>i objektů veřejné vybavenosti</w:t>
      </w:r>
      <w:r>
        <w:t>. Počet jejich uživatelů (vč.</w:t>
      </w:r>
      <w:r w:rsidRPr="00705B03">
        <w:t xml:space="preserve"> </w:t>
      </w:r>
      <w:r>
        <w:t xml:space="preserve">rodičů s dětmi/kočárky), seniorů, osob s omezenou schopností pohybu) bude nadále stoupat. Pro realizaci se jako účelné nabízí využít podpory poskytované skrze </w:t>
      </w:r>
      <w:hyperlink r:id="rId179" w:history="1">
        <w:r w:rsidRPr="00C72660">
          <w:rPr>
            <w:rStyle w:val="Hypertextovodkaz"/>
            <w:b/>
          </w:rPr>
          <w:t>Národní rozvojový program mobility pro všechny</w:t>
        </w:r>
      </w:hyperlink>
      <w:r>
        <w:t xml:space="preserve">. </w:t>
      </w:r>
    </w:p>
    <w:p w:rsidR="00FB02DC" w:rsidRDefault="00FB02DC" w:rsidP="00FB02DC">
      <w:r>
        <w:t xml:space="preserve">Pro rozvoj místní komunity je klíčové vybudovat </w:t>
      </w:r>
      <w:r w:rsidRPr="00AA3A98">
        <w:rPr>
          <w:b/>
        </w:rPr>
        <w:t>nové funkční centrum městské části</w:t>
      </w:r>
      <w:r>
        <w:t xml:space="preserve"> v geografickém středu zastavěného území s koncentrovanou nabídkou občanské vybavenosti a služeb. Zde je vhodné v budoucnu koncentrovat nabídku služeb komerčních i veřejných (pošta, ÚMČ) tak, aby byly rovnoměrně dostupné obyvatelům ze všech částí Vinoře. Centrum obce bude mít také významnou funkci pro setkávání obyvatel při různých příležitostech (trhy, poutě, rozsvícení vánočního stromu apod.). Nezanedbatelná je funkce estetická (zahrnutí zeleně, příp. vodních prvků a vhodně zvoleného mobiliáře). </w:t>
      </w:r>
    </w:p>
    <w:p w:rsidR="00FB02DC" w:rsidRDefault="00FB02DC" w:rsidP="00FB02DC">
      <w:pPr>
        <w:pStyle w:val="Nadpis2"/>
      </w:pPr>
      <w:bookmarkStart w:id="558" w:name="_Toc105245057"/>
      <w:bookmarkStart w:id="559" w:name="_Toc112762304"/>
      <w:bookmarkStart w:id="560" w:name="_Toc112856743"/>
      <w:r>
        <w:t>SWOT analýza</w:t>
      </w:r>
      <w:bookmarkEnd w:id="558"/>
      <w:bookmarkEnd w:id="559"/>
      <w:bookmarkEnd w:id="560"/>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Look w:val="04A0"/>
      </w:tblPr>
      <w:tblGrid>
        <w:gridCol w:w="4606"/>
        <w:gridCol w:w="4606"/>
      </w:tblGrid>
      <w:tr w:rsidR="00FB02DC" w:rsidRPr="008F58C9" w:rsidTr="004044A9">
        <w:tc>
          <w:tcPr>
            <w:tcW w:w="4606" w:type="dxa"/>
            <w:shd w:val="clear" w:color="auto" w:fill="EAF1DD"/>
          </w:tcPr>
          <w:p w:rsidR="00FB02DC" w:rsidRPr="008F58C9" w:rsidRDefault="00FB02DC" w:rsidP="004044A9">
            <w:pPr>
              <w:spacing w:before="60" w:after="60" w:line="240" w:lineRule="auto"/>
              <w:jc w:val="center"/>
              <w:rPr>
                <w:rFonts w:cs="Calibri"/>
                <w:b/>
              </w:rPr>
            </w:pPr>
            <w:r w:rsidRPr="008F58C9">
              <w:rPr>
                <w:rFonts w:cs="Calibri"/>
                <w:b/>
              </w:rPr>
              <w:t>Silné stránky</w:t>
            </w:r>
          </w:p>
        </w:tc>
        <w:tc>
          <w:tcPr>
            <w:tcW w:w="4606" w:type="dxa"/>
            <w:tcBorders>
              <w:bottom w:val="single" w:sz="8" w:space="0" w:color="FFFFFF"/>
            </w:tcBorders>
            <w:shd w:val="clear" w:color="auto" w:fill="EAF1DD"/>
          </w:tcPr>
          <w:p w:rsidR="00FB02DC" w:rsidRPr="008F58C9" w:rsidRDefault="00FB02DC" w:rsidP="004044A9">
            <w:pPr>
              <w:spacing w:before="60" w:after="60" w:line="240" w:lineRule="auto"/>
              <w:jc w:val="center"/>
              <w:rPr>
                <w:rFonts w:cs="Calibri"/>
                <w:b/>
              </w:rPr>
            </w:pPr>
            <w:r w:rsidRPr="008F58C9">
              <w:rPr>
                <w:rFonts w:cs="Calibri"/>
                <w:b/>
              </w:rPr>
              <w:t>Slabé stránky</w:t>
            </w:r>
          </w:p>
        </w:tc>
      </w:tr>
      <w:tr w:rsidR="00FB02DC" w:rsidRPr="008F58C9" w:rsidTr="004044A9">
        <w:tc>
          <w:tcPr>
            <w:tcW w:w="4606" w:type="dxa"/>
            <w:tcBorders>
              <w:bottom w:val="single" w:sz="8" w:space="0" w:color="FFFFFF"/>
            </w:tcBorders>
            <w:shd w:val="clear" w:color="auto" w:fill="F2F2F2"/>
          </w:tcPr>
          <w:p w:rsidR="00FB02DC" w:rsidRPr="008F58C9" w:rsidRDefault="00FB02DC"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Výbor pro rozvoj a ŽP </w:t>
            </w:r>
          </w:p>
          <w:p w:rsidR="00FB02DC" w:rsidRPr="008F58C9" w:rsidRDefault="00FB02DC" w:rsidP="001B6116">
            <w:pPr>
              <w:pStyle w:val="Odstavecseseznamem"/>
              <w:numPr>
                <w:ilvl w:val="0"/>
                <w:numId w:val="39"/>
              </w:numPr>
              <w:spacing w:before="60" w:after="60" w:line="240" w:lineRule="auto"/>
              <w:ind w:left="397" w:hanging="227"/>
              <w:contextualSpacing w:val="0"/>
              <w:rPr>
                <w:rFonts w:cs="Calibri"/>
              </w:rPr>
            </w:pPr>
            <w:r w:rsidRPr="008F58C9">
              <w:rPr>
                <w:rFonts w:cs="Calibri"/>
              </w:rPr>
              <w:t>Vyjednávání MČ o podobě nových bytových projektů</w:t>
            </w:r>
          </w:p>
          <w:p w:rsidR="00FB02DC" w:rsidRPr="008F58C9" w:rsidRDefault="00FB02DC"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Smluvní zajištění kompenzací s developery bytových projektů </w:t>
            </w:r>
          </w:p>
          <w:p w:rsidR="00FB02DC" w:rsidRPr="008F58C9" w:rsidRDefault="00FB02DC" w:rsidP="001B6116">
            <w:pPr>
              <w:pStyle w:val="Odstavecseseznamem"/>
              <w:numPr>
                <w:ilvl w:val="0"/>
                <w:numId w:val="39"/>
              </w:numPr>
              <w:spacing w:before="60" w:after="60" w:line="240" w:lineRule="auto"/>
              <w:ind w:left="397" w:hanging="227"/>
              <w:contextualSpacing w:val="0"/>
              <w:rPr>
                <w:rFonts w:cs="Calibri"/>
              </w:rPr>
            </w:pPr>
            <w:r w:rsidRPr="008F58C9">
              <w:rPr>
                <w:rFonts w:cs="Calibri"/>
              </w:rPr>
              <w:t>Ne/bytové prostory v majetku/správě MČ</w:t>
            </w:r>
          </w:p>
          <w:p w:rsidR="00FB02DC" w:rsidRPr="008F58C9" w:rsidRDefault="00FB02DC"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Snaha o zachování příznivého poměru zastavitelných a nezastavitelných ploch </w:t>
            </w:r>
            <w:r w:rsidRPr="008F58C9">
              <w:rPr>
                <w:rFonts w:cs="Calibri"/>
              </w:rPr>
              <w:lastRenderedPageBreak/>
              <w:t>v </w:t>
            </w:r>
            <w:proofErr w:type="gramStart"/>
            <w:r w:rsidRPr="008F58C9">
              <w:rPr>
                <w:rFonts w:cs="Calibri"/>
              </w:rPr>
              <w:t>k.ú.</w:t>
            </w:r>
            <w:proofErr w:type="gramEnd"/>
            <w:r w:rsidRPr="008F58C9">
              <w:rPr>
                <w:rFonts w:cs="Calibri"/>
              </w:rPr>
              <w:t xml:space="preserve"> Vinoř   </w:t>
            </w:r>
          </w:p>
          <w:p w:rsidR="00FB02DC" w:rsidRPr="008F58C9" w:rsidRDefault="00FB02DC"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Kompletní systém splaškové kanalizace a zásobování pitnou vodou  </w:t>
            </w:r>
          </w:p>
        </w:tc>
        <w:tc>
          <w:tcPr>
            <w:tcW w:w="4606" w:type="dxa"/>
            <w:tcBorders>
              <w:bottom w:val="single" w:sz="8" w:space="0" w:color="FFFFFF"/>
            </w:tcBorders>
            <w:shd w:val="clear" w:color="auto" w:fill="D9D9D9"/>
          </w:tcPr>
          <w:p w:rsidR="00FB02DC" w:rsidRPr="008F58C9" w:rsidRDefault="00FB02DC" w:rsidP="001B6116">
            <w:pPr>
              <w:pStyle w:val="Odstavecseseznamem"/>
              <w:numPr>
                <w:ilvl w:val="0"/>
                <w:numId w:val="30"/>
              </w:numPr>
              <w:spacing w:before="60" w:after="60" w:line="240" w:lineRule="auto"/>
              <w:ind w:left="397" w:hanging="227"/>
              <w:contextualSpacing w:val="0"/>
              <w:rPr>
                <w:rFonts w:cs="Calibri"/>
              </w:rPr>
            </w:pPr>
            <w:r w:rsidRPr="008F58C9">
              <w:rPr>
                <w:rFonts w:cs="Calibri"/>
              </w:rPr>
              <w:lastRenderedPageBreak/>
              <w:t>Nedostatek pozemků v majetku MČ</w:t>
            </w:r>
          </w:p>
          <w:p w:rsidR="00FB02DC" w:rsidRPr="008F58C9" w:rsidRDefault="00FB02DC"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Absence přirozeného funkčního centra </w:t>
            </w:r>
          </w:p>
          <w:p w:rsidR="00FB02DC" w:rsidRPr="008F58C9" w:rsidRDefault="00FB02DC" w:rsidP="001B6116">
            <w:pPr>
              <w:pStyle w:val="Odstavecseseznamem"/>
              <w:numPr>
                <w:ilvl w:val="0"/>
                <w:numId w:val="30"/>
              </w:numPr>
              <w:spacing w:before="60" w:after="60" w:line="240" w:lineRule="auto"/>
              <w:ind w:left="397" w:hanging="227"/>
              <w:contextualSpacing w:val="0"/>
              <w:rPr>
                <w:rFonts w:cs="Calibri"/>
              </w:rPr>
            </w:pPr>
            <w:r w:rsidRPr="008F58C9">
              <w:rPr>
                <w:rFonts w:cs="Calibri"/>
              </w:rPr>
              <w:t>Absence energetických auditů a studií pro využití MZI</w:t>
            </w:r>
            <w:r w:rsidRPr="008F58C9">
              <w:footnoteReference w:id="63"/>
            </w:r>
            <w:r w:rsidRPr="008F58C9">
              <w:rPr>
                <w:rFonts w:cs="Calibri"/>
              </w:rPr>
              <w:t xml:space="preserve"> na veřejných objektech </w:t>
            </w:r>
          </w:p>
          <w:p w:rsidR="00FB02DC" w:rsidRPr="008F58C9" w:rsidRDefault="00FB02DC"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Nízká míra využití opatření pro energetické úspory na objektech občanské vybavenosti </w:t>
            </w:r>
          </w:p>
          <w:p w:rsidR="00FB02DC" w:rsidRPr="008F58C9" w:rsidRDefault="00FB02DC"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Nedostatek opatření pro úsporu energií   </w:t>
            </w:r>
          </w:p>
        </w:tc>
      </w:tr>
      <w:tr w:rsidR="00FB02DC" w:rsidRPr="008F58C9" w:rsidTr="004044A9">
        <w:tc>
          <w:tcPr>
            <w:tcW w:w="4606" w:type="dxa"/>
            <w:tcBorders>
              <w:bottom w:val="single" w:sz="8" w:space="0" w:color="FFFFFF"/>
            </w:tcBorders>
            <w:shd w:val="clear" w:color="auto" w:fill="EAF1DD"/>
          </w:tcPr>
          <w:p w:rsidR="00FB02DC" w:rsidRPr="008F58C9" w:rsidRDefault="00FB02DC" w:rsidP="004044A9">
            <w:pPr>
              <w:spacing w:before="60" w:after="60" w:line="240" w:lineRule="auto"/>
              <w:jc w:val="center"/>
              <w:rPr>
                <w:rFonts w:cs="Calibri"/>
                <w:b/>
              </w:rPr>
            </w:pPr>
            <w:r w:rsidRPr="008F58C9">
              <w:rPr>
                <w:rFonts w:cs="Calibri"/>
                <w:b/>
              </w:rPr>
              <w:lastRenderedPageBreak/>
              <w:t>Příležitosti</w:t>
            </w:r>
          </w:p>
        </w:tc>
        <w:tc>
          <w:tcPr>
            <w:tcW w:w="4606" w:type="dxa"/>
            <w:shd w:val="clear" w:color="auto" w:fill="EAF1DD"/>
          </w:tcPr>
          <w:p w:rsidR="00FB02DC" w:rsidRPr="008F58C9" w:rsidRDefault="00FB02DC" w:rsidP="004044A9">
            <w:pPr>
              <w:spacing w:before="60" w:after="60" w:line="240" w:lineRule="auto"/>
              <w:jc w:val="center"/>
              <w:rPr>
                <w:rFonts w:cs="Calibri"/>
                <w:b/>
              </w:rPr>
            </w:pPr>
            <w:r w:rsidRPr="008F58C9">
              <w:rPr>
                <w:rFonts w:cs="Calibri"/>
                <w:b/>
              </w:rPr>
              <w:t>Hrozby</w:t>
            </w:r>
          </w:p>
        </w:tc>
      </w:tr>
      <w:tr w:rsidR="00FB02DC" w:rsidRPr="008F58C9" w:rsidTr="004044A9">
        <w:tc>
          <w:tcPr>
            <w:tcW w:w="4606" w:type="dxa"/>
            <w:shd w:val="clear" w:color="auto" w:fill="D9D9D9"/>
          </w:tcPr>
          <w:p w:rsidR="00FB02DC" w:rsidRPr="008F58C9" w:rsidRDefault="00FB02DC"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Nástroje pro zasakování dešťových vod v místě spadu </w:t>
            </w:r>
          </w:p>
          <w:p w:rsidR="00FB02DC" w:rsidRPr="008F58C9" w:rsidRDefault="00FB02DC"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Finanční účast investorů na zkapacitnění ČOV Vinoř </w:t>
            </w:r>
          </w:p>
          <w:p w:rsidR="00FB02DC" w:rsidRPr="008F58C9" w:rsidRDefault="00FB02DC"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Dobudování optické sítě pro vysokorychlostní internet </w:t>
            </w:r>
          </w:p>
          <w:p w:rsidR="00FB02DC" w:rsidRPr="008F58C9" w:rsidRDefault="00FB02DC"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Metropolitní plán </w:t>
            </w:r>
          </w:p>
          <w:p w:rsidR="00FB02DC" w:rsidRPr="008F58C9" w:rsidRDefault="00FB02DC"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Metodika spoluúčasti investorů na rozvoji města </w:t>
            </w:r>
          </w:p>
          <w:p w:rsidR="00FB02DC" w:rsidRPr="008F58C9" w:rsidRDefault="00FB02DC"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Dotační podpora MZI, energetických úspor a bezbariérovosti komunikací a veřejných objektů </w:t>
            </w:r>
          </w:p>
          <w:p w:rsidR="00FB02DC" w:rsidRPr="008F58C9" w:rsidRDefault="00FB02DC" w:rsidP="001B6116">
            <w:pPr>
              <w:pStyle w:val="Odstavecseseznamem"/>
              <w:numPr>
                <w:ilvl w:val="0"/>
                <w:numId w:val="40"/>
              </w:numPr>
              <w:spacing w:before="60" w:after="60" w:line="240" w:lineRule="auto"/>
              <w:ind w:left="397" w:hanging="227"/>
              <w:contextualSpacing w:val="0"/>
              <w:rPr>
                <w:rFonts w:cs="Calibri"/>
              </w:rPr>
            </w:pPr>
            <w:r w:rsidRPr="008F58C9">
              <w:rPr>
                <w:rFonts w:cs="Calibri"/>
              </w:rPr>
              <w:t>Zájem stakeholderů o vznik nového centra Vinoře</w:t>
            </w:r>
          </w:p>
          <w:p w:rsidR="00FB02DC" w:rsidRPr="008F58C9" w:rsidRDefault="00FB02DC"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Rozvojové plochy a objekty: Kovárna, Špýchar, zámek Vinoř, pozemek v Podskalí </w:t>
            </w:r>
          </w:p>
          <w:p w:rsidR="00FB02DC" w:rsidRPr="008F58C9" w:rsidRDefault="00FB02DC"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Příklady dobré praxe jiných MČ a vzdělávání o nových trendech a nástrojích </w:t>
            </w:r>
          </w:p>
          <w:p w:rsidR="00FB02DC" w:rsidRPr="008F58C9" w:rsidRDefault="00FB02DC"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MA21, Národní síť zdravých měst </w:t>
            </w:r>
          </w:p>
        </w:tc>
        <w:tc>
          <w:tcPr>
            <w:tcW w:w="4606" w:type="dxa"/>
            <w:shd w:val="clear" w:color="auto" w:fill="F2F2F2"/>
          </w:tcPr>
          <w:p w:rsidR="00FB02DC" w:rsidRPr="008F58C9" w:rsidRDefault="00FB02DC"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Nedostatečná kapacita ČOV Vinoř </w:t>
            </w:r>
          </w:p>
          <w:p w:rsidR="00FB02DC" w:rsidRPr="008F58C9" w:rsidRDefault="00FB02DC" w:rsidP="001B6116">
            <w:pPr>
              <w:pStyle w:val="Odstavecseseznamem"/>
              <w:numPr>
                <w:ilvl w:val="0"/>
                <w:numId w:val="30"/>
              </w:numPr>
              <w:spacing w:before="60" w:after="60" w:line="240" w:lineRule="auto"/>
              <w:ind w:left="397" w:hanging="227"/>
              <w:contextualSpacing w:val="0"/>
              <w:rPr>
                <w:rFonts w:cs="Calibri"/>
              </w:rPr>
            </w:pPr>
            <w:r w:rsidRPr="008F58C9">
              <w:rPr>
                <w:rFonts w:cs="Calibri"/>
              </w:rPr>
              <w:t>Černé stavby (MČ Praha-Vinoř nemá vlastní stavební úřad)</w:t>
            </w:r>
          </w:p>
          <w:p w:rsidR="00FB02DC" w:rsidRPr="008F58C9" w:rsidRDefault="00FB02DC"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Nekvalitní provedení kanalizačních sítí developerem „Žabokřiku“ </w:t>
            </w:r>
          </w:p>
          <w:p w:rsidR="00FB02DC" w:rsidRPr="008F58C9" w:rsidRDefault="00FB02DC"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Rychlý nárůst počtu obyvatel </w:t>
            </w:r>
          </w:p>
          <w:p w:rsidR="00FB02DC" w:rsidRPr="008F58C9" w:rsidRDefault="00FB02DC" w:rsidP="001B6116">
            <w:pPr>
              <w:pStyle w:val="Odstavecseseznamem"/>
              <w:numPr>
                <w:ilvl w:val="0"/>
                <w:numId w:val="30"/>
              </w:numPr>
              <w:spacing w:before="60" w:after="60" w:line="240" w:lineRule="auto"/>
              <w:ind w:left="397" w:hanging="227"/>
              <w:contextualSpacing w:val="0"/>
              <w:rPr>
                <w:rFonts w:cs="Calibri"/>
              </w:rPr>
            </w:pPr>
            <w:r w:rsidRPr="008F58C9">
              <w:rPr>
                <w:rFonts w:cs="Calibri"/>
              </w:rPr>
              <w:t>Realizace některých činností a agend neuvolněnými členy Zastupitelstva (Rady)</w:t>
            </w:r>
          </w:p>
          <w:p w:rsidR="00FB02DC" w:rsidRPr="008F58C9" w:rsidRDefault="00FB02DC" w:rsidP="001B6116">
            <w:pPr>
              <w:pStyle w:val="Odstavecseseznamem"/>
              <w:numPr>
                <w:ilvl w:val="0"/>
                <w:numId w:val="30"/>
              </w:numPr>
              <w:spacing w:before="60" w:after="60" w:line="240" w:lineRule="auto"/>
              <w:ind w:left="397" w:hanging="227"/>
              <w:contextualSpacing w:val="0"/>
              <w:rPr>
                <w:rFonts w:cs="Calibri"/>
              </w:rPr>
            </w:pPr>
            <w:r w:rsidRPr="008F58C9">
              <w:rPr>
                <w:rFonts w:cs="Calibri"/>
              </w:rPr>
              <w:t>Neúspěch při návrhu využití špýcharu ve prospěch obyvatel Vinoře a okolí</w:t>
            </w:r>
          </w:p>
        </w:tc>
      </w:tr>
    </w:tbl>
    <w:p w:rsidR="00FB02DC" w:rsidRDefault="00FB02DC" w:rsidP="00FB02DC"/>
    <w:p w:rsidR="00FB02DC" w:rsidRPr="00953621" w:rsidRDefault="00FB02DC" w:rsidP="00953621">
      <w:pPr>
        <w:pStyle w:val="Nadpis1"/>
        <w:rPr>
          <w:caps/>
        </w:rPr>
      </w:pPr>
      <w:r>
        <w:br w:type="page"/>
      </w:r>
      <w:bookmarkStart w:id="561" w:name="_Toc105245064"/>
      <w:bookmarkStart w:id="562" w:name="_Toc112762305"/>
      <w:bookmarkStart w:id="563" w:name="_Toc112856744"/>
      <w:r w:rsidRPr="00953621">
        <w:rPr>
          <w:caps/>
        </w:rPr>
        <w:lastRenderedPageBreak/>
        <w:t>Podnikání a turistický ruch</w:t>
      </w:r>
      <w:bookmarkEnd w:id="561"/>
      <w:bookmarkEnd w:id="562"/>
      <w:bookmarkEnd w:id="563"/>
      <w:r w:rsidRPr="00953621">
        <w:rPr>
          <w:caps/>
        </w:rPr>
        <w:t xml:space="preserve"> </w:t>
      </w:r>
    </w:p>
    <w:p w:rsidR="00781089" w:rsidRDefault="003753CC" w:rsidP="00781089">
      <w:pPr>
        <w:pStyle w:val="Nadpis2"/>
      </w:pPr>
      <w:bookmarkStart w:id="564" w:name="_Toc112856745"/>
      <w:r>
        <w:t>Stručná</w:t>
      </w:r>
      <w:r w:rsidR="00781089">
        <w:t xml:space="preserve"> charakteristika</w:t>
      </w:r>
      <w:bookmarkEnd w:id="564"/>
    </w:p>
    <w:p w:rsidR="00FB02DC" w:rsidRDefault="00FB02DC" w:rsidP="00FB02DC">
      <w:r>
        <w:t xml:space="preserve">Z hlediska cestovního (turistického) ruchu je ze strany MČ podporován zejména rozvoj cyklotras, které do území přivádí poptávku po doprovodných službách (stravování, občerstvení, volnočasové plochy, cykloopravna/cyklopoint ad.). Podpora drobného podnikání spočívá také v pronájmu prostor místním podnikatelům (např. komerčním sportovním organizacím). </w:t>
      </w:r>
    </w:p>
    <w:p w:rsidR="00FB02DC" w:rsidRDefault="00FB02DC" w:rsidP="00FB02DC">
      <w:r>
        <w:t xml:space="preserve">Důležitou roli pro Vinoř i okolí sehraje v budoucnu také nový majitel (provozovatel) golfového areálu mezi Vinoří a Kbely. V golfovém areálu byly realizovány rozsáhlé investice do terénních úprav a rozvodů vody pro zavlažování. V areálu je vystavěn objekt klubovny, rozsáhlé parkoviště a odpaliště. </w:t>
      </w:r>
    </w:p>
    <w:p w:rsidR="00FB02DC" w:rsidRDefault="00FB02DC" w:rsidP="00FB02DC">
      <w:pPr>
        <w:rPr>
          <w:b/>
        </w:rPr>
      </w:pPr>
      <w:r>
        <w:t xml:space="preserve">MČ částečně komunikuje a spolupracuje s místními podnikateli. K největším přispěvatelům na akce pro obyvatele Vinoře náleží </w:t>
      </w:r>
      <w:hyperlink r:id="rId180" w:history="1">
        <w:r w:rsidRPr="0061010D">
          <w:rPr>
            <w:rStyle w:val="Hypertextovodkaz"/>
            <w:b/>
          </w:rPr>
          <w:t>Pražská strojírna a.s.</w:t>
        </w:r>
      </w:hyperlink>
      <w:r>
        <w:t xml:space="preserve">, </w:t>
      </w:r>
      <w:hyperlink r:id="rId181" w:history="1">
        <w:r w:rsidRPr="0061010D">
          <w:rPr>
            <w:rStyle w:val="Hypertextovodkaz"/>
            <w:b/>
          </w:rPr>
          <w:t>STROM PRAHA a.s.</w:t>
        </w:r>
      </w:hyperlink>
      <w:r>
        <w:t xml:space="preserve"> a </w:t>
      </w:r>
      <w:hyperlink r:id="rId182" w:history="1">
        <w:r w:rsidRPr="0061010D">
          <w:rPr>
            <w:rStyle w:val="Hypertextovodkaz"/>
            <w:b/>
          </w:rPr>
          <w:t>VIN AGRO s.r.o.</w:t>
        </w:r>
      </w:hyperlink>
      <w:r>
        <w:t xml:space="preserve"> Tyto i další subjekty (např. </w:t>
      </w:r>
      <w:hyperlink r:id="rId183" w:history="1">
        <w:r w:rsidRPr="00CD7337">
          <w:rPr>
            <w:rStyle w:val="Hypertextovodkaz"/>
            <w:b/>
          </w:rPr>
          <w:t>Merhautovo pekařství</w:t>
        </w:r>
      </w:hyperlink>
      <w:r>
        <w:t>) se do dění ve Vinoři zapojují i dalšími aktivitami</w:t>
      </w:r>
      <w:r>
        <w:rPr>
          <w:rStyle w:val="Znakapoznpodarou"/>
        </w:rPr>
        <w:footnoteReference w:id="64"/>
      </w:r>
      <w:r>
        <w:t xml:space="preserve">. O zapojení mají zájem i další podnikatelé (např. </w:t>
      </w:r>
      <w:hyperlink r:id="rId184" w:history="1">
        <w:r w:rsidRPr="00B06E51">
          <w:rPr>
            <w:rStyle w:val="Hypertextovodkaz"/>
            <w:b/>
          </w:rPr>
          <w:t>Hana Jozová – Taneční škola HIT</w:t>
        </w:r>
      </w:hyperlink>
      <w:r>
        <w:t xml:space="preserve">, </w:t>
      </w:r>
      <w:hyperlink r:id="rId185" w:history="1">
        <w:r w:rsidRPr="00B06E51">
          <w:rPr>
            <w:rStyle w:val="Hypertextovodkaz"/>
            <w:b/>
          </w:rPr>
          <w:t>Pohybové studio Majky Šulové</w:t>
        </w:r>
      </w:hyperlink>
      <w:r>
        <w:t>).</w:t>
      </w:r>
    </w:p>
    <w:p w:rsidR="00FB02DC" w:rsidRDefault="00FB02DC" w:rsidP="00FB02DC">
      <w:r>
        <w:t>Ve Vinoři jsou k dispozici dvě ubytovací zařízení</w:t>
      </w:r>
      <w:r>
        <w:rPr>
          <w:rStyle w:val="Znakapoznpodarou"/>
        </w:rPr>
        <w:footnoteReference w:id="65"/>
      </w:r>
      <w:r>
        <w:t xml:space="preserve">: </w:t>
      </w:r>
    </w:p>
    <w:p w:rsidR="00FB02DC" w:rsidRPr="00B64260" w:rsidRDefault="00EC574B" w:rsidP="00FB02DC">
      <w:pPr>
        <w:rPr>
          <w:b/>
        </w:rPr>
      </w:pPr>
      <w:hyperlink r:id="rId186" w:history="1">
        <w:r w:rsidR="00FB02DC" w:rsidRPr="00B64260">
          <w:rPr>
            <w:rStyle w:val="Hypertextovodkaz"/>
            <w:b/>
          </w:rPr>
          <w:t>Centrum Mariapoli Praha</w:t>
        </w:r>
      </w:hyperlink>
      <w:r w:rsidR="00FB02DC" w:rsidRPr="00B64260">
        <w:rPr>
          <w:b/>
        </w:rPr>
        <w:t xml:space="preserve"> </w:t>
      </w:r>
    </w:p>
    <w:p w:rsidR="00FB02DC" w:rsidRDefault="00FB02DC" w:rsidP="001B6116">
      <w:pPr>
        <w:pStyle w:val="Odstavecseseznamem"/>
        <w:numPr>
          <w:ilvl w:val="0"/>
          <w:numId w:val="36"/>
        </w:numPr>
        <w:spacing w:after="120"/>
      </w:pPr>
      <w:r w:rsidRPr="00B64260">
        <w:t>20 pokojů jedno až čtyřlůžkových s</w:t>
      </w:r>
      <w:r>
        <w:t> </w:t>
      </w:r>
      <w:r w:rsidRPr="00B64260">
        <w:t>příslušenstvím</w:t>
      </w:r>
      <w:r>
        <w:t xml:space="preserve"> (z toho 2 bezbariérové) s celkovou kapacitou 53 lůžek  </w:t>
      </w:r>
    </w:p>
    <w:p w:rsidR="00FB02DC" w:rsidRDefault="00FB02DC" w:rsidP="001B6116">
      <w:pPr>
        <w:pStyle w:val="Odstavecseseznamem"/>
        <w:numPr>
          <w:ilvl w:val="0"/>
          <w:numId w:val="36"/>
        </w:numPr>
        <w:spacing w:after="120"/>
      </w:pPr>
      <w:r>
        <w:t xml:space="preserve">objekt je kompletně bezbariérově přístupný </w:t>
      </w:r>
    </w:p>
    <w:p w:rsidR="00FB02DC" w:rsidRDefault="00FB02DC" w:rsidP="001B6116">
      <w:pPr>
        <w:pStyle w:val="Odstavecseseznamem"/>
        <w:numPr>
          <w:ilvl w:val="0"/>
          <w:numId w:val="36"/>
        </w:numPr>
        <w:spacing w:after="120"/>
      </w:pPr>
      <w:r>
        <w:t>konferenční prostory: konferenční sál pro 150 osob, 2 zasedací místnosti s kapacitou 30 osob</w:t>
      </w:r>
    </w:p>
    <w:p w:rsidR="00FB02DC" w:rsidRDefault="00FB02DC" w:rsidP="001B6116">
      <w:pPr>
        <w:pStyle w:val="Odstavecseseznamem"/>
        <w:numPr>
          <w:ilvl w:val="0"/>
          <w:numId w:val="36"/>
        </w:numPr>
        <w:spacing w:after="120"/>
      </w:pPr>
      <w:r>
        <w:t xml:space="preserve">vlastní parkoviště </w:t>
      </w:r>
    </w:p>
    <w:p w:rsidR="00FB02DC" w:rsidRPr="00B64260" w:rsidRDefault="00EC574B" w:rsidP="00FB02DC">
      <w:pPr>
        <w:rPr>
          <w:b/>
        </w:rPr>
      </w:pPr>
      <w:hyperlink r:id="rId187" w:history="1">
        <w:r w:rsidR="00FB02DC" w:rsidRPr="00B64260">
          <w:rPr>
            <w:rStyle w:val="Hypertextovodkaz"/>
            <w:b/>
          </w:rPr>
          <w:t>Pytloun Zámecký hotel Ctěnice</w:t>
        </w:r>
      </w:hyperlink>
      <w:r w:rsidR="00FB02DC" w:rsidRPr="00B64260">
        <w:rPr>
          <w:b/>
        </w:rPr>
        <w:t xml:space="preserve"> </w:t>
      </w:r>
    </w:p>
    <w:p w:rsidR="00FB02DC" w:rsidRDefault="00FB02DC" w:rsidP="001B6116">
      <w:pPr>
        <w:pStyle w:val="Odstavecseseznamem"/>
        <w:numPr>
          <w:ilvl w:val="0"/>
          <w:numId w:val="36"/>
        </w:numPr>
        <w:spacing w:after="120"/>
      </w:pPr>
      <w:r>
        <w:t xml:space="preserve">luxusní zámecké ubytování v dvoulůžkových pokojích a apartmá </w:t>
      </w:r>
    </w:p>
    <w:p w:rsidR="00FB02DC" w:rsidRDefault="00FB02DC" w:rsidP="001B6116">
      <w:pPr>
        <w:pStyle w:val="Odstavecseseznamem"/>
        <w:numPr>
          <w:ilvl w:val="0"/>
          <w:numId w:val="36"/>
        </w:numPr>
        <w:spacing w:after="120"/>
      </w:pPr>
      <w:r>
        <w:t xml:space="preserve">možnost zajištění svateb, konferencí a dalších akcí </w:t>
      </w:r>
    </w:p>
    <w:p w:rsidR="00FB02DC" w:rsidRDefault="00FB02DC" w:rsidP="001B6116">
      <w:pPr>
        <w:pStyle w:val="Odstavecseseznamem"/>
        <w:numPr>
          <w:ilvl w:val="0"/>
          <w:numId w:val="36"/>
        </w:numPr>
        <w:spacing w:after="120"/>
      </w:pPr>
      <w:r>
        <w:t xml:space="preserve">restaurace </w:t>
      </w:r>
    </w:p>
    <w:p w:rsidR="00FB02DC" w:rsidRDefault="00FB02DC" w:rsidP="001B6116">
      <w:pPr>
        <w:pStyle w:val="Odstavecseseznamem"/>
        <w:numPr>
          <w:ilvl w:val="0"/>
          <w:numId w:val="36"/>
        </w:numPr>
        <w:spacing w:after="120"/>
      </w:pPr>
      <w:r>
        <w:t xml:space="preserve">parkoviště </w:t>
      </w:r>
    </w:p>
    <w:p w:rsidR="00FB02DC" w:rsidRDefault="00FB02DC" w:rsidP="00FB02DC">
      <w:r>
        <w:t xml:space="preserve">Gastronomické služby nabízí několik restaurací se zaměřením na různé druhy kuchyní (českou i mezinárodní), vinotéka, pekařství ad. Služby jsou koncentrovány zejména na ul. Mladoboleslavská v úseku od Vinořského </w:t>
      </w:r>
      <w:proofErr w:type="gramStart"/>
      <w:r>
        <w:t>zámku  směrem</w:t>
      </w:r>
      <w:proofErr w:type="gramEnd"/>
      <w:r>
        <w:t xml:space="preserve"> k prodejně Norma. Na opačném konci ul. Mladoboleslavská, v těsném sousedství s prodejnou stavebního materiálu </w:t>
      </w:r>
      <w:hyperlink r:id="rId188" w:history="1">
        <w:r w:rsidRPr="00E76153">
          <w:rPr>
            <w:rStyle w:val="Hypertextovodkaz"/>
            <w:b/>
          </w:rPr>
          <w:t>Stavebniny Dlabač</w:t>
        </w:r>
      </w:hyperlink>
      <w:r>
        <w:t xml:space="preserve">, se nachází obchodní centrum s prodejnou potravin (BILLA), a dalšího spotřebního zboží. V severní části území se nachází areály nerušící výroby. </w:t>
      </w:r>
    </w:p>
    <w:p w:rsidR="00FB02DC" w:rsidRDefault="00FB02DC" w:rsidP="00FB02DC">
      <w:r>
        <w:t xml:space="preserve">Z realizovaných anket (2021, 2022) vyplynula značná poptávka po kvalitní kavárně či kavárně vhodné pro rodiče s dětmi, ale i kavárně s koutkem na čtení. Kavárna v brzké době (2022) vznikne v novém prostoru pod prodejnou Norma (viz výše), nájemce nových prostor vzešel z veřejné soutěže </w:t>
      </w:r>
      <w:r>
        <w:lastRenderedPageBreak/>
        <w:t xml:space="preserve">realizované v roce 2022. Vedle poptávky po kavárně lze v anketě k využití objektu Kovárny identifikovat také poptávku </w:t>
      </w:r>
      <w:proofErr w:type="gramStart"/>
      <w:r>
        <w:t>po</w:t>
      </w:r>
      <w:proofErr w:type="gramEnd"/>
      <w:r>
        <w:t>:</w:t>
      </w:r>
    </w:p>
    <w:p w:rsidR="00FB02DC" w:rsidRDefault="00FB02DC" w:rsidP="001B6116">
      <w:pPr>
        <w:pStyle w:val="Odstavecseseznamem"/>
        <w:numPr>
          <w:ilvl w:val="0"/>
          <w:numId w:val="36"/>
        </w:numPr>
        <w:spacing w:after="120"/>
      </w:pPr>
      <w:proofErr w:type="gramStart"/>
      <w:r>
        <w:t>produktech</w:t>
      </w:r>
      <w:proofErr w:type="gramEnd"/>
      <w:r>
        <w:t xml:space="preserve"> menších producentů (minipivovary, malí producenti potravin, vč. potravin v bio-kvalitě), </w:t>
      </w:r>
    </w:p>
    <w:p w:rsidR="00FB02DC" w:rsidRDefault="00FB02DC" w:rsidP="001B6116">
      <w:pPr>
        <w:pStyle w:val="Odstavecseseznamem"/>
        <w:numPr>
          <w:ilvl w:val="0"/>
          <w:numId w:val="36"/>
        </w:numPr>
        <w:spacing w:after="120"/>
      </w:pPr>
      <w:r>
        <w:t>vytvoření re-use centra,</w:t>
      </w:r>
    </w:p>
    <w:p w:rsidR="00FB02DC" w:rsidRDefault="00FB02DC" w:rsidP="001B6116">
      <w:pPr>
        <w:pStyle w:val="Odstavecseseznamem"/>
        <w:numPr>
          <w:ilvl w:val="0"/>
          <w:numId w:val="36"/>
        </w:numPr>
        <w:spacing w:after="120"/>
      </w:pPr>
      <w:r>
        <w:t xml:space="preserve">provoz bezobalového obchodu. </w:t>
      </w:r>
    </w:p>
    <w:p w:rsidR="00FB02DC" w:rsidRDefault="00FB02DC" w:rsidP="00FB02DC">
      <w:r>
        <w:t xml:space="preserve">Výše uvedené jsou podnikatelskými činnostmi, ale z praxe vyplývá, že jde o méně ziskové aktivity určené pro vybrané cílové skupiny, a lze je označit jako „niche“ trhy, jejichž existence bývá závislé na minimalizaci nákladů (zejména na pronájem prostor). Přes jejich slabší ekonomickou výkonnost však mají zpravidla vysoký sociální a také environmentální potenciál a vhodně doplňují rozmanitost místních trhů.  </w:t>
      </w:r>
    </w:p>
    <w:p w:rsidR="00FB02DC" w:rsidRDefault="00FB02DC" w:rsidP="00FB02DC">
      <w:pPr>
        <w:pStyle w:val="Nadpis3"/>
      </w:pPr>
      <w:bookmarkStart w:id="565" w:name="_Toc105245065"/>
      <w:bookmarkStart w:id="566" w:name="_Toc107178790"/>
      <w:bookmarkStart w:id="567" w:name="_Toc112762306"/>
      <w:bookmarkStart w:id="568" w:name="_Toc112764497"/>
      <w:bookmarkStart w:id="569" w:name="_Toc112856588"/>
      <w:bookmarkStart w:id="570" w:name="_Toc112856746"/>
      <w:r>
        <w:t>Zámek Vinoř</w:t>
      </w:r>
      <w:bookmarkEnd w:id="565"/>
      <w:bookmarkEnd w:id="566"/>
      <w:bookmarkEnd w:id="567"/>
      <w:bookmarkEnd w:id="568"/>
      <w:bookmarkEnd w:id="569"/>
      <w:bookmarkEnd w:id="570"/>
      <w:r>
        <w:t xml:space="preserve"> </w:t>
      </w:r>
    </w:p>
    <w:p w:rsidR="00FB02DC" w:rsidRDefault="00FB02DC" w:rsidP="00FB02DC">
      <w:r>
        <w:t xml:space="preserve">Značný potenciál pro rozvoj turistického ruchu skýtá </w:t>
      </w:r>
      <w:hyperlink r:id="rId189" w:history="1">
        <w:r w:rsidRPr="00FE74AC">
          <w:rPr>
            <w:rStyle w:val="Hypertextovodkaz"/>
            <w:b/>
          </w:rPr>
          <w:t>Vinořský zámek</w:t>
        </w:r>
      </w:hyperlink>
      <w:r>
        <w:t xml:space="preserve"> (příp. zámek Vinoř).  Zámek Vinoř je veřejnosti nepřístupný a je ve vlastnictví České republiky a ve správě Krajského ředitelství policie Středočeského </w:t>
      </w:r>
      <w:proofErr w:type="gramStart"/>
      <w:r>
        <w:t>kraje..</w:t>
      </w:r>
      <w:proofErr w:type="gramEnd"/>
      <w:r>
        <w:t xml:space="preserve"> </w:t>
      </w:r>
    </w:p>
    <w:p w:rsidR="00FB02DC" w:rsidRDefault="00FB02DC" w:rsidP="00FB02DC">
      <w:r>
        <w:t xml:space="preserve">MČ Praha-Vinoř vede několik posledních let jednání směřující budoucímu možnému využití zámku Vinoř ve prospěch místních obyvatel a turistického ruchu. Dosud bylo dosaženo dílčích změn ve prospěch zpřístupnění širšího okolí zámku Vinoř: </w:t>
      </w:r>
    </w:p>
    <w:p w:rsidR="00FB02DC" w:rsidRDefault="00FB02DC" w:rsidP="001B6116">
      <w:pPr>
        <w:pStyle w:val="Odstavecseseznamem"/>
        <w:numPr>
          <w:ilvl w:val="0"/>
          <w:numId w:val="26"/>
        </w:numPr>
        <w:spacing w:after="120"/>
      </w:pPr>
      <w:r>
        <w:t xml:space="preserve">posunutí spodního plotu zámecké zahrady o 3 metry – zajištění průchodu podél potoka od Biologického rybníku k rybníku U Pohanků, </w:t>
      </w:r>
    </w:p>
    <w:p w:rsidR="00FB02DC" w:rsidRDefault="00FB02DC" w:rsidP="001B6116">
      <w:pPr>
        <w:pStyle w:val="Odstavecseseznamem"/>
        <w:numPr>
          <w:ilvl w:val="0"/>
          <w:numId w:val="26"/>
        </w:numPr>
        <w:spacing w:after="120"/>
      </w:pPr>
      <w:r>
        <w:t xml:space="preserve">odstranění pohledově nevhodných betonových zdí v předzámčí, dostavba historizující ohradní zdi před zámkem, instalace dvou dřevěných bran a repliky kované brány, </w:t>
      </w:r>
    </w:p>
    <w:p w:rsidR="00FB02DC" w:rsidRDefault="00FB02DC" w:rsidP="001B6116">
      <w:pPr>
        <w:pStyle w:val="Odstavecseseznamem"/>
        <w:numPr>
          <w:ilvl w:val="0"/>
          <w:numId w:val="26"/>
        </w:numPr>
        <w:spacing w:after="120"/>
      </w:pPr>
      <w:r>
        <w:t xml:space="preserve">rozšíření a kompletní </w:t>
      </w:r>
      <w:r w:rsidRPr="00A53AFF">
        <w:t>revitalizace předzámčí (dokončení 2022)</w:t>
      </w:r>
      <w:r>
        <w:t xml:space="preserve">. </w:t>
      </w:r>
    </w:p>
    <w:tbl>
      <w:tblPr>
        <w:tblW w:w="0" w:type="auto"/>
        <w:tblLook w:val="04A0"/>
      </w:tblPr>
      <w:tblGrid>
        <w:gridCol w:w="4796"/>
        <w:gridCol w:w="4492"/>
      </w:tblGrid>
      <w:tr w:rsidR="00FB02DC" w:rsidRPr="008F58C9" w:rsidTr="00FB02DC">
        <w:tc>
          <w:tcPr>
            <w:tcW w:w="4606" w:type="dxa"/>
          </w:tcPr>
          <w:p w:rsidR="00FB02DC" w:rsidRPr="008F58C9" w:rsidRDefault="00FB02DC" w:rsidP="00FB02DC">
            <w:pPr>
              <w:pStyle w:val="Titulek"/>
              <w:keepNext/>
              <w:keepLines/>
              <w:rPr>
                <w:rFonts w:cs="Calibri"/>
              </w:rPr>
            </w:pPr>
            <w:bookmarkStart w:id="571" w:name="_Toc112762702"/>
            <w:r w:rsidRPr="008F58C9">
              <w:rPr>
                <w:rFonts w:cs="Calibri"/>
              </w:rPr>
              <w:t xml:space="preserve">Obrázek </w:t>
            </w:r>
            <w:r w:rsidR="00EC574B" w:rsidRPr="008F58C9">
              <w:rPr>
                <w:rFonts w:cs="Calibri"/>
              </w:rPr>
              <w:fldChar w:fldCharType="begin"/>
            </w:r>
            <w:r w:rsidRPr="008F58C9">
              <w:rPr>
                <w:rFonts w:cs="Calibri"/>
              </w:rPr>
              <w:instrText xml:space="preserve"> SEQ Obrázek \* ARABIC </w:instrText>
            </w:r>
            <w:r w:rsidR="00EC574B" w:rsidRPr="008F58C9">
              <w:rPr>
                <w:rFonts w:cs="Calibri"/>
              </w:rPr>
              <w:fldChar w:fldCharType="separate"/>
            </w:r>
            <w:r w:rsidR="00A87E9D" w:rsidRPr="008F58C9">
              <w:rPr>
                <w:rFonts w:cs="Calibri"/>
                <w:noProof/>
              </w:rPr>
              <w:t>28</w:t>
            </w:r>
            <w:r w:rsidR="00EC574B" w:rsidRPr="008F58C9">
              <w:rPr>
                <w:rFonts w:cs="Calibri"/>
                <w:noProof/>
              </w:rPr>
              <w:fldChar w:fldCharType="end"/>
            </w:r>
            <w:r w:rsidRPr="008F58C9">
              <w:rPr>
                <w:rFonts w:cs="Calibri"/>
              </w:rPr>
              <w:t xml:space="preserve"> Nově vystavěná zámecká zeď s dřevěnou branou</w:t>
            </w:r>
            <w:bookmarkEnd w:id="571"/>
            <w:r w:rsidRPr="008F58C9">
              <w:rPr>
                <w:rFonts w:cs="Calibri"/>
              </w:rPr>
              <w:t xml:space="preserve"> </w:t>
            </w:r>
          </w:p>
        </w:tc>
        <w:tc>
          <w:tcPr>
            <w:tcW w:w="4606" w:type="dxa"/>
          </w:tcPr>
          <w:p w:rsidR="00FB02DC" w:rsidRPr="008F58C9" w:rsidRDefault="00FB02DC" w:rsidP="00FB02DC">
            <w:pPr>
              <w:pStyle w:val="Titulek"/>
              <w:keepNext/>
              <w:keepLines/>
              <w:rPr>
                <w:rFonts w:cs="Calibri"/>
              </w:rPr>
            </w:pPr>
            <w:bookmarkStart w:id="572" w:name="_Toc112762703"/>
            <w:r w:rsidRPr="008F58C9">
              <w:rPr>
                <w:rFonts w:cs="Calibri"/>
              </w:rPr>
              <w:t xml:space="preserve">Obrázek </w:t>
            </w:r>
            <w:r w:rsidR="00EC574B" w:rsidRPr="008F58C9">
              <w:rPr>
                <w:rFonts w:cs="Calibri"/>
              </w:rPr>
              <w:fldChar w:fldCharType="begin"/>
            </w:r>
            <w:r w:rsidRPr="008F58C9">
              <w:rPr>
                <w:rFonts w:cs="Calibri"/>
              </w:rPr>
              <w:instrText xml:space="preserve"> SEQ Obrázek \* ARABIC </w:instrText>
            </w:r>
            <w:r w:rsidR="00EC574B" w:rsidRPr="008F58C9">
              <w:rPr>
                <w:rFonts w:cs="Calibri"/>
              </w:rPr>
              <w:fldChar w:fldCharType="separate"/>
            </w:r>
            <w:r w:rsidR="00A87E9D" w:rsidRPr="008F58C9">
              <w:rPr>
                <w:rFonts w:cs="Calibri"/>
                <w:noProof/>
              </w:rPr>
              <w:t>29</w:t>
            </w:r>
            <w:r w:rsidR="00EC574B" w:rsidRPr="008F58C9">
              <w:rPr>
                <w:rFonts w:cs="Calibri"/>
                <w:noProof/>
              </w:rPr>
              <w:fldChar w:fldCharType="end"/>
            </w:r>
            <w:r w:rsidRPr="008F58C9">
              <w:rPr>
                <w:rFonts w:cs="Calibri"/>
              </w:rPr>
              <w:t xml:space="preserve"> Kovaná brána s pohledem na zámek Vinoř</w:t>
            </w:r>
            <w:bookmarkEnd w:id="572"/>
            <w:r w:rsidRPr="008F58C9">
              <w:rPr>
                <w:rFonts w:cs="Calibri"/>
              </w:rPr>
              <w:t xml:space="preserve"> </w:t>
            </w:r>
          </w:p>
        </w:tc>
      </w:tr>
      <w:tr w:rsidR="00FB02DC" w:rsidRPr="008F58C9" w:rsidTr="00FB02DC">
        <w:tc>
          <w:tcPr>
            <w:tcW w:w="4606" w:type="dxa"/>
          </w:tcPr>
          <w:p w:rsidR="00FB02DC" w:rsidRPr="008F58C9" w:rsidRDefault="00BE56D3" w:rsidP="00FB02DC">
            <w:pPr>
              <w:pStyle w:val="Titulek"/>
              <w:keepNext/>
              <w:keepLines/>
            </w:pPr>
            <w:r>
              <w:rPr>
                <w:noProof/>
                <w:lang w:eastAsia="cs-CZ"/>
              </w:rPr>
              <w:drawing>
                <wp:inline distT="0" distB="0" distL="0" distR="0">
                  <wp:extent cx="2940050" cy="2032635"/>
                  <wp:effectExtent l="19050" t="0" r="0" b="0"/>
                  <wp:docPr id="3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90" cstate="print"/>
                          <a:srcRect/>
                          <a:stretch>
                            <a:fillRect/>
                          </a:stretch>
                        </pic:blipFill>
                        <pic:spPr bwMode="auto">
                          <a:xfrm>
                            <a:off x="0" y="0"/>
                            <a:ext cx="2940050" cy="2032635"/>
                          </a:xfrm>
                          <a:prstGeom prst="rect">
                            <a:avLst/>
                          </a:prstGeom>
                          <a:noFill/>
                          <a:ln w="9525">
                            <a:noFill/>
                            <a:miter lim="800000"/>
                            <a:headEnd/>
                            <a:tailEnd/>
                          </a:ln>
                        </pic:spPr>
                      </pic:pic>
                    </a:graphicData>
                  </a:graphic>
                </wp:inline>
              </w:drawing>
            </w:r>
          </w:p>
        </w:tc>
        <w:tc>
          <w:tcPr>
            <w:tcW w:w="4606" w:type="dxa"/>
          </w:tcPr>
          <w:p w:rsidR="00FB02DC" w:rsidRPr="008F58C9" w:rsidRDefault="00BE56D3" w:rsidP="00FB02DC">
            <w:pPr>
              <w:pStyle w:val="Titulek"/>
              <w:keepNext/>
              <w:keepLines/>
            </w:pPr>
            <w:r>
              <w:rPr>
                <w:noProof/>
                <w:lang w:eastAsia="cs-CZ"/>
              </w:rPr>
              <w:drawing>
                <wp:inline distT="0" distB="0" distL="0" distR="0">
                  <wp:extent cx="2736215" cy="2025650"/>
                  <wp:effectExtent l="19050" t="0" r="6985" b="0"/>
                  <wp:docPr id="3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91" cstate="print"/>
                          <a:srcRect/>
                          <a:stretch>
                            <a:fillRect/>
                          </a:stretch>
                        </pic:blipFill>
                        <pic:spPr bwMode="auto">
                          <a:xfrm>
                            <a:off x="0" y="0"/>
                            <a:ext cx="2736215" cy="2025650"/>
                          </a:xfrm>
                          <a:prstGeom prst="rect">
                            <a:avLst/>
                          </a:prstGeom>
                          <a:noFill/>
                          <a:ln w="9525">
                            <a:noFill/>
                            <a:miter lim="800000"/>
                            <a:headEnd/>
                            <a:tailEnd/>
                          </a:ln>
                        </pic:spPr>
                      </pic:pic>
                    </a:graphicData>
                  </a:graphic>
                </wp:inline>
              </w:drawing>
            </w:r>
          </w:p>
        </w:tc>
      </w:tr>
    </w:tbl>
    <w:p w:rsidR="00FB02DC" w:rsidRPr="00DA1407" w:rsidRDefault="00FB02DC" w:rsidP="00FB02DC">
      <w:pPr>
        <w:rPr>
          <w:i/>
          <w:sz w:val="20"/>
          <w:szCs w:val="20"/>
        </w:rPr>
      </w:pPr>
      <w:r w:rsidRPr="00DA1407">
        <w:rPr>
          <w:i/>
          <w:sz w:val="20"/>
          <w:szCs w:val="20"/>
        </w:rPr>
        <w:t>Zdroj: MČ Praha-Vinoř, Ing. Michal Biskup</w:t>
      </w:r>
    </w:p>
    <w:tbl>
      <w:tblPr>
        <w:tblW w:w="0" w:type="auto"/>
        <w:tblBorders>
          <w:top w:val="single" w:sz="4" w:space="0" w:color="EAF1DD"/>
          <w:left w:val="single" w:sz="4" w:space="0" w:color="EAF1DD"/>
          <w:bottom w:val="single" w:sz="4" w:space="0" w:color="EAF1DD"/>
          <w:right w:val="single" w:sz="4" w:space="0" w:color="EAF1DD"/>
          <w:insideH w:val="single" w:sz="4" w:space="0" w:color="EAF1DD"/>
          <w:insideV w:val="single" w:sz="4" w:space="0" w:color="EAF1DD"/>
        </w:tblBorders>
        <w:shd w:val="clear" w:color="auto" w:fill="EAF1DD"/>
        <w:tblLook w:val="04A0"/>
      </w:tblPr>
      <w:tblGrid>
        <w:gridCol w:w="9212"/>
      </w:tblGrid>
      <w:tr w:rsidR="004044A9" w:rsidRPr="008F58C9" w:rsidTr="008F58C9">
        <w:tc>
          <w:tcPr>
            <w:tcW w:w="9212" w:type="dxa"/>
            <w:shd w:val="clear" w:color="auto" w:fill="EAF1DD"/>
          </w:tcPr>
          <w:p w:rsidR="004044A9" w:rsidRPr="008F58C9" w:rsidRDefault="004044A9" w:rsidP="008F58C9">
            <w:pPr>
              <w:spacing w:after="120" w:line="240" w:lineRule="auto"/>
              <w:rPr>
                <w:b/>
              </w:rPr>
            </w:pPr>
            <w:bookmarkStart w:id="573" w:name="_Toc105245066"/>
            <w:r w:rsidRPr="008F58C9">
              <w:rPr>
                <w:b/>
              </w:rPr>
              <w:t xml:space="preserve">Další rozvoj zámku lze také navázat na realizované investiční akce, zejména: </w:t>
            </w:r>
          </w:p>
          <w:p w:rsidR="004044A9" w:rsidRPr="008F58C9" w:rsidRDefault="004044A9" w:rsidP="001B6116">
            <w:pPr>
              <w:pStyle w:val="Odstavecseseznamem"/>
              <w:numPr>
                <w:ilvl w:val="0"/>
                <w:numId w:val="41"/>
              </w:numPr>
              <w:spacing w:after="120" w:line="240" w:lineRule="auto"/>
              <w:contextualSpacing w:val="0"/>
            </w:pPr>
            <w:r w:rsidRPr="008F58C9">
              <w:t xml:space="preserve">revitalizace předzámčí, </w:t>
            </w:r>
          </w:p>
          <w:p w:rsidR="004044A9" w:rsidRPr="008F58C9" w:rsidRDefault="004044A9" w:rsidP="001B6116">
            <w:pPr>
              <w:pStyle w:val="Odstavecseseznamem"/>
              <w:numPr>
                <w:ilvl w:val="0"/>
                <w:numId w:val="41"/>
              </w:numPr>
              <w:spacing w:after="120" w:line="240" w:lineRule="auto"/>
              <w:contextualSpacing w:val="0"/>
            </w:pPr>
            <w:r w:rsidRPr="008F58C9">
              <w:lastRenderedPageBreak/>
              <w:t xml:space="preserve">plánované využití Špýcharu a Kovárny, </w:t>
            </w:r>
          </w:p>
          <w:p w:rsidR="004044A9" w:rsidRPr="008F58C9" w:rsidRDefault="004044A9" w:rsidP="001B6116">
            <w:pPr>
              <w:pStyle w:val="Odstavecseseznamem"/>
              <w:numPr>
                <w:ilvl w:val="0"/>
                <w:numId w:val="41"/>
              </w:numPr>
              <w:spacing w:after="120" w:line="240" w:lineRule="auto"/>
              <w:contextualSpacing w:val="0"/>
            </w:pPr>
            <w:r w:rsidRPr="008F58C9">
              <w:t xml:space="preserve">bytová výstavba v Zámeckém dvoře a VIA SANCTA (Na Dlouhých), </w:t>
            </w:r>
          </w:p>
          <w:p w:rsidR="004044A9" w:rsidRPr="008F58C9" w:rsidRDefault="004044A9" w:rsidP="001B6116">
            <w:pPr>
              <w:pStyle w:val="Odstavecseseznamem"/>
              <w:numPr>
                <w:ilvl w:val="0"/>
                <w:numId w:val="41"/>
              </w:numPr>
              <w:spacing w:after="120" w:line="240" w:lineRule="auto"/>
              <w:contextualSpacing w:val="0"/>
            </w:pPr>
            <w:r w:rsidRPr="008F58C9">
              <w:t xml:space="preserve">zimní stadion se sportovním areálem, </w:t>
            </w:r>
          </w:p>
          <w:p w:rsidR="004044A9" w:rsidRPr="008F58C9" w:rsidRDefault="004044A9" w:rsidP="001B6116">
            <w:pPr>
              <w:pStyle w:val="Odstavecseseznamem"/>
              <w:numPr>
                <w:ilvl w:val="0"/>
                <w:numId w:val="41"/>
              </w:numPr>
              <w:spacing w:after="120" w:line="240" w:lineRule="auto"/>
              <w:contextualSpacing w:val="0"/>
            </w:pPr>
            <w:r w:rsidRPr="008F58C9">
              <w:t xml:space="preserve">cyklostezka A50 a další cyklostezky v blízkém okolí. </w:t>
            </w:r>
          </w:p>
        </w:tc>
      </w:tr>
    </w:tbl>
    <w:p w:rsidR="00FB02DC" w:rsidRDefault="00FB02DC" w:rsidP="00FB02DC">
      <w:pPr>
        <w:pStyle w:val="Nadpis2"/>
      </w:pPr>
      <w:bookmarkStart w:id="574" w:name="_Toc112762307"/>
      <w:bookmarkStart w:id="575" w:name="_Toc112856747"/>
      <w:r>
        <w:lastRenderedPageBreak/>
        <w:t>Rozvojové potřeby</w:t>
      </w:r>
      <w:bookmarkEnd w:id="573"/>
      <w:bookmarkEnd w:id="574"/>
      <w:bookmarkEnd w:id="575"/>
      <w:r>
        <w:t xml:space="preserve"> </w:t>
      </w:r>
    </w:p>
    <w:p w:rsidR="00FB02DC" w:rsidRDefault="00FB02DC" w:rsidP="00FB02DC">
      <w:r w:rsidRPr="00AA3A98">
        <w:t xml:space="preserve">Je třeba zachovat a rozvíjet podporu stávajícím i novým </w:t>
      </w:r>
      <w:r>
        <w:t xml:space="preserve">(nejen) </w:t>
      </w:r>
      <w:r w:rsidRPr="00AA3A98">
        <w:t>drobným podnikatelům</w:t>
      </w:r>
      <w:r>
        <w:t>,</w:t>
      </w:r>
      <w:r w:rsidRPr="00AA3A98">
        <w:t xml:space="preserve"> </w:t>
      </w:r>
      <w:r>
        <w:t xml:space="preserve">podporovat </w:t>
      </w:r>
      <w:r w:rsidRPr="00AA3A98">
        <w:t xml:space="preserve">zapojení </w:t>
      </w:r>
      <w:r>
        <w:t xml:space="preserve">podnikatelů </w:t>
      </w:r>
      <w:r w:rsidRPr="00AA3A98">
        <w:t>do komunitních akcí a tím zvyšovat povědomí o nabídce jejich služeb pro obyvatele Vinoře.</w:t>
      </w:r>
      <w:r>
        <w:t xml:space="preserve"> Obyvatelům Vinoře (stávajícím i novým) je třeba zprostředkovat informace o nabídce místních podnikatelů a služeb a podporovat udržení místního ekonomického potenciálu území, který dále poroste s příchodem nových obyvatel. Za účelem celkového zatraktivnění a rozmanitosti nabídky na místním trhu, která zvýší atraktivitu území pro současné i nově příchozí obyvatele, je žádoucí podporovat podnikatelské aktivity zaměřené sociálně, komunitně, environmentálně, odpovědně. Taková podpora umožní také vznik a rozvoj nových forem a podniků. </w:t>
      </w:r>
    </w:p>
    <w:p w:rsidR="00FB02DC" w:rsidRDefault="00FB02DC" w:rsidP="00FB02DC">
      <w:r>
        <w:t xml:space="preserve">Pro rozvoj turistického ruchu je vhodné pokračovat v rozvoji cyklostezek, který MČ již realizuje v souladu s požadavky, respektive se strategií HMP. Z pohledu rozvoje MČ i širšího okolí je žádoucí nalézt vhodné využití </w:t>
      </w:r>
      <w:r w:rsidRPr="00E76153">
        <w:rPr>
          <w:b/>
        </w:rPr>
        <w:t>zámku Vinoř</w:t>
      </w:r>
      <w:r>
        <w:t>. Dle dostupných informací jeho stávající uživatel výhledově (v rádu několika let) přesídlí do nových prostor. Z pohledu MČ je nutná dlouhodobá koncepční příprava – v dialogu s MHMP, okolními MČ, příp. obcemi</w:t>
      </w:r>
      <w:r>
        <w:rPr>
          <w:rStyle w:val="Znakapoznpodarou"/>
        </w:rPr>
        <w:footnoteReference w:id="66"/>
      </w:r>
      <w:r>
        <w:t>, a dalšími partnery (odborné organizace, univerzity) jako klíčovými stakeholdery při využití atraktivity zámku a jeho okolí. Vhodné je zvážit využití veškerých dotačních titulů, vč. nástrojů na podporu nových forem v cestovním ruchu (virtuální realita)</w:t>
      </w:r>
      <w:r>
        <w:rPr>
          <w:rStyle w:val="Znakapoznpodarou"/>
        </w:rPr>
        <w:footnoteReference w:id="67"/>
      </w:r>
      <w:r>
        <w:t xml:space="preserve">.  </w:t>
      </w:r>
    </w:p>
    <w:p w:rsidR="00FB02DC" w:rsidRDefault="00FB02DC" w:rsidP="00FB02DC">
      <w:pPr>
        <w:pStyle w:val="Nadpis2"/>
      </w:pPr>
      <w:bookmarkStart w:id="576" w:name="_Toc105245067"/>
      <w:bookmarkStart w:id="577" w:name="_Toc112762308"/>
      <w:bookmarkStart w:id="578" w:name="_Toc112856748"/>
      <w:r>
        <w:t>SWOT analýza</w:t>
      </w:r>
      <w:bookmarkEnd w:id="576"/>
      <w:bookmarkEnd w:id="577"/>
      <w:bookmarkEnd w:id="578"/>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Look w:val="04A0"/>
      </w:tblPr>
      <w:tblGrid>
        <w:gridCol w:w="4606"/>
        <w:gridCol w:w="4606"/>
      </w:tblGrid>
      <w:tr w:rsidR="00FB02DC" w:rsidRPr="008F58C9" w:rsidTr="004044A9">
        <w:tc>
          <w:tcPr>
            <w:tcW w:w="4606" w:type="dxa"/>
            <w:shd w:val="clear" w:color="auto" w:fill="EAF1DD"/>
          </w:tcPr>
          <w:p w:rsidR="00FB02DC" w:rsidRPr="008F58C9" w:rsidRDefault="00FB02DC" w:rsidP="004044A9">
            <w:pPr>
              <w:spacing w:before="60" w:after="60" w:line="240" w:lineRule="auto"/>
              <w:jc w:val="center"/>
              <w:rPr>
                <w:rFonts w:cs="Calibri"/>
                <w:b/>
              </w:rPr>
            </w:pPr>
            <w:r w:rsidRPr="008F58C9">
              <w:rPr>
                <w:rFonts w:cs="Calibri"/>
                <w:b/>
              </w:rPr>
              <w:t>Silné stránky</w:t>
            </w:r>
          </w:p>
        </w:tc>
        <w:tc>
          <w:tcPr>
            <w:tcW w:w="4606" w:type="dxa"/>
            <w:tcBorders>
              <w:bottom w:val="single" w:sz="8" w:space="0" w:color="FFFFFF"/>
            </w:tcBorders>
            <w:shd w:val="clear" w:color="auto" w:fill="EAF1DD"/>
          </w:tcPr>
          <w:p w:rsidR="00FB02DC" w:rsidRPr="008F58C9" w:rsidRDefault="00FB02DC" w:rsidP="004044A9">
            <w:pPr>
              <w:spacing w:before="60" w:after="60" w:line="240" w:lineRule="auto"/>
              <w:jc w:val="center"/>
              <w:rPr>
                <w:rFonts w:cs="Calibri"/>
                <w:b/>
              </w:rPr>
            </w:pPr>
            <w:r w:rsidRPr="008F58C9">
              <w:rPr>
                <w:rFonts w:cs="Calibri"/>
                <w:b/>
              </w:rPr>
              <w:t>Slabé stránky</w:t>
            </w:r>
          </w:p>
        </w:tc>
      </w:tr>
      <w:tr w:rsidR="00FB02DC" w:rsidRPr="008F58C9" w:rsidTr="004044A9">
        <w:tc>
          <w:tcPr>
            <w:tcW w:w="4606" w:type="dxa"/>
            <w:tcBorders>
              <w:bottom w:val="single" w:sz="8" w:space="0" w:color="FFFFFF"/>
            </w:tcBorders>
            <w:shd w:val="clear" w:color="auto" w:fill="F2F2F2"/>
          </w:tcPr>
          <w:p w:rsidR="00FB02DC" w:rsidRPr="008F58C9" w:rsidRDefault="00FB02DC"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Spolupráce s místními podnikateli </w:t>
            </w:r>
          </w:p>
          <w:p w:rsidR="00FB02DC" w:rsidRPr="008F58C9" w:rsidRDefault="00FB02DC"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Budování cyklo propojení s okolím </w:t>
            </w:r>
          </w:p>
          <w:p w:rsidR="00FB02DC" w:rsidRPr="008F58C9" w:rsidRDefault="00FB02DC"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Aktivity MČ pro integraci Zámku Vinoř a jeho okolí do života ve Vinoři </w:t>
            </w:r>
          </w:p>
        </w:tc>
        <w:tc>
          <w:tcPr>
            <w:tcW w:w="4606" w:type="dxa"/>
            <w:tcBorders>
              <w:bottom w:val="single" w:sz="8" w:space="0" w:color="FFFFFF"/>
            </w:tcBorders>
            <w:shd w:val="clear" w:color="auto" w:fill="D9D9D9"/>
          </w:tcPr>
          <w:p w:rsidR="00FB02DC" w:rsidRPr="008F58C9" w:rsidRDefault="00FB02DC" w:rsidP="001B6116">
            <w:pPr>
              <w:pStyle w:val="Odstavecseseznamem"/>
              <w:numPr>
                <w:ilvl w:val="0"/>
                <w:numId w:val="30"/>
              </w:numPr>
              <w:spacing w:before="60" w:after="60" w:line="240" w:lineRule="auto"/>
              <w:ind w:left="397" w:hanging="227"/>
              <w:contextualSpacing w:val="0"/>
              <w:rPr>
                <w:rFonts w:cs="Calibri"/>
              </w:rPr>
            </w:pPr>
            <w:r w:rsidRPr="008F58C9">
              <w:rPr>
                <w:rFonts w:cs="Calibri"/>
              </w:rPr>
              <w:t>Nedostatečná kvalita a rozmanitost zboží a služeb na místním trhu</w:t>
            </w:r>
          </w:p>
        </w:tc>
      </w:tr>
      <w:tr w:rsidR="00FB02DC" w:rsidRPr="008F58C9" w:rsidTr="004044A9">
        <w:tc>
          <w:tcPr>
            <w:tcW w:w="4606" w:type="dxa"/>
            <w:tcBorders>
              <w:bottom w:val="single" w:sz="8" w:space="0" w:color="FFFFFF"/>
            </w:tcBorders>
            <w:shd w:val="clear" w:color="auto" w:fill="EAF1DD"/>
          </w:tcPr>
          <w:p w:rsidR="00FB02DC" w:rsidRPr="008F58C9" w:rsidRDefault="00FB02DC" w:rsidP="004044A9">
            <w:pPr>
              <w:spacing w:before="60" w:after="60" w:line="240" w:lineRule="auto"/>
              <w:jc w:val="center"/>
              <w:rPr>
                <w:rFonts w:cs="Calibri"/>
                <w:b/>
              </w:rPr>
            </w:pPr>
            <w:r w:rsidRPr="008F58C9">
              <w:rPr>
                <w:rFonts w:cs="Calibri"/>
                <w:b/>
              </w:rPr>
              <w:t>Příležitosti</w:t>
            </w:r>
          </w:p>
        </w:tc>
        <w:tc>
          <w:tcPr>
            <w:tcW w:w="4606" w:type="dxa"/>
            <w:shd w:val="clear" w:color="auto" w:fill="EAF1DD"/>
          </w:tcPr>
          <w:p w:rsidR="00FB02DC" w:rsidRPr="008F58C9" w:rsidRDefault="00FB02DC" w:rsidP="004044A9">
            <w:pPr>
              <w:spacing w:before="60" w:after="60" w:line="240" w:lineRule="auto"/>
              <w:jc w:val="center"/>
              <w:rPr>
                <w:rFonts w:cs="Calibri"/>
                <w:b/>
              </w:rPr>
            </w:pPr>
            <w:r w:rsidRPr="008F58C9">
              <w:rPr>
                <w:rFonts w:cs="Calibri"/>
                <w:b/>
              </w:rPr>
              <w:t>Hrozby</w:t>
            </w:r>
          </w:p>
        </w:tc>
      </w:tr>
      <w:tr w:rsidR="00FB02DC" w:rsidRPr="008F58C9" w:rsidTr="004044A9">
        <w:tc>
          <w:tcPr>
            <w:tcW w:w="4606" w:type="dxa"/>
            <w:shd w:val="clear" w:color="auto" w:fill="D9D9D9"/>
          </w:tcPr>
          <w:p w:rsidR="00FB02DC" w:rsidRPr="008F58C9" w:rsidRDefault="00FB02DC"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Silná podnikatelská základna, vč. podnikatelů a podniků se zájmem o dění v MČ </w:t>
            </w:r>
          </w:p>
          <w:p w:rsidR="00FB02DC" w:rsidRPr="008F58C9" w:rsidRDefault="00FB02DC"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Příchod nových obyvatel (zvýšení poptávky) </w:t>
            </w:r>
          </w:p>
          <w:p w:rsidR="00FB02DC" w:rsidRPr="008F58C9" w:rsidRDefault="00FB02DC"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Atraktivity turistického ruchu v území </w:t>
            </w:r>
          </w:p>
        </w:tc>
        <w:tc>
          <w:tcPr>
            <w:tcW w:w="4606" w:type="dxa"/>
            <w:shd w:val="clear" w:color="auto" w:fill="F2F2F2"/>
          </w:tcPr>
          <w:p w:rsidR="00FB02DC" w:rsidRPr="008F58C9" w:rsidRDefault="00FB02DC"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Velikost poptávky a uspokojování poptávky místních obyvatel jinde </w:t>
            </w:r>
          </w:p>
          <w:p w:rsidR="00FB02DC" w:rsidRPr="008F58C9" w:rsidRDefault="00FB02DC"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Nezájem dalších klíčových aktérů o rozvoj využití Zámku Vinoř </w:t>
            </w:r>
          </w:p>
          <w:p w:rsidR="00FB02DC" w:rsidRPr="008F58C9" w:rsidRDefault="00FB02DC"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Finanční náročnost </w:t>
            </w:r>
          </w:p>
        </w:tc>
      </w:tr>
    </w:tbl>
    <w:p w:rsidR="00FB02DC" w:rsidRDefault="00FB02DC" w:rsidP="00FB02DC"/>
    <w:p w:rsidR="00E17C55" w:rsidRDefault="00E17C55">
      <w:pPr>
        <w:jc w:val="left"/>
      </w:pPr>
    </w:p>
    <w:p w:rsidR="00E17C55" w:rsidRPr="00953621" w:rsidRDefault="00E17C55" w:rsidP="004044A9">
      <w:pPr>
        <w:pStyle w:val="Nadpis1"/>
        <w:rPr>
          <w:caps/>
        </w:rPr>
      </w:pPr>
      <w:bookmarkStart w:id="579" w:name="_Toc112762309"/>
      <w:bookmarkStart w:id="580" w:name="_Toc112856749"/>
      <w:r w:rsidRPr="00953621">
        <w:rPr>
          <w:caps/>
        </w:rPr>
        <w:lastRenderedPageBreak/>
        <w:t>Vinoř: Management, správa a komunikace městské části</w:t>
      </w:r>
      <w:bookmarkEnd w:id="579"/>
      <w:bookmarkEnd w:id="580"/>
    </w:p>
    <w:p w:rsidR="00C62169" w:rsidRDefault="00C62169" w:rsidP="00C62169">
      <w:pPr>
        <w:pStyle w:val="Nadpis2"/>
      </w:pPr>
      <w:bookmarkStart w:id="581" w:name="_Toc112856750"/>
      <w:r>
        <w:t>Stručná charakteristika</w:t>
      </w:r>
      <w:bookmarkEnd w:id="581"/>
    </w:p>
    <w:p w:rsidR="00E17C55" w:rsidRDefault="00E17C55" w:rsidP="00E17C55">
      <w:r>
        <w:t xml:space="preserve">Úřad městské částí sídlí v objektu na adrese Bohdanečká 97, 190 17 Praha-Vinoř. V přízemí objektu je také v provozu pobočka České pošty a kontaktní pracoviště Czech POINT. Objekt není plně bezbariérový, a nachází se stranou od potenciálního centra Vinoře. </w:t>
      </w:r>
    </w:p>
    <w:p w:rsidR="00E17C55" w:rsidRDefault="00E17C55" w:rsidP="00E17C55">
      <w:r>
        <w:t xml:space="preserve">Organizační uspořádání vychází mimo jiné ze Statutu hlavního města Prahy, tj. obecně závazné vyhlášky upravující vztah mezi Prahou a jejími městskými částmi. </w:t>
      </w:r>
    </w:p>
    <w:p w:rsidR="00E17C55" w:rsidRPr="00DD7F5A" w:rsidRDefault="00E17C55" w:rsidP="00E17C55">
      <w:r w:rsidRPr="00DD7F5A">
        <w:t>Na ÚMČ je zaměstnáno celkem 11 zaměstnanců</w:t>
      </w:r>
      <w:r>
        <w:t xml:space="preserve"> (8,5 pracovních úvazků)</w:t>
      </w:r>
      <w:r w:rsidRPr="00DD7F5A">
        <w:t xml:space="preserve">, další pracovníci jsou najímání s využitím dohod o provedení práce/pracovní činnosti. Zastupitelstvo MČ Praha-Vinoř je 15členné, Rada čítá 5 členů. Zastupitelé ani radní nejsou uvolnění. Jsou zřízeny povinné komise/výbory a další komise/výbory založené za účelem řešení konkrétního tématu či projektu: Výbor sociální a zdravotní, Výbor pro sport a tělovýchovu, Výbor pro spolky a církve, Výbor pro územní rozvoj a ŽP, Výbor pro výchovu a vzdělávání, Výbor pro mezinárodní spolupráci, Finanční výbor, Výbor pro dopravu, Kontrolní výbor, Komise pro sportovní infrastrukturu, Bytová komise, Komise pro digitalizaci a ICT, Přestupková komise. Záměry/projekty řešení jednotlivými výbory/komisemi se v některých případech prolínají, zápisy z jednání jsou publikovány na </w:t>
      </w:r>
      <w:hyperlink r:id="rId192" w:history="1">
        <w:r w:rsidRPr="00DD7F5A">
          <w:rPr>
            <w:rStyle w:val="Hypertextovodkaz"/>
          </w:rPr>
          <w:t>webu městské části</w:t>
        </w:r>
      </w:hyperlink>
      <w:r w:rsidRPr="00DD7F5A">
        <w:t xml:space="preserve">. Některé výbory/komise, respektive jejich členové (neuvolnění zastupitelé) nahrazují svými aktivitami nedostatečnou personální kapacitu ÚMČ (zejména v oblasti dopravy, řízení investičních projektů ad.). </w:t>
      </w:r>
    </w:p>
    <w:p w:rsidR="00E17C55" w:rsidRDefault="00E17C55" w:rsidP="00E17C55">
      <w:r w:rsidRPr="00DD7F5A">
        <w:t xml:space="preserve">Podrobnosti o managementu Městské části Praha-Vinoř jsou uvedeny na </w:t>
      </w:r>
      <w:hyperlink r:id="rId193" w:history="1">
        <w:r w:rsidRPr="00DD7F5A">
          <w:rPr>
            <w:rStyle w:val="Hypertextovodkaz"/>
          </w:rPr>
          <w:t>https://www.praha-vinor.cz/urad-mc/agenda/</w:t>
        </w:r>
      </w:hyperlink>
      <w:r w:rsidRPr="00DD7F5A">
        <w:t>.</w:t>
      </w:r>
      <w:r>
        <w:t xml:space="preserve"> </w:t>
      </w:r>
    </w:p>
    <w:p w:rsidR="00E17C55" w:rsidRDefault="00E17C55" w:rsidP="00E17C55">
      <w:pPr>
        <w:pStyle w:val="Nadpis3"/>
      </w:pPr>
      <w:bookmarkStart w:id="582" w:name="_Toc105245072"/>
      <w:bookmarkStart w:id="583" w:name="_Toc107178794"/>
      <w:bookmarkStart w:id="584" w:name="_Toc112762310"/>
      <w:bookmarkStart w:id="585" w:name="_Toc112764501"/>
      <w:bookmarkStart w:id="586" w:name="_Toc112856751"/>
      <w:r>
        <w:t>Komunikace s veřejností</w:t>
      </w:r>
      <w:bookmarkEnd w:id="582"/>
      <w:bookmarkEnd w:id="583"/>
      <w:bookmarkEnd w:id="584"/>
      <w:bookmarkEnd w:id="585"/>
      <w:bookmarkEnd w:id="586"/>
    </w:p>
    <w:p w:rsidR="00E17C55" w:rsidRDefault="00E17C55" w:rsidP="00E17C55">
      <w:r>
        <w:t>I z ostatních kapitol této Strategie vyplývá, že informační potenciál webových stránek města není dostatečně využit. Účinně je využíván profil MČ a subjektů zastoupených ve vedení MČ na sociální síti Facebook. Pro informování je využíván také místní rozhlas.</w:t>
      </w:r>
    </w:p>
    <w:p w:rsidR="00E17C55" w:rsidRDefault="00E17C55" w:rsidP="00E17C55">
      <w:r>
        <w:t xml:space="preserve">Od roku 2021 jsou vždy ke konci měsíce vydávány </w:t>
      </w:r>
      <w:r w:rsidRPr="00246A07">
        <w:rPr>
          <w:b/>
          <w:bCs/>
        </w:rPr>
        <w:t>Vinořské no</w:t>
      </w:r>
      <w:r w:rsidRPr="00F21EC3">
        <w:rPr>
          <w:b/>
        </w:rPr>
        <w:t>viny</w:t>
      </w:r>
      <w:r>
        <w:t xml:space="preserve"> poskytující aktuální informace z Úřadu a o dění v MČ. Jednou za tři měsíce je publikován </w:t>
      </w:r>
      <w:r w:rsidRPr="00F21EC3">
        <w:rPr>
          <w:b/>
        </w:rPr>
        <w:t>Vinořský Zpravodaj</w:t>
      </w:r>
      <w:r>
        <w:t xml:space="preserve">. </w:t>
      </w:r>
    </w:p>
    <w:p w:rsidR="00E17C55" w:rsidRDefault="00E17C55" w:rsidP="00E17C55">
      <w:r>
        <w:t xml:space="preserve">Ke komunikaci s veřejností jsou využívány také </w:t>
      </w:r>
      <w:r w:rsidRPr="00F21EC3">
        <w:rPr>
          <w:b/>
        </w:rPr>
        <w:t>nástěnky</w:t>
      </w:r>
      <w:r>
        <w:t xml:space="preserve"> umístěné např. před hřbitovní zdí v ul. Mladoboleslavská a v budově ÚMČ. Nástěnky jsou za poplatek k dispozici též k pronájmu dalším subjektům. Vhodné nástroje účinné komunikace s veřejností byla také hojně diskutovaným tématem na setkání zástupců spolků dne 2. 5. 2022. Dle výsledků jednání je aktualizace informací na nástěnkách problematická (časově náročná) a v některých částech Vinoře se zvýšeným pohybem obyvatel (cílových skupin různých informací) nástěnky zcela absentují (stejně jako legální plochy pro případný výlep plakátů). Nově bude možné využít digitální nástěnky na nových přístřešcích na BUS </w:t>
      </w:r>
      <w:proofErr w:type="gramStart"/>
      <w:r>
        <w:t>zastávkách</w:t>
      </w:r>
      <w:proofErr w:type="gramEnd"/>
      <w:r>
        <w:t xml:space="preserve">. </w:t>
      </w:r>
    </w:p>
    <w:p w:rsidR="00E17C55" w:rsidRDefault="00E17C55" w:rsidP="00E17C55">
      <w:r>
        <w:t xml:space="preserve">MČ pravidelně rozesílá také informační newsletter (cca 260 registrovaným odběratelům). Využívá též mobilní rozhlas (vč. aplikace pro rozesílání textových zpráv). </w:t>
      </w:r>
    </w:p>
    <w:p w:rsidR="00E17C55" w:rsidRDefault="00E17C55" w:rsidP="00E17C55">
      <w:r>
        <w:lastRenderedPageBreak/>
        <w:t xml:space="preserve">Od ledna 2022 je možné využít pro vyřízení vybraných agend Portál pražana (např. vyřzení poplatku za psa). </w:t>
      </w:r>
    </w:p>
    <w:p w:rsidR="00E17C55" w:rsidRDefault="00E17C55" w:rsidP="00201E2C">
      <w:pPr>
        <w:pStyle w:val="Nadpis2"/>
      </w:pPr>
      <w:bookmarkStart w:id="587" w:name="_Toc105245073"/>
      <w:bookmarkStart w:id="588" w:name="_Toc112762311"/>
      <w:bookmarkStart w:id="589" w:name="_Toc112856752"/>
      <w:r>
        <w:t>Rozvojové potřeby</w:t>
      </w:r>
      <w:bookmarkEnd w:id="587"/>
      <w:bookmarkEnd w:id="588"/>
      <w:bookmarkEnd w:id="589"/>
      <w:r>
        <w:t xml:space="preserve"> </w:t>
      </w:r>
    </w:p>
    <w:p w:rsidR="00E17C55" w:rsidRDefault="00E17C55" w:rsidP="00E17C55">
      <w:r>
        <w:t xml:space="preserve">S ohledem na rostoucí počet obyvatel, velikost území i množství plánovaných projektů dle této Strategie je nutné také posílit kapacity úřadu MČ, případně zajistit vybrané činností externími dodavateli, a realizovat digitalizaci vybraných agend. Pro rychlejší a účinnější komunikaci je vhodné na vybraná místa včetně nové zástavby umístit elektronické úřední desky či informační desky/panely. V souladu s touto strategií se očekává realizace množství investičních projektů, které je možné realizovat s dotační podporou z rozličných zdrojů. Za tím účelem je vhodné posílit personální kapacity také v této oblasti (dotační management, projektový management) a zlepšit komunikaci napříč odpovědnými orgány (komisemi/výbory), vedením MČ a pracovníky ÚMČ. </w:t>
      </w:r>
    </w:p>
    <w:p w:rsidR="00E17C55" w:rsidRDefault="00E17C55" w:rsidP="00E17C55">
      <w:r>
        <w:t xml:space="preserve">Je vhodné řešit nastavení </w:t>
      </w:r>
      <w:r w:rsidRPr="005D3326">
        <w:rPr>
          <w:b/>
        </w:rPr>
        <w:t>bytové politiky</w:t>
      </w:r>
      <w:r>
        <w:t xml:space="preserve">, jejímž cílem by měla být maximalizace výnosů bytového fondu pro MČ a minimalizace administrativní zátěže pro vedení MČ a pracovníky ÚMČ. </w:t>
      </w:r>
      <w:r w:rsidRPr="005D3326">
        <w:t xml:space="preserve">Průběžně je potřeba investovat do rekonstrukce bytů podle jejich určení, které je zároveň </w:t>
      </w:r>
      <w:r>
        <w:t>vhodné</w:t>
      </w:r>
      <w:r w:rsidRPr="005D3326">
        <w:t xml:space="preserve"> stanovit.</w:t>
      </w:r>
      <w:r>
        <w:t xml:space="preserve"> Při tomto úkolu je vhodné využít příklady dobré praxe z jiných městských částí vhodně aplikované v měřítku MČ Praha-Vinoř. </w:t>
      </w:r>
    </w:p>
    <w:p w:rsidR="00E17C55" w:rsidRDefault="00E17C55" w:rsidP="00E17C55">
      <w:r>
        <w:t xml:space="preserve">Pro nově příchozí obyvatele je nutné zajistit dostatečnou infrastrukturu (dopravní napojení, vzdělávání atd.), ale i informace a aktivity umožňující jejich bezproblémové zapojení do místní komunity. </w:t>
      </w:r>
    </w:p>
    <w:p w:rsidR="00E17C55" w:rsidRDefault="00E17C55" w:rsidP="00E17C55">
      <w:r>
        <w:t xml:space="preserve">Ve vazbě na předchozí potřeby je také žádoucí aplikovat vhodné nástroje pro sběr, zpracování a prezentaci, respektive přenos informací mezi všemi dotčenými skupinami (MČ, ÚMČ, obyvatelé, organizace neziskové i komerční, jednotlivci, návštěvníci ad.). Je tedy nutné zlepšit systém získávání informací, ale také jejich komunikaci směrem k příslušným cílovým skupinám (zejména zpřehledněním systému webových stránek města, doplněním informací atd.).  </w:t>
      </w:r>
    </w:p>
    <w:p w:rsidR="00E17C55" w:rsidRDefault="00E17C55" w:rsidP="00E17C55">
      <w:pPr>
        <w:pStyle w:val="Nadpis2"/>
      </w:pPr>
      <w:bookmarkStart w:id="590" w:name="_Toc105245074"/>
      <w:bookmarkStart w:id="591" w:name="_Toc112762312"/>
      <w:bookmarkStart w:id="592" w:name="_Toc112856753"/>
      <w:r>
        <w:t>SWOT analýza</w:t>
      </w:r>
      <w:bookmarkEnd w:id="590"/>
      <w:bookmarkEnd w:id="591"/>
      <w:bookmarkEnd w:id="592"/>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Look w:val="04A0"/>
      </w:tblPr>
      <w:tblGrid>
        <w:gridCol w:w="4606"/>
        <w:gridCol w:w="4606"/>
      </w:tblGrid>
      <w:tr w:rsidR="00E17C55" w:rsidRPr="008F58C9" w:rsidTr="008F58C9">
        <w:tc>
          <w:tcPr>
            <w:tcW w:w="4606" w:type="dxa"/>
            <w:shd w:val="clear" w:color="auto" w:fill="EAF1DD"/>
          </w:tcPr>
          <w:p w:rsidR="00E17C55" w:rsidRPr="008F58C9" w:rsidRDefault="00E17C55" w:rsidP="008F58C9">
            <w:pPr>
              <w:spacing w:before="60" w:after="60" w:line="240" w:lineRule="auto"/>
              <w:jc w:val="center"/>
              <w:rPr>
                <w:b/>
              </w:rPr>
            </w:pPr>
            <w:r w:rsidRPr="008F58C9">
              <w:rPr>
                <w:b/>
              </w:rPr>
              <w:t>Silné stránky</w:t>
            </w:r>
          </w:p>
        </w:tc>
        <w:tc>
          <w:tcPr>
            <w:tcW w:w="4606" w:type="dxa"/>
            <w:tcBorders>
              <w:bottom w:val="single" w:sz="8" w:space="0" w:color="FFFFFF"/>
            </w:tcBorders>
            <w:shd w:val="clear" w:color="auto" w:fill="EAF1DD"/>
          </w:tcPr>
          <w:p w:rsidR="00E17C55" w:rsidRPr="008F58C9" w:rsidRDefault="00E17C55" w:rsidP="008F58C9">
            <w:pPr>
              <w:spacing w:before="60" w:after="60" w:line="240" w:lineRule="auto"/>
              <w:jc w:val="center"/>
              <w:rPr>
                <w:b/>
              </w:rPr>
            </w:pPr>
            <w:r w:rsidRPr="008F58C9">
              <w:rPr>
                <w:b/>
              </w:rPr>
              <w:t>Slabé stránky</w:t>
            </w:r>
          </w:p>
        </w:tc>
      </w:tr>
      <w:tr w:rsidR="00E17C55" w:rsidRPr="008F58C9" w:rsidTr="008F58C9">
        <w:tc>
          <w:tcPr>
            <w:tcW w:w="4606" w:type="dxa"/>
            <w:tcBorders>
              <w:bottom w:val="single" w:sz="8" w:space="0" w:color="FFFFFF"/>
            </w:tcBorders>
            <w:shd w:val="clear" w:color="auto" w:fill="F2F2F2"/>
          </w:tcPr>
          <w:p w:rsidR="00E17C55" w:rsidRPr="008F58C9" w:rsidRDefault="00E17C55" w:rsidP="001B6116">
            <w:pPr>
              <w:pStyle w:val="Odstavecseseznamem"/>
              <w:numPr>
                <w:ilvl w:val="0"/>
                <w:numId w:val="39"/>
              </w:numPr>
              <w:spacing w:before="60" w:after="60" w:line="240" w:lineRule="auto"/>
              <w:ind w:left="397" w:hanging="227"/>
              <w:contextualSpacing w:val="0"/>
              <w:rPr>
                <w:rFonts w:cs="Calibri"/>
              </w:rPr>
            </w:pPr>
            <w:r w:rsidRPr="008F58C9">
              <w:rPr>
                <w:rFonts w:cs="Calibri"/>
              </w:rPr>
              <w:t>Obecní byty v majetku MČ</w:t>
            </w:r>
          </w:p>
          <w:p w:rsidR="00E17C55" w:rsidRPr="008F58C9" w:rsidRDefault="00E17C55"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Dostupné komunikační nástroje </w:t>
            </w:r>
          </w:p>
          <w:p w:rsidR="00E17C55" w:rsidRPr="008F58C9" w:rsidRDefault="00E17C55" w:rsidP="001B6116">
            <w:pPr>
              <w:pStyle w:val="Odstavecseseznamem"/>
              <w:numPr>
                <w:ilvl w:val="0"/>
                <w:numId w:val="39"/>
              </w:numPr>
              <w:spacing w:before="60" w:after="60" w:line="240" w:lineRule="auto"/>
              <w:ind w:left="397" w:hanging="227"/>
              <w:contextualSpacing w:val="0"/>
              <w:rPr>
                <w:rFonts w:cs="Calibri"/>
              </w:rPr>
            </w:pPr>
            <w:r w:rsidRPr="008F58C9">
              <w:rPr>
                <w:rFonts w:cs="Calibri"/>
              </w:rPr>
              <w:t xml:space="preserve">Zájem MČ o lepší komunikaci s veřejností </w:t>
            </w:r>
          </w:p>
        </w:tc>
        <w:tc>
          <w:tcPr>
            <w:tcW w:w="4606" w:type="dxa"/>
            <w:tcBorders>
              <w:bottom w:val="single" w:sz="8" w:space="0" w:color="FFFFFF"/>
            </w:tcBorders>
            <w:shd w:val="clear" w:color="auto" w:fill="D9D9D9"/>
          </w:tcPr>
          <w:p w:rsidR="00E17C55" w:rsidRPr="008F58C9" w:rsidRDefault="00E17C55"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Nedostatečné personální zajištění úřadu </w:t>
            </w:r>
          </w:p>
          <w:p w:rsidR="00E17C55" w:rsidRPr="008F58C9" w:rsidRDefault="00E17C55" w:rsidP="001B6116">
            <w:pPr>
              <w:pStyle w:val="Odstavecseseznamem"/>
              <w:numPr>
                <w:ilvl w:val="0"/>
                <w:numId w:val="30"/>
              </w:numPr>
              <w:spacing w:before="60" w:after="60" w:line="240" w:lineRule="auto"/>
              <w:ind w:left="397" w:hanging="227"/>
              <w:contextualSpacing w:val="0"/>
              <w:rPr>
                <w:rFonts w:cs="Calibri"/>
              </w:rPr>
            </w:pPr>
            <w:r w:rsidRPr="008F58C9">
              <w:rPr>
                <w:rFonts w:cs="Calibri"/>
              </w:rPr>
              <w:t>Nedostatečný přenos některých informací, respektive využití vhodných komunikačních nástrojů</w:t>
            </w:r>
          </w:p>
          <w:p w:rsidR="00E17C55" w:rsidRPr="008F58C9" w:rsidRDefault="00E17C55"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Nedostatečné personální zajištění pro realizaci velkého množství projektů a pro využití externích dotačních zdrojů </w:t>
            </w:r>
          </w:p>
        </w:tc>
      </w:tr>
      <w:tr w:rsidR="00E17C55" w:rsidRPr="008F58C9" w:rsidTr="008F58C9">
        <w:tc>
          <w:tcPr>
            <w:tcW w:w="4606" w:type="dxa"/>
            <w:tcBorders>
              <w:bottom w:val="single" w:sz="8" w:space="0" w:color="FFFFFF"/>
            </w:tcBorders>
            <w:shd w:val="clear" w:color="auto" w:fill="EAF1DD"/>
          </w:tcPr>
          <w:p w:rsidR="00E17C55" w:rsidRPr="008F58C9" w:rsidRDefault="00E17C55" w:rsidP="008F58C9">
            <w:pPr>
              <w:spacing w:before="60" w:after="60" w:line="240" w:lineRule="auto"/>
              <w:jc w:val="center"/>
              <w:rPr>
                <w:b/>
              </w:rPr>
            </w:pPr>
            <w:r w:rsidRPr="008F58C9">
              <w:rPr>
                <w:b/>
              </w:rPr>
              <w:t>Příležitosti</w:t>
            </w:r>
          </w:p>
        </w:tc>
        <w:tc>
          <w:tcPr>
            <w:tcW w:w="4606" w:type="dxa"/>
            <w:shd w:val="clear" w:color="auto" w:fill="EAF1DD"/>
          </w:tcPr>
          <w:p w:rsidR="00E17C55" w:rsidRPr="008F58C9" w:rsidRDefault="00E17C55" w:rsidP="008F58C9">
            <w:pPr>
              <w:spacing w:before="60" w:after="60" w:line="240" w:lineRule="auto"/>
              <w:jc w:val="center"/>
              <w:rPr>
                <w:b/>
              </w:rPr>
            </w:pPr>
            <w:r w:rsidRPr="008F58C9">
              <w:rPr>
                <w:b/>
              </w:rPr>
              <w:t>Hrozby</w:t>
            </w:r>
          </w:p>
        </w:tc>
      </w:tr>
      <w:tr w:rsidR="00E17C55" w:rsidRPr="008F58C9" w:rsidTr="008F58C9">
        <w:tc>
          <w:tcPr>
            <w:tcW w:w="4606" w:type="dxa"/>
            <w:shd w:val="clear" w:color="auto" w:fill="D9D9D9"/>
          </w:tcPr>
          <w:p w:rsidR="00E17C55" w:rsidRPr="008F58C9" w:rsidRDefault="00E17C55" w:rsidP="001B6116">
            <w:pPr>
              <w:pStyle w:val="Odstavecseseznamem"/>
              <w:numPr>
                <w:ilvl w:val="0"/>
                <w:numId w:val="40"/>
              </w:numPr>
              <w:spacing w:before="60" w:after="60" w:line="240" w:lineRule="auto"/>
              <w:ind w:left="397" w:hanging="227"/>
              <w:contextualSpacing w:val="0"/>
              <w:rPr>
                <w:rFonts w:cs="Calibri"/>
              </w:rPr>
            </w:pPr>
            <w:r w:rsidRPr="008F58C9">
              <w:rPr>
                <w:rFonts w:cs="Calibri"/>
              </w:rPr>
              <w:t>Nově příchozí obyvatelé</w:t>
            </w:r>
          </w:p>
          <w:p w:rsidR="00E17C55" w:rsidRPr="008F58C9" w:rsidRDefault="00E17C55"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Příklady dobré praxe jiných MČ a vzdělávání o nových trendech a nástrojích </w:t>
            </w:r>
          </w:p>
          <w:p w:rsidR="00E17C55" w:rsidRPr="008F58C9" w:rsidRDefault="00E17C55" w:rsidP="001B6116">
            <w:pPr>
              <w:pStyle w:val="Odstavecseseznamem"/>
              <w:numPr>
                <w:ilvl w:val="0"/>
                <w:numId w:val="40"/>
              </w:numPr>
              <w:spacing w:before="60" w:after="60" w:line="240" w:lineRule="auto"/>
              <w:ind w:left="397" w:hanging="227"/>
              <w:contextualSpacing w:val="0"/>
              <w:rPr>
                <w:rFonts w:cs="Calibri"/>
              </w:rPr>
            </w:pPr>
            <w:r w:rsidRPr="008F58C9">
              <w:rPr>
                <w:rFonts w:cs="Calibri"/>
              </w:rPr>
              <w:t xml:space="preserve">Vhodné nástroje pro digitalizaci agendy MČ </w:t>
            </w:r>
          </w:p>
        </w:tc>
        <w:tc>
          <w:tcPr>
            <w:tcW w:w="4606" w:type="dxa"/>
            <w:shd w:val="clear" w:color="auto" w:fill="F2F2F2"/>
          </w:tcPr>
          <w:p w:rsidR="00E17C55" w:rsidRPr="008F58C9" w:rsidRDefault="00E17C55"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Rychlý nárůst počtu obyvatel </w:t>
            </w:r>
          </w:p>
          <w:p w:rsidR="00E17C55" w:rsidRPr="008F58C9" w:rsidRDefault="00E17C55" w:rsidP="001B6116">
            <w:pPr>
              <w:pStyle w:val="Odstavecseseznamem"/>
              <w:numPr>
                <w:ilvl w:val="0"/>
                <w:numId w:val="30"/>
              </w:numPr>
              <w:spacing w:before="60" w:after="60" w:line="240" w:lineRule="auto"/>
              <w:ind w:left="397" w:hanging="227"/>
              <w:contextualSpacing w:val="0"/>
              <w:rPr>
                <w:rFonts w:cs="Calibri"/>
              </w:rPr>
            </w:pPr>
            <w:r w:rsidRPr="008F58C9">
              <w:rPr>
                <w:rFonts w:cs="Calibri"/>
              </w:rPr>
              <w:t xml:space="preserve">Realizace některých činností a agend neuvolněnými členy Zastupitelstva </w:t>
            </w:r>
          </w:p>
        </w:tc>
      </w:tr>
    </w:tbl>
    <w:p w:rsidR="00EC07D0" w:rsidRDefault="00EC07D0" w:rsidP="00764862">
      <w:pPr>
        <w:pStyle w:val="Nadpis1"/>
        <w:sectPr w:rsidR="00EC07D0" w:rsidSect="00F322F1">
          <w:headerReference w:type="first" r:id="rId194"/>
          <w:pgSz w:w="11906" w:h="16838"/>
          <w:pgMar w:top="1417" w:right="1417" w:bottom="1417" w:left="1417" w:header="708" w:footer="708" w:gutter="0"/>
          <w:cols w:space="708"/>
          <w:titlePg/>
          <w:docGrid w:linePitch="360"/>
        </w:sectPr>
      </w:pPr>
    </w:p>
    <w:p w:rsidR="00EC07D0" w:rsidRDefault="00EC07D0" w:rsidP="00EC07D0">
      <w:pPr>
        <w:pStyle w:val="Nadpis1"/>
        <w:ind w:left="714"/>
      </w:pPr>
    </w:p>
    <w:p w:rsidR="00EC07D0" w:rsidRDefault="00EC07D0" w:rsidP="00EC07D0"/>
    <w:p w:rsidR="00EC07D0" w:rsidRDefault="00EC07D0" w:rsidP="00EC07D0"/>
    <w:p w:rsidR="00EC07D0" w:rsidRDefault="00EC07D0" w:rsidP="00EC07D0"/>
    <w:p w:rsidR="00EC07D0" w:rsidRPr="00EC07D0" w:rsidRDefault="00BE56D3" w:rsidP="00EC07D0">
      <w:pPr>
        <w:pStyle w:val="Nadpis1"/>
        <w:jc w:val="center"/>
        <w:rPr>
          <w:noProof/>
          <w:sz w:val="96"/>
          <w:szCs w:val="96"/>
          <w:lang w:eastAsia="cs-CZ"/>
        </w:rPr>
      </w:pPr>
      <w:bookmarkStart w:id="593" w:name="_Toc112762313"/>
      <w:r>
        <w:rPr>
          <w:noProof/>
          <w:lang w:eastAsia="cs-CZ"/>
        </w:rPr>
        <w:drawing>
          <wp:anchor distT="0" distB="0" distL="114300" distR="114300" simplePos="0" relativeHeight="251664896" behindDoc="0" locked="0" layoutInCell="1" allowOverlap="1">
            <wp:simplePos x="0" y="0"/>
            <wp:positionH relativeFrom="column">
              <wp:posOffset>-908685</wp:posOffset>
            </wp:positionH>
            <wp:positionV relativeFrom="paragraph">
              <wp:posOffset>1026160</wp:posOffset>
            </wp:positionV>
            <wp:extent cx="7696200" cy="5102860"/>
            <wp:effectExtent l="19050" t="0" r="0" b="0"/>
            <wp:wrapNone/>
            <wp:docPr id="40" name="obrázek 18" descr="Vinoř_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noř_orto"/>
                    <pic:cNvPicPr>
                      <a:picLocks noChangeAspect="1" noChangeArrowheads="1"/>
                    </pic:cNvPicPr>
                  </pic:nvPicPr>
                  <pic:blipFill>
                    <a:blip r:embed="rId195" cstate="print"/>
                    <a:srcRect/>
                    <a:stretch>
                      <a:fillRect/>
                    </a:stretch>
                  </pic:blipFill>
                  <pic:spPr bwMode="auto">
                    <a:xfrm>
                      <a:off x="0" y="0"/>
                      <a:ext cx="7696200" cy="5102860"/>
                    </a:xfrm>
                    <a:prstGeom prst="rect">
                      <a:avLst/>
                    </a:prstGeom>
                    <a:noFill/>
                    <a:ln w="9525">
                      <a:noFill/>
                      <a:miter lim="800000"/>
                      <a:headEnd/>
                      <a:tailEnd/>
                    </a:ln>
                  </pic:spPr>
                </pic:pic>
              </a:graphicData>
            </a:graphic>
          </wp:anchor>
        </w:drawing>
      </w:r>
      <w:bookmarkStart w:id="594" w:name="_Toc112856754"/>
      <w:r w:rsidR="00EC07D0" w:rsidRPr="00EC07D0">
        <w:rPr>
          <w:noProof/>
          <w:sz w:val="96"/>
          <w:szCs w:val="96"/>
          <w:lang w:eastAsia="cs-CZ"/>
        </w:rPr>
        <w:t>Návrhová část</w:t>
      </w:r>
      <w:bookmarkEnd w:id="593"/>
      <w:bookmarkEnd w:id="594"/>
    </w:p>
    <w:p w:rsidR="00EC07D0" w:rsidRDefault="00EC07D0" w:rsidP="00EC07D0"/>
    <w:p w:rsidR="00EC07D0" w:rsidRPr="00EC07D0" w:rsidRDefault="00EC07D0" w:rsidP="00EC07D0">
      <w:pPr>
        <w:sectPr w:rsidR="00EC07D0" w:rsidRPr="00EC07D0" w:rsidSect="00F322F1">
          <w:headerReference w:type="first" r:id="rId196"/>
          <w:pgSz w:w="11906" w:h="16838"/>
          <w:pgMar w:top="1417" w:right="1417" w:bottom="1417" w:left="1417" w:header="708" w:footer="708" w:gutter="0"/>
          <w:cols w:space="708"/>
          <w:titlePg/>
          <w:docGrid w:linePitch="360"/>
        </w:sectPr>
      </w:pPr>
    </w:p>
    <w:p w:rsidR="00AD6DCB" w:rsidRDefault="00AD6DCB" w:rsidP="00AD6DCB">
      <w:pPr>
        <w:pStyle w:val="Nadpis2"/>
      </w:pPr>
      <w:bookmarkStart w:id="595" w:name="_Toc112762314"/>
      <w:bookmarkStart w:id="596" w:name="_Toc112856755"/>
      <w:r w:rsidRPr="000F31F0">
        <w:lastRenderedPageBreak/>
        <w:t>Vize</w:t>
      </w:r>
      <w:bookmarkEnd w:id="595"/>
      <w:bookmarkEnd w:id="596"/>
      <w:r w:rsidRPr="000F31F0">
        <w:t xml:space="preserve"> </w:t>
      </w:r>
    </w:p>
    <w:tbl>
      <w:tblPr>
        <w:tblW w:w="0" w:type="auto"/>
        <w:jc w:val="center"/>
        <w:shd w:val="clear" w:color="auto" w:fill="FFFF75"/>
        <w:tblLook w:val="04A0"/>
      </w:tblPr>
      <w:tblGrid>
        <w:gridCol w:w="14144"/>
      </w:tblGrid>
      <w:tr w:rsidR="007C6A83" w:rsidRPr="008F58C9" w:rsidTr="008F58C9">
        <w:trPr>
          <w:jc w:val="center"/>
        </w:trPr>
        <w:tc>
          <w:tcPr>
            <w:tcW w:w="14144" w:type="dxa"/>
            <w:shd w:val="clear" w:color="auto" w:fill="FFFF75"/>
          </w:tcPr>
          <w:p w:rsidR="007C6A83" w:rsidRPr="008F58C9" w:rsidRDefault="007C6A83" w:rsidP="008F58C9">
            <w:pPr>
              <w:spacing w:before="120" w:after="120" w:line="240" w:lineRule="auto"/>
              <w:jc w:val="center"/>
              <w:rPr>
                <w:b/>
                <w:i/>
                <w:sz w:val="24"/>
                <w:szCs w:val="24"/>
              </w:rPr>
            </w:pPr>
            <w:r w:rsidRPr="008F58C9">
              <w:rPr>
                <w:b/>
                <w:i/>
                <w:sz w:val="24"/>
                <w:szCs w:val="24"/>
              </w:rPr>
              <w:t>Vinoř je zdravým a moderním místem pro život obyvatel všech věkových a společenských skupin. Nabízí kvalitní a kapacitně odpovídající možnosti pro vzdělávání, volný čas i dopravu. Je klidnou i technologicky vyspělou menší městskou částí atraktivní a bezpečnou pro všechny skupiny obyvatelstva, které dohromady tvoří jednotnou a spokojenou společnost.</w:t>
            </w:r>
          </w:p>
        </w:tc>
      </w:tr>
    </w:tbl>
    <w:p w:rsidR="007C6A83" w:rsidRPr="007C6A83" w:rsidRDefault="007C6A83" w:rsidP="007C6A83"/>
    <w:p w:rsidR="000F31F0" w:rsidRDefault="00AD6DCB" w:rsidP="00AD6DCB">
      <w:pPr>
        <w:pStyle w:val="Nadpis2"/>
      </w:pPr>
      <w:bookmarkStart w:id="597" w:name="_Toc112762315"/>
      <w:bookmarkStart w:id="598" w:name="_Toc112856756"/>
      <w:r w:rsidRPr="000F31F0">
        <w:t>Strategický cíl</w:t>
      </w:r>
      <w:bookmarkEnd w:id="597"/>
      <w:bookmarkEnd w:id="598"/>
    </w:p>
    <w:tbl>
      <w:tblPr>
        <w:tblW w:w="0" w:type="auto"/>
        <w:tblBorders>
          <w:top w:val="single" w:sz="4" w:space="0" w:color="EAF1DD"/>
          <w:left w:val="single" w:sz="4" w:space="0" w:color="EAF1DD"/>
          <w:bottom w:val="single" w:sz="4" w:space="0" w:color="EAF1DD"/>
          <w:right w:val="single" w:sz="4" w:space="0" w:color="EAF1DD"/>
          <w:insideH w:val="single" w:sz="4" w:space="0" w:color="EAF1DD"/>
          <w:insideV w:val="single" w:sz="4" w:space="0" w:color="EAF1DD"/>
        </w:tblBorders>
        <w:shd w:val="clear" w:color="auto" w:fill="EAF1DD"/>
        <w:tblLook w:val="04A0"/>
      </w:tblPr>
      <w:tblGrid>
        <w:gridCol w:w="14144"/>
      </w:tblGrid>
      <w:tr w:rsidR="004044A9" w:rsidRPr="008F58C9" w:rsidTr="008F58C9">
        <w:trPr>
          <w:trHeight w:val="773"/>
        </w:trPr>
        <w:tc>
          <w:tcPr>
            <w:tcW w:w="14144" w:type="dxa"/>
            <w:shd w:val="clear" w:color="auto" w:fill="EAF1DD"/>
            <w:vAlign w:val="center"/>
          </w:tcPr>
          <w:p w:rsidR="004044A9" w:rsidRPr="008F58C9" w:rsidRDefault="004044A9" w:rsidP="008F58C9">
            <w:pPr>
              <w:spacing w:after="0" w:line="240" w:lineRule="auto"/>
              <w:jc w:val="center"/>
              <w:rPr>
                <w:b/>
                <w:i/>
              </w:rPr>
            </w:pPr>
            <w:r w:rsidRPr="008F58C9">
              <w:rPr>
                <w:b/>
                <w:i/>
              </w:rPr>
              <w:t>Zajistit vyvážený rozvoj MČ Praha-Vinoř rozvíjející bohatý místní potenciál, vytvářet a ve všech klíčových oblastech dále rozvíjet atraktivní podmínky pro všechny cílové skupiny a pospolitou, spokojenou a bezpečnou společnost místních obyvatel.</w:t>
            </w:r>
          </w:p>
        </w:tc>
      </w:tr>
    </w:tbl>
    <w:p w:rsidR="00AD6DCB" w:rsidRDefault="00AD6DCB" w:rsidP="00AD6DCB"/>
    <w:p w:rsidR="00AD6DCB" w:rsidRPr="00C207C3" w:rsidRDefault="00AD6DCB" w:rsidP="00C207C3">
      <w:pPr>
        <w:pStyle w:val="Nadpis2"/>
      </w:pPr>
      <w:bookmarkStart w:id="599" w:name="_Toc112762316"/>
      <w:bookmarkStart w:id="600" w:name="_Toc112856757"/>
      <w:r w:rsidRPr="00C207C3">
        <w:t>Struktura návrhové části</w:t>
      </w:r>
      <w:r w:rsidR="004044A9">
        <w:t>: specifické cíle a opatření</w:t>
      </w:r>
      <w:bookmarkEnd w:id="599"/>
      <w:bookmarkEnd w:id="600"/>
      <w:r w:rsidR="004044A9">
        <w:t xml:space="preserve"> </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2F2F2"/>
        <w:tblLook w:val="04A0"/>
      </w:tblPr>
      <w:tblGrid>
        <w:gridCol w:w="6204"/>
        <w:gridCol w:w="7940"/>
      </w:tblGrid>
      <w:tr w:rsidR="00082BDA" w:rsidRPr="008F58C9" w:rsidTr="008F58C9">
        <w:trPr>
          <w:tblHeader/>
        </w:trPr>
        <w:tc>
          <w:tcPr>
            <w:tcW w:w="6204" w:type="dxa"/>
            <w:shd w:val="clear" w:color="auto" w:fill="C6D9F1"/>
            <w:vAlign w:val="center"/>
          </w:tcPr>
          <w:p w:rsidR="00082BDA" w:rsidRPr="008F58C9" w:rsidRDefault="00082BDA" w:rsidP="008F58C9">
            <w:pPr>
              <w:spacing w:before="60" w:after="60" w:line="240" w:lineRule="auto"/>
              <w:jc w:val="center"/>
              <w:rPr>
                <w:rFonts w:cs="Calibri"/>
                <w:b/>
              </w:rPr>
            </w:pPr>
            <w:r w:rsidRPr="008F58C9">
              <w:rPr>
                <w:rFonts w:cs="Calibri"/>
                <w:b/>
              </w:rPr>
              <w:t>Specifické cíle</w:t>
            </w:r>
          </w:p>
        </w:tc>
        <w:tc>
          <w:tcPr>
            <w:tcW w:w="7940" w:type="dxa"/>
            <w:shd w:val="clear" w:color="auto" w:fill="C6D9F1"/>
          </w:tcPr>
          <w:p w:rsidR="00082BDA" w:rsidRPr="008F58C9" w:rsidRDefault="00082BDA" w:rsidP="008F58C9">
            <w:pPr>
              <w:spacing w:before="60" w:after="60" w:line="240" w:lineRule="auto"/>
              <w:jc w:val="center"/>
              <w:rPr>
                <w:rFonts w:cs="Calibri"/>
                <w:b/>
              </w:rPr>
            </w:pPr>
            <w:r w:rsidRPr="008F58C9">
              <w:rPr>
                <w:rFonts w:cs="Calibri"/>
                <w:b/>
              </w:rPr>
              <w:t>Opatření</w:t>
            </w:r>
          </w:p>
        </w:tc>
      </w:tr>
      <w:tr w:rsidR="00AD6DCB" w:rsidRPr="008F58C9" w:rsidTr="008F58C9">
        <w:tc>
          <w:tcPr>
            <w:tcW w:w="6204" w:type="dxa"/>
            <w:vMerge w:val="restart"/>
            <w:shd w:val="clear" w:color="auto" w:fill="F2F2F2"/>
            <w:vAlign w:val="center"/>
          </w:tcPr>
          <w:p w:rsidR="00AD6DCB" w:rsidRPr="008F58C9" w:rsidRDefault="00EC574B" w:rsidP="008F58C9">
            <w:pPr>
              <w:spacing w:before="60" w:after="60" w:line="240" w:lineRule="auto"/>
              <w:jc w:val="left"/>
              <w:rPr>
                <w:rFonts w:cs="Calibri"/>
              </w:rPr>
            </w:pPr>
            <w:r w:rsidRPr="008F58C9">
              <w:rPr>
                <w:rFonts w:cs="Calibri"/>
              </w:rPr>
              <w:fldChar w:fldCharType="begin"/>
            </w:r>
            <w:r w:rsidR="00AD6DCB" w:rsidRPr="008F58C9">
              <w:rPr>
                <w:rFonts w:cs="Calibri"/>
              </w:rPr>
              <w:instrText xml:space="preserve"> REF _Ref107178841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AD6DCB" w:rsidRPr="008F58C9">
              <w:rPr>
                <w:rFonts w:cs="Calibri"/>
              </w:rPr>
              <w:t xml:space="preserve">Specifický cíl </w:t>
            </w:r>
            <w:proofErr w:type="gramStart"/>
            <w:r w:rsidR="00AD6DCB" w:rsidRPr="008F58C9">
              <w:rPr>
                <w:rFonts w:cs="Calibri"/>
              </w:rPr>
              <w:t>DOPRAVA.1 Zklidňování</w:t>
            </w:r>
            <w:proofErr w:type="gramEnd"/>
            <w:r w:rsidR="00AD6DCB" w:rsidRPr="008F58C9">
              <w:rPr>
                <w:rFonts w:cs="Calibri"/>
              </w:rPr>
              <w:t xml:space="preserve"> dopravy, zvyšování bezpečnosti všech účastníků dopravy a vytváření města krátkých vzdáleností</w:t>
            </w:r>
            <w:r w:rsidRPr="008F58C9">
              <w:rPr>
                <w:rFonts w:cs="Calibri"/>
              </w:rPr>
              <w:fldChar w:fldCharType="end"/>
            </w:r>
            <w:r w:rsidR="00AD6DCB" w:rsidRPr="008F58C9">
              <w:rPr>
                <w:rFonts w:cs="Calibri"/>
              </w:rPr>
              <w:t xml:space="preserve"> </w:t>
            </w:r>
          </w:p>
        </w:tc>
        <w:tc>
          <w:tcPr>
            <w:tcW w:w="7940" w:type="dxa"/>
            <w:shd w:val="clear" w:color="auto" w:fill="F2F2F2"/>
            <w:vAlign w:val="center"/>
          </w:tcPr>
          <w:p w:rsidR="00AD6DCB" w:rsidRPr="008F58C9" w:rsidRDefault="00EC574B" w:rsidP="008F58C9">
            <w:pPr>
              <w:spacing w:before="60" w:after="60" w:line="240" w:lineRule="auto"/>
              <w:jc w:val="left"/>
              <w:rPr>
                <w:rFonts w:cs="Calibri"/>
              </w:rPr>
            </w:pPr>
            <w:r w:rsidRPr="008F58C9">
              <w:rPr>
                <w:rFonts w:cs="Calibri"/>
              </w:rPr>
              <w:fldChar w:fldCharType="begin"/>
            </w:r>
            <w:r w:rsidR="00AD6DCB" w:rsidRPr="008F58C9">
              <w:rPr>
                <w:rFonts w:cs="Calibri"/>
              </w:rPr>
              <w:instrText xml:space="preserve"> REF _Ref107178842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AD6DCB" w:rsidRPr="008F58C9">
              <w:rPr>
                <w:rFonts w:cs="Calibri"/>
              </w:rPr>
              <w:t xml:space="preserve">Op. </w:t>
            </w:r>
            <w:proofErr w:type="gramStart"/>
            <w:r w:rsidR="00AD6DCB" w:rsidRPr="008F58C9">
              <w:rPr>
                <w:rFonts w:cs="Calibri"/>
              </w:rPr>
              <w:t>DOPRAVA.1 Zvýšení</w:t>
            </w:r>
            <w:proofErr w:type="gramEnd"/>
            <w:r w:rsidR="00AD6DCB" w:rsidRPr="008F58C9">
              <w:rPr>
                <w:rFonts w:cs="Calibri"/>
              </w:rPr>
              <w:t xml:space="preserve"> bezpečnosti dopravy</w:t>
            </w:r>
            <w:r w:rsidRPr="008F58C9">
              <w:rPr>
                <w:rFonts w:cs="Calibri"/>
              </w:rPr>
              <w:fldChar w:fldCharType="end"/>
            </w:r>
          </w:p>
        </w:tc>
      </w:tr>
      <w:tr w:rsidR="00AD6DCB" w:rsidRPr="008F58C9" w:rsidTr="008F58C9">
        <w:tc>
          <w:tcPr>
            <w:tcW w:w="6204" w:type="dxa"/>
            <w:vMerge/>
            <w:tcBorders>
              <w:bottom w:val="single" w:sz="8" w:space="0" w:color="FFFFFF"/>
            </w:tcBorders>
            <w:shd w:val="clear" w:color="auto" w:fill="F2F2F2"/>
            <w:vAlign w:val="center"/>
          </w:tcPr>
          <w:p w:rsidR="00AD6DCB" w:rsidRPr="008F58C9" w:rsidRDefault="00AD6DCB" w:rsidP="008F58C9">
            <w:pPr>
              <w:spacing w:before="60" w:after="60" w:line="240" w:lineRule="auto"/>
              <w:jc w:val="left"/>
              <w:rPr>
                <w:rFonts w:cs="Calibri"/>
              </w:rPr>
            </w:pPr>
          </w:p>
        </w:tc>
        <w:tc>
          <w:tcPr>
            <w:tcW w:w="7940" w:type="dxa"/>
            <w:tcBorders>
              <w:bottom w:val="single" w:sz="8" w:space="0" w:color="FFFFFF"/>
            </w:tcBorders>
            <w:shd w:val="clear" w:color="auto" w:fill="F2F2F2"/>
            <w:vAlign w:val="center"/>
          </w:tcPr>
          <w:p w:rsidR="00AD6DCB" w:rsidRPr="008F58C9" w:rsidRDefault="00EC574B" w:rsidP="008F58C9">
            <w:pPr>
              <w:spacing w:before="60" w:after="60" w:line="240" w:lineRule="auto"/>
              <w:jc w:val="left"/>
              <w:rPr>
                <w:rFonts w:cs="Calibri"/>
              </w:rPr>
            </w:pPr>
            <w:r w:rsidRPr="008F58C9">
              <w:rPr>
                <w:rFonts w:cs="Calibri"/>
              </w:rPr>
              <w:fldChar w:fldCharType="begin"/>
            </w:r>
            <w:r w:rsidR="00AD6DCB" w:rsidRPr="008F58C9">
              <w:rPr>
                <w:rFonts w:cs="Calibri"/>
              </w:rPr>
              <w:instrText xml:space="preserve"> REF _Ref107178843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AD6DCB" w:rsidRPr="008F58C9">
              <w:rPr>
                <w:rFonts w:cs="Calibri"/>
              </w:rPr>
              <w:t xml:space="preserve">Op. </w:t>
            </w:r>
            <w:proofErr w:type="gramStart"/>
            <w:r w:rsidR="00AD6DCB" w:rsidRPr="008F58C9">
              <w:rPr>
                <w:rFonts w:cs="Calibri"/>
              </w:rPr>
              <w:t>DOPRAVA.2 Rozvoj</w:t>
            </w:r>
            <w:proofErr w:type="gramEnd"/>
            <w:r w:rsidR="00AD6DCB" w:rsidRPr="008F58C9">
              <w:rPr>
                <w:rFonts w:cs="Calibri"/>
              </w:rPr>
              <w:t xml:space="preserve"> podmínek pro čistou mobilitu a podpora veřejné dopravy</w:t>
            </w:r>
            <w:r w:rsidRPr="008F58C9">
              <w:rPr>
                <w:rFonts w:cs="Calibri"/>
              </w:rPr>
              <w:fldChar w:fldCharType="end"/>
            </w:r>
          </w:p>
        </w:tc>
      </w:tr>
      <w:tr w:rsidR="00AD6DCB" w:rsidRPr="008F58C9" w:rsidTr="008F58C9">
        <w:tc>
          <w:tcPr>
            <w:tcW w:w="6204" w:type="dxa"/>
            <w:shd w:val="clear" w:color="auto" w:fill="D9D9D9"/>
            <w:vAlign w:val="center"/>
          </w:tcPr>
          <w:p w:rsidR="00AD6DCB" w:rsidRPr="008F58C9" w:rsidRDefault="00EC574B" w:rsidP="008F58C9">
            <w:pPr>
              <w:spacing w:before="60" w:after="60" w:line="240" w:lineRule="auto"/>
              <w:jc w:val="left"/>
              <w:rPr>
                <w:rFonts w:cs="Calibri"/>
              </w:rPr>
            </w:pPr>
            <w:r w:rsidRPr="008F58C9">
              <w:rPr>
                <w:rFonts w:cs="Calibri"/>
              </w:rPr>
              <w:fldChar w:fldCharType="begin"/>
            </w:r>
            <w:r w:rsidR="00AD6DCB" w:rsidRPr="008F58C9">
              <w:rPr>
                <w:rFonts w:cs="Calibri"/>
              </w:rPr>
              <w:instrText xml:space="preserve"> REF _Ref107178844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AD6DCB" w:rsidRPr="008F58C9">
              <w:rPr>
                <w:rFonts w:cs="Calibri"/>
              </w:rPr>
              <w:t xml:space="preserve">Specifický cíl </w:t>
            </w:r>
            <w:proofErr w:type="gramStart"/>
            <w:r w:rsidR="00AD6DCB" w:rsidRPr="008F58C9">
              <w:rPr>
                <w:rFonts w:cs="Calibri"/>
              </w:rPr>
              <w:t>VZDĚLÁVÁNÍ.1 Zajistit</w:t>
            </w:r>
            <w:proofErr w:type="gramEnd"/>
            <w:r w:rsidR="00AD6DCB" w:rsidRPr="008F58C9">
              <w:rPr>
                <w:rFonts w:cs="Calibri"/>
              </w:rPr>
              <w:t xml:space="preserve"> vysokou estetickou kvalitu a funkčnost infrastruktury pro vzdělávání a aktivity mládeže</w:t>
            </w:r>
            <w:r w:rsidRPr="008F58C9">
              <w:rPr>
                <w:rFonts w:cs="Calibri"/>
              </w:rPr>
              <w:fldChar w:fldCharType="end"/>
            </w:r>
            <w:r w:rsidR="00AD6DCB" w:rsidRPr="008F58C9">
              <w:rPr>
                <w:rFonts w:cs="Calibri"/>
              </w:rPr>
              <w:t xml:space="preserve"> </w:t>
            </w:r>
          </w:p>
        </w:tc>
        <w:tc>
          <w:tcPr>
            <w:tcW w:w="7940" w:type="dxa"/>
            <w:shd w:val="clear" w:color="auto" w:fill="D9D9D9"/>
            <w:vAlign w:val="center"/>
          </w:tcPr>
          <w:p w:rsidR="00AD6DCB" w:rsidRPr="008F58C9" w:rsidRDefault="00EC574B" w:rsidP="008F58C9">
            <w:pPr>
              <w:spacing w:before="60" w:after="60" w:line="240" w:lineRule="auto"/>
              <w:jc w:val="left"/>
              <w:rPr>
                <w:rFonts w:cs="Calibri"/>
              </w:rPr>
            </w:pPr>
            <w:fldSimple w:instr=" REF _Ref107178845 \h  \* MERGEFORMAT ">
              <w:r w:rsidR="00AD6DCB" w:rsidRPr="008F58C9">
                <w:rPr>
                  <w:rFonts w:cs="Calibri"/>
                </w:rPr>
                <w:t>Op VZDĚLÁVÁNÍ 1 Rozvoj kvality a dostupnosti infrastruktury pro vzdělávání</w:t>
              </w:r>
            </w:fldSimple>
          </w:p>
        </w:tc>
      </w:tr>
      <w:tr w:rsidR="00AD6DCB" w:rsidRPr="008F58C9" w:rsidTr="008F58C9">
        <w:tc>
          <w:tcPr>
            <w:tcW w:w="6204" w:type="dxa"/>
            <w:tcBorders>
              <w:bottom w:val="single" w:sz="8" w:space="0" w:color="FFFFFF"/>
            </w:tcBorders>
            <w:shd w:val="clear" w:color="auto" w:fill="F2F2F2"/>
            <w:vAlign w:val="center"/>
          </w:tcPr>
          <w:p w:rsidR="00AD6DCB" w:rsidRPr="008F58C9" w:rsidRDefault="00EC574B" w:rsidP="008F58C9">
            <w:pPr>
              <w:spacing w:before="60" w:after="60" w:line="240" w:lineRule="auto"/>
              <w:jc w:val="left"/>
              <w:rPr>
                <w:rFonts w:cs="Calibri"/>
              </w:rPr>
            </w:pPr>
            <w:r w:rsidRPr="008F58C9">
              <w:rPr>
                <w:rFonts w:cs="Calibri"/>
              </w:rPr>
              <w:fldChar w:fldCharType="begin"/>
            </w:r>
            <w:r w:rsidR="00AD6DCB" w:rsidRPr="008F58C9">
              <w:rPr>
                <w:rFonts w:cs="Calibri"/>
              </w:rPr>
              <w:instrText xml:space="preserve"> REF _Ref107178846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AD6DCB" w:rsidRPr="008F58C9">
              <w:rPr>
                <w:rFonts w:cs="Calibri"/>
              </w:rPr>
              <w:t xml:space="preserve">Specifický cíl </w:t>
            </w:r>
            <w:proofErr w:type="gramStart"/>
            <w:r w:rsidR="00AD6DCB" w:rsidRPr="008F58C9">
              <w:rPr>
                <w:rFonts w:cs="Calibri"/>
              </w:rPr>
              <w:t>VZDĚLÁVÁNÍ.2 Podpořit</w:t>
            </w:r>
            <w:proofErr w:type="gramEnd"/>
            <w:r w:rsidR="00AD6DCB" w:rsidRPr="008F58C9">
              <w:rPr>
                <w:rFonts w:cs="Calibri"/>
              </w:rPr>
              <w:t xml:space="preserve"> rozvoj občanské společnosti prostřednictvím spolupráce Městské části, školy a dalších (odborných) organizací</w:t>
            </w:r>
            <w:r w:rsidRPr="008F58C9">
              <w:rPr>
                <w:rFonts w:cs="Calibri"/>
              </w:rPr>
              <w:fldChar w:fldCharType="end"/>
            </w:r>
          </w:p>
        </w:tc>
        <w:tc>
          <w:tcPr>
            <w:tcW w:w="7940" w:type="dxa"/>
            <w:tcBorders>
              <w:bottom w:val="single" w:sz="8" w:space="0" w:color="FFFFFF"/>
            </w:tcBorders>
            <w:shd w:val="clear" w:color="auto" w:fill="F2F2F2"/>
            <w:vAlign w:val="center"/>
          </w:tcPr>
          <w:p w:rsidR="00AD6DCB" w:rsidRPr="008F58C9" w:rsidRDefault="00EC574B" w:rsidP="008F58C9">
            <w:pPr>
              <w:spacing w:before="60" w:after="60" w:line="240" w:lineRule="auto"/>
              <w:jc w:val="left"/>
              <w:rPr>
                <w:rFonts w:cs="Calibri"/>
              </w:rPr>
            </w:pPr>
            <w:r w:rsidRPr="008F58C9">
              <w:rPr>
                <w:rFonts w:cs="Calibri"/>
              </w:rPr>
              <w:fldChar w:fldCharType="begin"/>
            </w:r>
            <w:r w:rsidR="00AD6DCB" w:rsidRPr="008F58C9">
              <w:rPr>
                <w:rFonts w:cs="Calibri"/>
              </w:rPr>
              <w:instrText xml:space="preserve"> REF _Ref107178847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AD6DCB" w:rsidRPr="008F58C9">
              <w:rPr>
                <w:rFonts w:cs="Calibri"/>
              </w:rPr>
              <w:t xml:space="preserve">Op </w:t>
            </w:r>
            <w:proofErr w:type="gramStart"/>
            <w:r w:rsidR="00AD6DCB" w:rsidRPr="008F58C9">
              <w:rPr>
                <w:rFonts w:cs="Calibri"/>
              </w:rPr>
              <w:t>VZDĚLÁVÁNÍ.2 Vzdělávání</w:t>
            </w:r>
            <w:proofErr w:type="gramEnd"/>
            <w:r w:rsidR="00AD6DCB" w:rsidRPr="008F58C9">
              <w:rPr>
                <w:rFonts w:cs="Calibri"/>
              </w:rPr>
              <w:t xml:space="preserve"> a rozvoj místní společnosti</w:t>
            </w:r>
            <w:r w:rsidRPr="008F58C9">
              <w:rPr>
                <w:rFonts w:cs="Calibri"/>
              </w:rPr>
              <w:fldChar w:fldCharType="end"/>
            </w:r>
          </w:p>
        </w:tc>
      </w:tr>
      <w:tr w:rsidR="00F45109" w:rsidRPr="008F58C9" w:rsidTr="008F58C9">
        <w:tc>
          <w:tcPr>
            <w:tcW w:w="6204" w:type="dxa"/>
            <w:vMerge w:val="restart"/>
            <w:shd w:val="clear" w:color="auto" w:fill="D9D9D9"/>
            <w:vAlign w:val="center"/>
          </w:tcPr>
          <w:p w:rsidR="00F45109" w:rsidRPr="008F58C9" w:rsidRDefault="00EC574B" w:rsidP="008F58C9">
            <w:pPr>
              <w:spacing w:before="60" w:after="60" w:line="240" w:lineRule="auto"/>
              <w:jc w:val="left"/>
              <w:rPr>
                <w:rFonts w:cs="Calibri"/>
              </w:rPr>
            </w:pPr>
            <w:r w:rsidRPr="008F58C9">
              <w:rPr>
                <w:rFonts w:cs="Calibri"/>
              </w:rPr>
              <w:fldChar w:fldCharType="begin"/>
            </w:r>
            <w:r w:rsidR="00F45109" w:rsidRPr="008F58C9">
              <w:rPr>
                <w:rFonts w:cs="Calibri"/>
              </w:rPr>
              <w:instrText xml:space="preserve"> REF _Ref107213416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F45109" w:rsidRPr="008F58C9">
              <w:rPr>
                <w:rFonts w:cs="Calibri"/>
              </w:rPr>
              <w:t xml:space="preserve">Specifický cíl </w:t>
            </w:r>
            <w:proofErr w:type="gramStart"/>
            <w:r w:rsidR="00F45109" w:rsidRPr="008F58C9">
              <w:rPr>
                <w:rFonts w:cs="Calibri"/>
              </w:rPr>
              <w:t>ZDRAVÍ.1 Zajištění</w:t>
            </w:r>
            <w:proofErr w:type="gramEnd"/>
            <w:r w:rsidR="00F45109" w:rsidRPr="008F58C9">
              <w:rPr>
                <w:rFonts w:cs="Calibri"/>
              </w:rPr>
              <w:t xml:space="preserve"> dostatečné kapacity potřebných lékařských oborů pro stávající i nové obyvatele MČ Praha-Vinoř, zlepšení dostupnosti informací</w:t>
            </w:r>
            <w:r w:rsidRPr="008F58C9">
              <w:rPr>
                <w:rFonts w:cs="Calibri"/>
              </w:rPr>
              <w:fldChar w:fldCharType="end"/>
            </w:r>
            <w:r w:rsidR="00F45109" w:rsidRPr="008F58C9">
              <w:rPr>
                <w:rFonts w:cs="Calibri"/>
              </w:rPr>
              <w:t xml:space="preserve"> </w:t>
            </w:r>
          </w:p>
        </w:tc>
        <w:tc>
          <w:tcPr>
            <w:tcW w:w="7940" w:type="dxa"/>
            <w:shd w:val="clear" w:color="auto" w:fill="D9D9D9"/>
            <w:vAlign w:val="center"/>
          </w:tcPr>
          <w:p w:rsidR="00F45109" w:rsidRPr="008F58C9" w:rsidRDefault="00EC574B" w:rsidP="008F58C9">
            <w:pPr>
              <w:spacing w:before="60" w:after="60" w:line="240" w:lineRule="auto"/>
              <w:jc w:val="left"/>
              <w:rPr>
                <w:rFonts w:cs="Calibri"/>
              </w:rPr>
            </w:pPr>
            <w:r w:rsidRPr="008F58C9">
              <w:rPr>
                <w:rFonts w:cs="Calibri"/>
              </w:rPr>
              <w:fldChar w:fldCharType="begin"/>
            </w:r>
            <w:r w:rsidR="00F45109" w:rsidRPr="008F58C9">
              <w:rPr>
                <w:rFonts w:cs="Calibri"/>
              </w:rPr>
              <w:instrText xml:space="preserve"> REF _Ref107213419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082BDA" w:rsidRPr="008F58C9">
              <w:rPr>
                <w:rFonts w:cs="Calibri"/>
              </w:rPr>
              <w:t xml:space="preserve">Op. </w:t>
            </w:r>
            <w:proofErr w:type="gramStart"/>
            <w:r w:rsidR="00082BDA" w:rsidRPr="008F58C9">
              <w:rPr>
                <w:rFonts w:cs="Calibri"/>
              </w:rPr>
              <w:t>ZDRAVÍ.1 Budování</w:t>
            </w:r>
            <w:proofErr w:type="gramEnd"/>
            <w:r w:rsidR="00082BDA" w:rsidRPr="008F58C9">
              <w:rPr>
                <w:rFonts w:cs="Calibri"/>
              </w:rPr>
              <w:t xml:space="preserve"> infrastruktury pro stávající a nové zdravotnické a lékařské obory a kapacity lékařských služeb</w:t>
            </w:r>
            <w:r w:rsidRPr="008F58C9">
              <w:rPr>
                <w:rFonts w:cs="Calibri"/>
              </w:rPr>
              <w:fldChar w:fldCharType="end"/>
            </w:r>
            <w:r w:rsidR="00F45109" w:rsidRPr="008F58C9">
              <w:rPr>
                <w:rFonts w:cs="Calibri"/>
              </w:rPr>
              <w:t xml:space="preserve"> </w:t>
            </w:r>
          </w:p>
        </w:tc>
      </w:tr>
      <w:tr w:rsidR="00F45109" w:rsidRPr="008F58C9" w:rsidTr="008F58C9">
        <w:tc>
          <w:tcPr>
            <w:tcW w:w="6204" w:type="dxa"/>
            <w:vMerge/>
            <w:shd w:val="clear" w:color="auto" w:fill="D9D9D9"/>
            <w:vAlign w:val="center"/>
          </w:tcPr>
          <w:p w:rsidR="00F45109" w:rsidRPr="008F58C9" w:rsidRDefault="00F45109" w:rsidP="008F58C9">
            <w:pPr>
              <w:spacing w:before="60" w:after="60" w:line="240" w:lineRule="auto"/>
              <w:jc w:val="left"/>
              <w:rPr>
                <w:rFonts w:cs="Calibri"/>
              </w:rPr>
            </w:pPr>
          </w:p>
        </w:tc>
        <w:tc>
          <w:tcPr>
            <w:tcW w:w="7940" w:type="dxa"/>
            <w:shd w:val="clear" w:color="auto" w:fill="D9D9D9"/>
            <w:vAlign w:val="center"/>
          </w:tcPr>
          <w:p w:rsidR="00F45109" w:rsidRPr="008F58C9" w:rsidRDefault="00EC574B" w:rsidP="008F58C9">
            <w:pPr>
              <w:spacing w:before="60" w:after="60" w:line="240" w:lineRule="auto"/>
              <w:jc w:val="left"/>
              <w:rPr>
                <w:rFonts w:cs="Calibri"/>
              </w:rPr>
            </w:pPr>
            <w:r w:rsidRPr="008F58C9">
              <w:rPr>
                <w:rFonts w:cs="Calibri"/>
              </w:rPr>
              <w:fldChar w:fldCharType="begin"/>
            </w:r>
            <w:r w:rsidR="00F45109" w:rsidRPr="008F58C9">
              <w:rPr>
                <w:rFonts w:cs="Calibri"/>
              </w:rPr>
              <w:instrText xml:space="preserve"> REF _Ref107213422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082BDA" w:rsidRPr="008F58C9">
              <w:rPr>
                <w:rFonts w:cs="Calibri"/>
              </w:rPr>
              <w:t xml:space="preserve">Op. </w:t>
            </w:r>
            <w:proofErr w:type="gramStart"/>
            <w:r w:rsidR="00082BDA" w:rsidRPr="008F58C9">
              <w:rPr>
                <w:rFonts w:cs="Calibri"/>
              </w:rPr>
              <w:t>ZDRAVÍ.2 Zajištění</w:t>
            </w:r>
            <w:proofErr w:type="gramEnd"/>
            <w:r w:rsidR="00082BDA" w:rsidRPr="008F58C9">
              <w:rPr>
                <w:rFonts w:cs="Calibri"/>
              </w:rPr>
              <w:t xml:space="preserve"> informovanosti o nabídce lékařských oborů a kapacit ve Vinoři</w:t>
            </w:r>
            <w:r w:rsidRPr="008F58C9">
              <w:rPr>
                <w:rFonts w:cs="Calibri"/>
              </w:rPr>
              <w:fldChar w:fldCharType="end"/>
            </w:r>
            <w:r w:rsidR="00F45109" w:rsidRPr="008F58C9">
              <w:rPr>
                <w:rFonts w:cs="Calibri"/>
              </w:rPr>
              <w:t xml:space="preserve"> </w:t>
            </w:r>
          </w:p>
        </w:tc>
      </w:tr>
      <w:tr w:rsidR="00AD6DCB" w:rsidRPr="008F58C9" w:rsidTr="008F58C9">
        <w:tc>
          <w:tcPr>
            <w:tcW w:w="6204" w:type="dxa"/>
            <w:tcBorders>
              <w:bottom w:val="single" w:sz="8" w:space="0" w:color="FFFFFF"/>
            </w:tcBorders>
            <w:shd w:val="clear" w:color="auto" w:fill="F2F2F2"/>
            <w:vAlign w:val="center"/>
          </w:tcPr>
          <w:p w:rsidR="00AD6DCB" w:rsidRPr="008F58C9" w:rsidRDefault="00EC574B" w:rsidP="008F58C9">
            <w:pPr>
              <w:spacing w:before="60" w:after="60" w:line="240" w:lineRule="auto"/>
              <w:jc w:val="left"/>
              <w:rPr>
                <w:rFonts w:cs="Calibri"/>
              </w:rPr>
            </w:pPr>
            <w:r w:rsidRPr="008F58C9">
              <w:rPr>
                <w:rFonts w:cs="Calibri"/>
              </w:rPr>
              <w:lastRenderedPageBreak/>
              <w:fldChar w:fldCharType="begin"/>
            </w:r>
            <w:r w:rsidR="00F45109" w:rsidRPr="008F58C9">
              <w:rPr>
                <w:rFonts w:cs="Calibri"/>
              </w:rPr>
              <w:instrText xml:space="preserve"> REF _Ref107213427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F45109" w:rsidRPr="008F58C9">
              <w:rPr>
                <w:rFonts w:cs="Calibri"/>
              </w:rPr>
              <w:t xml:space="preserve">Specifický cíl SOCIÁLNÍ </w:t>
            </w:r>
            <w:proofErr w:type="gramStart"/>
            <w:r w:rsidR="00F45109" w:rsidRPr="008F58C9">
              <w:rPr>
                <w:rFonts w:cs="Calibri"/>
              </w:rPr>
              <w:t>SLUŽBY.1 Zajistit</w:t>
            </w:r>
            <w:proofErr w:type="gramEnd"/>
            <w:r w:rsidR="00F45109" w:rsidRPr="008F58C9">
              <w:rPr>
                <w:rFonts w:cs="Calibri"/>
              </w:rPr>
              <w:t xml:space="preserve"> lepší dostupnost sociálních služeb přímo na území Vinoře</w:t>
            </w:r>
            <w:r w:rsidRPr="008F58C9">
              <w:rPr>
                <w:rFonts w:cs="Calibri"/>
              </w:rPr>
              <w:fldChar w:fldCharType="end"/>
            </w:r>
            <w:r w:rsidR="00F45109" w:rsidRPr="008F58C9">
              <w:rPr>
                <w:rFonts w:cs="Calibri"/>
              </w:rPr>
              <w:t xml:space="preserve"> </w:t>
            </w:r>
          </w:p>
        </w:tc>
        <w:tc>
          <w:tcPr>
            <w:tcW w:w="7940" w:type="dxa"/>
            <w:tcBorders>
              <w:bottom w:val="single" w:sz="8" w:space="0" w:color="FFFFFF"/>
            </w:tcBorders>
            <w:shd w:val="clear" w:color="auto" w:fill="F2F2F2"/>
            <w:vAlign w:val="center"/>
          </w:tcPr>
          <w:p w:rsidR="00AD6DCB" w:rsidRPr="008F58C9" w:rsidRDefault="00EC574B" w:rsidP="008F58C9">
            <w:pPr>
              <w:spacing w:before="60" w:after="60" w:line="240" w:lineRule="auto"/>
              <w:jc w:val="left"/>
              <w:rPr>
                <w:rFonts w:cs="Calibri"/>
              </w:rPr>
            </w:pPr>
            <w:r w:rsidRPr="008F58C9">
              <w:rPr>
                <w:rFonts w:cs="Calibri"/>
              </w:rPr>
              <w:fldChar w:fldCharType="begin"/>
            </w:r>
            <w:r w:rsidR="00F45109" w:rsidRPr="008F58C9">
              <w:rPr>
                <w:rFonts w:cs="Calibri"/>
              </w:rPr>
              <w:instrText xml:space="preserve"> REF _Ref107213430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082BDA" w:rsidRPr="008F58C9">
              <w:rPr>
                <w:rFonts w:cs="Calibri"/>
              </w:rPr>
              <w:t xml:space="preserve">0p. SOCIÁLNÍ </w:t>
            </w:r>
            <w:proofErr w:type="gramStart"/>
            <w:r w:rsidR="00082BDA" w:rsidRPr="008F58C9">
              <w:rPr>
                <w:rFonts w:cs="Calibri"/>
              </w:rPr>
              <w:t>SLUŽBY.1 Aktivní</w:t>
            </w:r>
            <w:proofErr w:type="gramEnd"/>
            <w:r w:rsidR="00082BDA" w:rsidRPr="008F58C9">
              <w:rPr>
                <w:rFonts w:cs="Calibri"/>
              </w:rPr>
              <w:t xml:space="preserve"> zapojení do komunitního plánování sociálních služeb a investice do rozvoje infrastruktury pro poskytování sociálních služeb</w:t>
            </w:r>
            <w:r w:rsidRPr="008F58C9">
              <w:rPr>
                <w:rFonts w:cs="Calibri"/>
              </w:rPr>
              <w:fldChar w:fldCharType="end"/>
            </w:r>
          </w:p>
        </w:tc>
      </w:tr>
      <w:tr w:rsidR="00AD6DCB" w:rsidRPr="008F58C9" w:rsidTr="008F58C9">
        <w:tc>
          <w:tcPr>
            <w:tcW w:w="6204" w:type="dxa"/>
            <w:shd w:val="clear" w:color="auto" w:fill="D9D9D9"/>
            <w:vAlign w:val="center"/>
          </w:tcPr>
          <w:p w:rsidR="00AD6DCB" w:rsidRPr="008F58C9" w:rsidRDefault="00EC574B" w:rsidP="008F58C9">
            <w:pPr>
              <w:spacing w:before="60" w:after="60" w:line="240" w:lineRule="auto"/>
              <w:jc w:val="left"/>
              <w:rPr>
                <w:rFonts w:cs="Calibri"/>
              </w:rPr>
            </w:pPr>
            <w:r w:rsidRPr="008F58C9">
              <w:rPr>
                <w:rFonts w:cs="Calibri"/>
              </w:rPr>
              <w:fldChar w:fldCharType="begin"/>
            </w:r>
            <w:r w:rsidR="00F45109" w:rsidRPr="008F58C9">
              <w:rPr>
                <w:rFonts w:cs="Calibri"/>
              </w:rPr>
              <w:instrText xml:space="preserve"> REF _Ref107213547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F45109" w:rsidRPr="008F58C9">
              <w:rPr>
                <w:rFonts w:cs="Calibri"/>
              </w:rPr>
              <w:t xml:space="preserve">Specifický cíl </w:t>
            </w:r>
            <w:proofErr w:type="gramStart"/>
            <w:r w:rsidR="00F45109" w:rsidRPr="008F58C9">
              <w:rPr>
                <w:rFonts w:cs="Calibri"/>
              </w:rPr>
              <w:t>SPORT.1 Rozšířit</w:t>
            </w:r>
            <w:proofErr w:type="gramEnd"/>
            <w:r w:rsidR="00F45109" w:rsidRPr="008F58C9">
              <w:rPr>
                <w:rFonts w:cs="Calibri"/>
              </w:rPr>
              <w:t xml:space="preserve"> infrastr</w:t>
            </w:r>
            <w:r w:rsidR="00985A4A">
              <w:rPr>
                <w:rFonts w:cs="Calibri"/>
              </w:rPr>
              <w:t>ukturu pro sport a volný čas a</w:t>
            </w:r>
            <w:r w:rsidR="00F45109" w:rsidRPr="008F58C9">
              <w:rPr>
                <w:rFonts w:cs="Calibri"/>
              </w:rPr>
              <w:t xml:space="preserve"> vyřešit dlouhodobě chybějící hřiště pro mladé a hřiště V Žabokřiku</w:t>
            </w:r>
            <w:r w:rsidRPr="008F58C9">
              <w:rPr>
                <w:rFonts w:cs="Calibri"/>
              </w:rPr>
              <w:fldChar w:fldCharType="end"/>
            </w:r>
            <w:r w:rsidR="00F45109" w:rsidRPr="008F58C9">
              <w:rPr>
                <w:rFonts w:cs="Calibri"/>
              </w:rPr>
              <w:t xml:space="preserve"> </w:t>
            </w:r>
          </w:p>
        </w:tc>
        <w:tc>
          <w:tcPr>
            <w:tcW w:w="7940" w:type="dxa"/>
            <w:shd w:val="clear" w:color="auto" w:fill="D9D9D9"/>
            <w:vAlign w:val="center"/>
          </w:tcPr>
          <w:p w:rsidR="00AD6DCB" w:rsidRPr="008F58C9" w:rsidRDefault="00EC574B" w:rsidP="008F58C9">
            <w:pPr>
              <w:spacing w:before="60" w:after="60" w:line="240" w:lineRule="auto"/>
              <w:jc w:val="left"/>
              <w:rPr>
                <w:rFonts w:cs="Calibri"/>
              </w:rPr>
            </w:pPr>
            <w:r w:rsidRPr="008F58C9">
              <w:rPr>
                <w:rFonts w:cs="Calibri"/>
              </w:rPr>
              <w:fldChar w:fldCharType="begin"/>
            </w:r>
            <w:r w:rsidR="00F45109" w:rsidRPr="008F58C9">
              <w:rPr>
                <w:rFonts w:cs="Calibri"/>
              </w:rPr>
              <w:instrText xml:space="preserve"> REF _Ref107213550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082BDA" w:rsidRPr="008F58C9">
              <w:rPr>
                <w:rFonts w:cs="Calibri"/>
              </w:rPr>
              <w:t xml:space="preserve">Op. </w:t>
            </w:r>
            <w:proofErr w:type="gramStart"/>
            <w:r w:rsidR="00082BDA" w:rsidRPr="008F58C9">
              <w:rPr>
                <w:rFonts w:cs="Calibri"/>
              </w:rPr>
              <w:t>SPORT.1 Realizace</w:t>
            </w:r>
            <w:proofErr w:type="gramEnd"/>
            <w:r w:rsidR="00082BDA" w:rsidRPr="008F58C9">
              <w:rPr>
                <w:rFonts w:cs="Calibri"/>
              </w:rPr>
              <w:t xml:space="preserve"> investic do sportovní infrastruktury</w:t>
            </w:r>
            <w:r w:rsidRPr="008F58C9">
              <w:rPr>
                <w:rFonts w:cs="Calibri"/>
              </w:rPr>
              <w:fldChar w:fldCharType="end"/>
            </w:r>
            <w:r w:rsidR="00F45109" w:rsidRPr="008F58C9">
              <w:rPr>
                <w:rFonts w:cs="Calibri"/>
              </w:rPr>
              <w:t xml:space="preserve"> </w:t>
            </w:r>
          </w:p>
        </w:tc>
      </w:tr>
      <w:tr w:rsidR="00082BDA" w:rsidRPr="008F58C9" w:rsidTr="008F58C9">
        <w:tc>
          <w:tcPr>
            <w:tcW w:w="6204" w:type="dxa"/>
            <w:vMerge w:val="restart"/>
            <w:shd w:val="clear" w:color="auto" w:fill="F2F2F2"/>
            <w:vAlign w:val="center"/>
          </w:tcPr>
          <w:p w:rsidR="00082BDA" w:rsidRPr="008F58C9" w:rsidRDefault="00EC574B" w:rsidP="008F58C9">
            <w:pPr>
              <w:spacing w:before="60" w:after="60" w:line="240" w:lineRule="auto"/>
              <w:jc w:val="left"/>
              <w:rPr>
                <w:rFonts w:cs="Calibri"/>
              </w:rPr>
            </w:pPr>
            <w:r w:rsidRPr="008F58C9">
              <w:rPr>
                <w:rFonts w:cs="Calibri"/>
              </w:rPr>
              <w:fldChar w:fldCharType="begin"/>
            </w:r>
            <w:r w:rsidR="00082BDA" w:rsidRPr="008F58C9">
              <w:rPr>
                <w:rFonts w:cs="Calibri"/>
              </w:rPr>
              <w:instrText xml:space="preserve"> REF _Ref107213552 \h  \* MERGEFORMAT </w:instrText>
            </w:r>
            <w:r w:rsidRPr="008F58C9">
              <w:rPr>
                <w:rFonts w:cs="Calibri"/>
              </w:rPr>
            </w:r>
            <w:r w:rsidRPr="008F58C9">
              <w:rPr>
                <w:rFonts w:cs="Calibri"/>
              </w:rPr>
              <w:fldChar w:fldCharType="separate"/>
            </w:r>
            <w:r w:rsidR="000F31F0" w:rsidRPr="008F58C9">
              <w:rPr>
                <w:rFonts w:cs="Calibri"/>
              </w:rPr>
              <w:t xml:space="preserve">Specifický cíl </w:t>
            </w:r>
            <w:proofErr w:type="gramStart"/>
            <w:r w:rsidR="000F31F0" w:rsidRPr="008F58C9">
              <w:rPr>
                <w:rFonts w:cs="Calibri"/>
              </w:rPr>
              <w:t>KOMUNITA.1 Doplnit</w:t>
            </w:r>
            <w:proofErr w:type="gramEnd"/>
            <w:r w:rsidR="000F31F0" w:rsidRPr="008F58C9">
              <w:rPr>
                <w:rFonts w:cs="Calibri"/>
              </w:rPr>
              <w:t xml:space="preserve"> infrastrukturu pro kulturu, spolkovou činnost a volný čas, rozšířit nabídku organizovaných i neorganizovaných aktivit</w:t>
            </w:r>
            <w:r w:rsidRPr="008F58C9">
              <w:rPr>
                <w:rFonts w:cs="Calibri"/>
              </w:rPr>
              <w:fldChar w:fldCharType="end"/>
            </w:r>
            <w:r w:rsidR="00082BDA" w:rsidRPr="008F58C9">
              <w:rPr>
                <w:rFonts w:cs="Calibri"/>
              </w:rPr>
              <w:t xml:space="preserve"> </w:t>
            </w:r>
          </w:p>
        </w:tc>
        <w:tc>
          <w:tcPr>
            <w:tcW w:w="7940" w:type="dxa"/>
            <w:shd w:val="clear" w:color="auto" w:fill="F2F2F2"/>
            <w:vAlign w:val="center"/>
          </w:tcPr>
          <w:p w:rsidR="00082BDA" w:rsidRPr="008F58C9" w:rsidRDefault="00EC574B" w:rsidP="008F58C9">
            <w:pPr>
              <w:spacing w:before="60" w:after="60" w:line="240" w:lineRule="auto"/>
              <w:jc w:val="left"/>
              <w:rPr>
                <w:rFonts w:cs="Calibri"/>
              </w:rPr>
            </w:pPr>
            <w:r w:rsidRPr="008F58C9">
              <w:rPr>
                <w:rFonts w:cs="Calibri"/>
              </w:rPr>
              <w:fldChar w:fldCharType="begin"/>
            </w:r>
            <w:r w:rsidR="00082BDA" w:rsidRPr="008F58C9">
              <w:rPr>
                <w:rFonts w:cs="Calibri"/>
              </w:rPr>
              <w:instrText xml:space="preserve"> REF _Ref107213555 \h  \* MERGEFORMAT </w:instrText>
            </w:r>
            <w:r w:rsidRPr="008F58C9">
              <w:rPr>
                <w:rFonts w:cs="Calibri"/>
              </w:rPr>
            </w:r>
            <w:r w:rsidRPr="008F58C9">
              <w:rPr>
                <w:rFonts w:cs="Calibri"/>
              </w:rPr>
              <w:fldChar w:fldCharType="separate"/>
            </w:r>
            <w:r w:rsidR="00082BDA" w:rsidRPr="008F58C9">
              <w:rPr>
                <w:rFonts w:cs="Calibri"/>
              </w:rPr>
              <w:t xml:space="preserve">Op. </w:t>
            </w:r>
            <w:proofErr w:type="gramStart"/>
            <w:r w:rsidR="00082BDA" w:rsidRPr="008F58C9">
              <w:rPr>
                <w:rFonts w:cs="Calibri"/>
              </w:rPr>
              <w:t>KOMUNITA.1 Realizace</w:t>
            </w:r>
            <w:proofErr w:type="gramEnd"/>
            <w:r w:rsidR="00082BDA" w:rsidRPr="008F58C9">
              <w:rPr>
                <w:rFonts w:cs="Calibri"/>
              </w:rPr>
              <w:t xml:space="preserve"> investic do kulturní, volnočasové a spolkové infrastruktury</w:t>
            </w:r>
            <w:r w:rsidRPr="008F58C9">
              <w:rPr>
                <w:rFonts w:cs="Calibri"/>
              </w:rPr>
              <w:fldChar w:fldCharType="end"/>
            </w:r>
            <w:r w:rsidR="00082BDA" w:rsidRPr="008F58C9">
              <w:rPr>
                <w:rFonts w:cs="Calibri"/>
              </w:rPr>
              <w:t xml:space="preserve"> </w:t>
            </w:r>
          </w:p>
        </w:tc>
      </w:tr>
      <w:tr w:rsidR="00082BDA" w:rsidRPr="008F58C9" w:rsidTr="008F58C9">
        <w:tc>
          <w:tcPr>
            <w:tcW w:w="6204" w:type="dxa"/>
            <w:vMerge/>
            <w:tcBorders>
              <w:bottom w:val="single" w:sz="8" w:space="0" w:color="FFFFFF"/>
            </w:tcBorders>
            <w:shd w:val="clear" w:color="auto" w:fill="F2F2F2"/>
            <w:vAlign w:val="center"/>
          </w:tcPr>
          <w:p w:rsidR="00082BDA" w:rsidRPr="008F58C9" w:rsidRDefault="00082BDA" w:rsidP="008F58C9">
            <w:pPr>
              <w:spacing w:before="60" w:after="60" w:line="240" w:lineRule="auto"/>
              <w:jc w:val="left"/>
              <w:rPr>
                <w:rFonts w:cs="Calibri"/>
              </w:rPr>
            </w:pPr>
          </w:p>
        </w:tc>
        <w:tc>
          <w:tcPr>
            <w:tcW w:w="7940" w:type="dxa"/>
            <w:tcBorders>
              <w:bottom w:val="single" w:sz="8" w:space="0" w:color="FFFFFF"/>
            </w:tcBorders>
            <w:shd w:val="clear" w:color="auto" w:fill="F2F2F2"/>
            <w:vAlign w:val="center"/>
          </w:tcPr>
          <w:p w:rsidR="00082BDA" w:rsidRPr="008F58C9" w:rsidRDefault="00EC574B" w:rsidP="008F58C9">
            <w:pPr>
              <w:spacing w:before="60" w:after="60" w:line="240" w:lineRule="auto"/>
              <w:jc w:val="left"/>
              <w:rPr>
                <w:rFonts w:cs="Calibri"/>
              </w:rPr>
            </w:pPr>
            <w:r w:rsidRPr="008F58C9">
              <w:rPr>
                <w:rFonts w:cs="Calibri"/>
              </w:rPr>
              <w:fldChar w:fldCharType="begin"/>
            </w:r>
            <w:r w:rsidR="00082BDA" w:rsidRPr="008F58C9">
              <w:rPr>
                <w:rFonts w:cs="Calibri"/>
              </w:rPr>
              <w:instrText xml:space="preserve"> REF _Ref107213557 \h  \* MERGEFORMAT </w:instrText>
            </w:r>
            <w:r w:rsidRPr="008F58C9">
              <w:rPr>
                <w:rFonts w:cs="Calibri"/>
              </w:rPr>
            </w:r>
            <w:r w:rsidRPr="008F58C9">
              <w:rPr>
                <w:rFonts w:cs="Calibri"/>
              </w:rPr>
              <w:fldChar w:fldCharType="separate"/>
            </w:r>
            <w:r w:rsidR="00082BDA" w:rsidRPr="008F58C9">
              <w:rPr>
                <w:rFonts w:cs="Calibri"/>
              </w:rPr>
              <w:t xml:space="preserve">Op. </w:t>
            </w:r>
            <w:proofErr w:type="gramStart"/>
            <w:r w:rsidR="00082BDA" w:rsidRPr="008F58C9">
              <w:rPr>
                <w:rFonts w:cs="Calibri"/>
              </w:rPr>
              <w:t>KOMUNITA.2 Podpora</w:t>
            </w:r>
            <w:proofErr w:type="gramEnd"/>
            <w:r w:rsidR="00082BDA" w:rsidRPr="008F58C9">
              <w:rPr>
                <w:rFonts w:cs="Calibri"/>
              </w:rPr>
              <w:t xml:space="preserve"> volnočasových aktivit a rozšíření nabídky kulturních, společenských, sportovních a dalších volnočasových akcí</w:t>
            </w:r>
            <w:r w:rsidRPr="008F58C9">
              <w:rPr>
                <w:rFonts w:cs="Calibri"/>
              </w:rPr>
              <w:fldChar w:fldCharType="end"/>
            </w:r>
          </w:p>
        </w:tc>
      </w:tr>
      <w:tr w:rsidR="00F45109" w:rsidRPr="008F58C9" w:rsidTr="008F58C9">
        <w:tc>
          <w:tcPr>
            <w:tcW w:w="6204" w:type="dxa"/>
            <w:vMerge w:val="restart"/>
            <w:shd w:val="clear" w:color="auto" w:fill="D9D9D9"/>
            <w:vAlign w:val="center"/>
          </w:tcPr>
          <w:p w:rsidR="00F45109" w:rsidRPr="008F58C9" w:rsidRDefault="00EC574B" w:rsidP="008F58C9">
            <w:pPr>
              <w:spacing w:before="60" w:after="60" w:line="240" w:lineRule="auto"/>
              <w:jc w:val="left"/>
              <w:rPr>
                <w:rFonts w:cs="Calibri"/>
              </w:rPr>
            </w:pPr>
            <w:r w:rsidRPr="008F58C9">
              <w:rPr>
                <w:rFonts w:cs="Calibri"/>
              </w:rPr>
              <w:fldChar w:fldCharType="begin"/>
            </w:r>
            <w:r w:rsidR="00F45109" w:rsidRPr="008F58C9">
              <w:rPr>
                <w:rFonts w:cs="Calibri"/>
              </w:rPr>
              <w:instrText xml:space="preserve"> REF _Ref107213652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F45109" w:rsidRPr="008F58C9">
              <w:rPr>
                <w:rFonts w:cs="Calibri"/>
              </w:rPr>
              <w:t xml:space="preserve">Specifický cíl </w:t>
            </w:r>
            <w:proofErr w:type="gramStart"/>
            <w:r w:rsidR="00F45109" w:rsidRPr="008F58C9">
              <w:rPr>
                <w:rFonts w:cs="Calibri"/>
              </w:rPr>
              <w:t>ŽP.1 Zachovat</w:t>
            </w:r>
            <w:proofErr w:type="gramEnd"/>
            <w:r w:rsidR="00F45109" w:rsidRPr="008F58C9">
              <w:rPr>
                <w:rFonts w:cs="Calibri"/>
              </w:rPr>
              <w:t xml:space="preserve"> a dále rozvíjet kvalitní životní prostředí, zvyšovat resilienci a zlepšovat adaptaci na klimatické změny a mikroklima ve Vinoři</w:t>
            </w:r>
            <w:r w:rsidRPr="008F58C9">
              <w:rPr>
                <w:rFonts w:cs="Calibri"/>
              </w:rPr>
              <w:fldChar w:fldCharType="end"/>
            </w:r>
            <w:r w:rsidR="00F45109" w:rsidRPr="008F58C9">
              <w:rPr>
                <w:rFonts w:cs="Calibri"/>
              </w:rPr>
              <w:t xml:space="preserve"> </w:t>
            </w:r>
          </w:p>
        </w:tc>
        <w:tc>
          <w:tcPr>
            <w:tcW w:w="7940" w:type="dxa"/>
            <w:shd w:val="clear" w:color="auto" w:fill="D9D9D9"/>
            <w:vAlign w:val="center"/>
          </w:tcPr>
          <w:p w:rsidR="00F45109" w:rsidRPr="008F58C9" w:rsidRDefault="00EC574B" w:rsidP="008F58C9">
            <w:pPr>
              <w:spacing w:before="60" w:after="60" w:line="240" w:lineRule="auto"/>
              <w:jc w:val="left"/>
              <w:rPr>
                <w:rFonts w:cs="Calibri"/>
              </w:rPr>
            </w:pPr>
            <w:r w:rsidRPr="008F58C9">
              <w:rPr>
                <w:rFonts w:cs="Calibri"/>
              </w:rPr>
              <w:fldChar w:fldCharType="begin"/>
            </w:r>
            <w:r w:rsidR="00F45109" w:rsidRPr="008F58C9">
              <w:rPr>
                <w:rFonts w:cs="Calibri"/>
              </w:rPr>
              <w:instrText xml:space="preserve"> REF _Ref107213655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082BDA" w:rsidRPr="008F58C9">
              <w:rPr>
                <w:rFonts w:cs="Calibri"/>
              </w:rPr>
              <w:t xml:space="preserve">Op. </w:t>
            </w:r>
            <w:proofErr w:type="gramStart"/>
            <w:r w:rsidR="00082BDA" w:rsidRPr="008F58C9">
              <w:rPr>
                <w:rFonts w:cs="Calibri"/>
              </w:rPr>
              <w:t>ŽP.1 Investice</w:t>
            </w:r>
            <w:proofErr w:type="gramEnd"/>
            <w:r w:rsidR="00082BDA" w:rsidRPr="008F58C9">
              <w:rPr>
                <w:rFonts w:cs="Calibri"/>
              </w:rPr>
              <w:t xml:space="preserve"> do kvantity a kvality veřejné zeleně, přírodních prvků v zastavěném území a rozvoje přírody ve volné krajině</w:t>
            </w:r>
            <w:r w:rsidRPr="008F58C9">
              <w:rPr>
                <w:rFonts w:cs="Calibri"/>
              </w:rPr>
              <w:fldChar w:fldCharType="end"/>
            </w:r>
            <w:r w:rsidR="00F45109" w:rsidRPr="008F58C9">
              <w:rPr>
                <w:rFonts w:cs="Calibri"/>
              </w:rPr>
              <w:t xml:space="preserve"> </w:t>
            </w:r>
          </w:p>
        </w:tc>
      </w:tr>
      <w:tr w:rsidR="00F45109" w:rsidRPr="008F58C9" w:rsidTr="008F58C9">
        <w:tc>
          <w:tcPr>
            <w:tcW w:w="6204" w:type="dxa"/>
            <w:vMerge/>
            <w:shd w:val="clear" w:color="auto" w:fill="D9D9D9"/>
            <w:vAlign w:val="center"/>
          </w:tcPr>
          <w:p w:rsidR="00F45109" w:rsidRPr="008F58C9" w:rsidRDefault="00F45109" w:rsidP="008F58C9">
            <w:pPr>
              <w:spacing w:before="60" w:after="60" w:line="240" w:lineRule="auto"/>
              <w:jc w:val="left"/>
              <w:rPr>
                <w:rFonts w:cs="Calibri"/>
              </w:rPr>
            </w:pPr>
          </w:p>
        </w:tc>
        <w:tc>
          <w:tcPr>
            <w:tcW w:w="7940" w:type="dxa"/>
            <w:shd w:val="clear" w:color="auto" w:fill="D9D9D9"/>
            <w:vAlign w:val="center"/>
          </w:tcPr>
          <w:p w:rsidR="00F45109" w:rsidRPr="008F58C9" w:rsidRDefault="00EC574B" w:rsidP="008F58C9">
            <w:pPr>
              <w:spacing w:before="60" w:after="60" w:line="240" w:lineRule="auto"/>
              <w:jc w:val="left"/>
              <w:rPr>
                <w:rFonts w:cs="Calibri"/>
              </w:rPr>
            </w:pPr>
            <w:r w:rsidRPr="008F58C9">
              <w:rPr>
                <w:rFonts w:cs="Calibri"/>
              </w:rPr>
              <w:fldChar w:fldCharType="begin"/>
            </w:r>
            <w:r w:rsidR="00F45109" w:rsidRPr="008F58C9">
              <w:rPr>
                <w:rFonts w:cs="Calibri"/>
              </w:rPr>
              <w:instrText xml:space="preserve"> REF _Ref107213658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082BDA" w:rsidRPr="008F58C9">
              <w:rPr>
                <w:rFonts w:cs="Calibri"/>
              </w:rPr>
              <w:t xml:space="preserve">Op. </w:t>
            </w:r>
            <w:proofErr w:type="gramStart"/>
            <w:r w:rsidR="00082BDA" w:rsidRPr="008F58C9">
              <w:rPr>
                <w:rFonts w:cs="Calibri"/>
              </w:rPr>
              <w:t>ŽP.2 Voda</w:t>
            </w:r>
            <w:proofErr w:type="gramEnd"/>
            <w:r w:rsidR="00082BDA" w:rsidRPr="008F58C9">
              <w:rPr>
                <w:rFonts w:cs="Calibri"/>
              </w:rPr>
              <w:t xml:space="preserve"> a rybníky</w:t>
            </w:r>
            <w:r w:rsidRPr="008F58C9">
              <w:rPr>
                <w:rFonts w:cs="Calibri"/>
              </w:rPr>
              <w:fldChar w:fldCharType="end"/>
            </w:r>
            <w:r w:rsidR="00F45109" w:rsidRPr="008F58C9">
              <w:rPr>
                <w:rFonts w:cs="Calibri"/>
              </w:rPr>
              <w:t xml:space="preserve"> </w:t>
            </w:r>
          </w:p>
        </w:tc>
      </w:tr>
      <w:tr w:rsidR="00F45109" w:rsidRPr="008F58C9" w:rsidTr="008F58C9">
        <w:tc>
          <w:tcPr>
            <w:tcW w:w="6204" w:type="dxa"/>
            <w:vMerge/>
            <w:shd w:val="clear" w:color="auto" w:fill="D9D9D9"/>
            <w:vAlign w:val="center"/>
          </w:tcPr>
          <w:p w:rsidR="00F45109" w:rsidRPr="008F58C9" w:rsidRDefault="00F45109" w:rsidP="008F58C9">
            <w:pPr>
              <w:spacing w:before="60" w:after="60" w:line="240" w:lineRule="auto"/>
              <w:jc w:val="left"/>
              <w:rPr>
                <w:rFonts w:cs="Calibri"/>
              </w:rPr>
            </w:pPr>
          </w:p>
        </w:tc>
        <w:tc>
          <w:tcPr>
            <w:tcW w:w="7940" w:type="dxa"/>
            <w:shd w:val="clear" w:color="auto" w:fill="D9D9D9"/>
            <w:vAlign w:val="center"/>
          </w:tcPr>
          <w:p w:rsidR="00F45109" w:rsidRPr="008F58C9" w:rsidRDefault="00EC574B" w:rsidP="008F58C9">
            <w:pPr>
              <w:spacing w:before="60" w:after="60" w:line="240" w:lineRule="auto"/>
              <w:jc w:val="left"/>
              <w:rPr>
                <w:rFonts w:cs="Calibri"/>
              </w:rPr>
            </w:pPr>
            <w:r w:rsidRPr="008F58C9">
              <w:rPr>
                <w:rFonts w:cs="Calibri"/>
              </w:rPr>
              <w:fldChar w:fldCharType="begin"/>
            </w:r>
            <w:r w:rsidR="00F45109" w:rsidRPr="008F58C9">
              <w:rPr>
                <w:rFonts w:cs="Calibri"/>
              </w:rPr>
              <w:instrText xml:space="preserve"> REF _Ref107213661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082BDA" w:rsidRPr="008F58C9">
              <w:rPr>
                <w:rFonts w:cs="Calibri"/>
              </w:rPr>
              <w:t xml:space="preserve">0p. </w:t>
            </w:r>
            <w:proofErr w:type="gramStart"/>
            <w:r w:rsidR="00082BDA" w:rsidRPr="008F58C9">
              <w:rPr>
                <w:rFonts w:cs="Calibri"/>
              </w:rPr>
              <w:t>ŽP.3 Osvěta</w:t>
            </w:r>
            <w:proofErr w:type="gramEnd"/>
            <w:r w:rsidR="00082BDA" w:rsidRPr="008F58C9">
              <w:rPr>
                <w:rFonts w:cs="Calibri"/>
              </w:rPr>
              <w:t>, vzdělávání, spolupráce</w:t>
            </w:r>
            <w:r w:rsidRPr="008F58C9">
              <w:rPr>
                <w:rFonts w:cs="Calibri"/>
              </w:rPr>
              <w:fldChar w:fldCharType="end"/>
            </w:r>
            <w:r w:rsidR="00F45109" w:rsidRPr="008F58C9">
              <w:rPr>
                <w:rFonts w:cs="Calibri"/>
              </w:rPr>
              <w:t xml:space="preserve"> </w:t>
            </w:r>
          </w:p>
        </w:tc>
      </w:tr>
      <w:tr w:rsidR="00F45109" w:rsidRPr="008F58C9" w:rsidTr="008F58C9">
        <w:tc>
          <w:tcPr>
            <w:tcW w:w="6204" w:type="dxa"/>
            <w:vMerge/>
            <w:shd w:val="clear" w:color="auto" w:fill="D9D9D9"/>
            <w:vAlign w:val="center"/>
          </w:tcPr>
          <w:p w:rsidR="00F45109" w:rsidRPr="008F58C9" w:rsidRDefault="00F45109" w:rsidP="008F58C9">
            <w:pPr>
              <w:spacing w:before="60" w:after="60" w:line="240" w:lineRule="auto"/>
              <w:jc w:val="left"/>
              <w:rPr>
                <w:rFonts w:cs="Calibri"/>
              </w:rPr>
            </w:pPr>
          </w:p>
        </w:tc>
        <w:tc>
          <w:tcPr>
            <w:tcW w:w="7940" w:type="dxa"/>
            <w:shd w:val="clear" w:color="auto" w:fill="D9D9D9"/>
            <w:vAlign w:val="center"/>
          </w:tcPr>
          <w:p w:rsidR="00F45109" w:rsidRPr="008F58C9" w:rsidRDefault="00EC574B" w:rsidP="008F58C9">
            <w:pPr>
              <w:spacing w:before="60" w:after="60" w:line="240" w:lineRule="auto"/>
              <w:jc w:val="left"/>
              <w:rPr>
                <w:rFonts w:cs="Calibri"/>
              </w:rPr>
            </w:pPr>
            <w:r w:rsidRPr="008F58C9">
              <w:rPr>
                <w:rFonts w:cs="Calibri"/>
              </w:rPr>
              <w:fldChar w:fldCharType="begin"/>
            </w:r>
            <w:r w:rsidR="00F45109" w:rsidRPr="008F58C9">
              <w:rPr>
                <w:rFonts w:cs="Calibri"/>
              </w:rPr>
              <w:instrText xml:space="preserve"> REF _Ref107213663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082BDA" w:rsidRPr="008F58C9">
              <w:rPr>
                <w:rFonts w:cs="Calibri"/>
              </w:rPr>
              <w:t xml:space="preserve">Op. </w:t>
            </w:r>
            <w:proofErr w:type="gramStart"/>
            <w:r w:rsidR="00082BDA" w:rsidRPr="008F58C9">
              <w:rPr>
                <w:rFonts w:cs="Calibri"/>
              </w:rPr>
              <w:t>ŽP.4 Mobiliář</w:t>
            </w:r>
            <w:proofErr w:type="gramEnd"/>
            <w:r w:rsidR="00082BDA" w:rsidRPr="008F58C9">
              <w:rPr>
                <w:rFonts w:cs="Calibri"/>
              </w:rPr>
              <w:t>, čistota a estetická hodnota území</w:t>
            </w:r>
            <w:r w:rsidRPr="008F58C9">
              <w:rPr>
                <w:rFonts w:cs="Calibri"/>
              </w:rPr>
              <w:fldChar w:fldCharType="end"/>
            </w:r>
          </w:p>
        </w:tc>
      </w:tr>
      <w:tr w:rsidR="00F45109" w:rsidRPr="008F58C9" w:rsidTr="008F58C9">
        <w:tc>
          <w:tcPr>
            <w:tcW w:w="6204" w:type="dxa"/>
            <w:vMerge w:val="restart"/>
            <w:shd w:val="clear" w:color="auto" w:fill="F2F2F2"/>
            <w:vAlign w:val="center"/>
          </w:tcPr>
          <w:p w:rsidR="00F45109" w:rsidRPr="008F58C9" w:rsidRDefault="00EC574B" w:rsidP="008F58C9">
            <w:pPr>
              <w:spacing w:before="60" w:after="60" w:line="240" w:lineRule="auto"/>
              <w:jc w:val="left"/>
              <w:rPr>
                <w:rFonts w:cs="Calibri"/>
              </w:rPr>
            </w:pPr>
            <w:r w:rsidRPr="008F58C9">
              <w:rPr>
                <w:rFonts w:cs="Calibri"/>
              </w:rPr>
              <w:fldChar w:fldCharType="begin"/>
            </w:r>
            <w:r w:rsidR="00F45109" w:rsidRPr="008F58C9">
              <w:rPr>
                <w:rFonts w:cs="Calibri"/>
              </w:rPr>
              <w:instrText xml:space="preserve"> REF _Ref107213747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F45109" w:rsidRPr="008F58C9">
              <w:rPr>
                <w:rFonts w:cs="Calibri"/>
              </w:rPr>
              <w:t xml:space="preserve">Specifický cíl </w:t>
            </w:r>
            <w:proofErr w:type="gramStart"/>
            <w:r w:rsidR="00F45109" w:rsidRPr="008F58C9">
              <w:rPr>
                <w:rFonts w:cs="Calibri"/>
              </w:rPr>
              <w:t>ROZVOJ.1 Zajistit</w:t>
            </w:r>
            <w:proofErr w:type="gramEnd"/>
            <w:r w:rsidR="00F45109" w:rsidRPr="008F58C9">
              <w:rPr>
                <w:rFonts w:cs="Calibri"/>
              </w:rPr>
              <w:t xml:space="preserve"> vyvážený a ohleduplný rozvoj Vinoře</w:t>
            </w:r>
            <w:r w:rsidRPr="008F58C9">
              <w:rPr>
                <w:rFonts w:cs="Calibri"/>
              </w:rPr>
              <w:fldChar w:fldCharType="end"/>
            </w:r>
            <w:r w:rsidR="00F45109" w:rsidRPr="008F58C9">
              <w:rPr>
                <w:rFonts w:cs="Calibri"/>
              </w:rPr>
              <w:t xml:space="preserve"> </w:t>
            </w:r>
          </w:p>
        </w:tc>
        <w:tc>
          <w:tcPr>
            <w:tcW w:w="7940" w:type="dxa"/>
            <w:shd w:val="clear" w:color="auto" w:fill="F2F2F2"/>
            <w:vAlign w:val="center"/>
          </w:tcPr>
          <w:p w:rsidR="00F45109" w:rsidRPr="008F58C9" w:rsidRDefault="00EC574B" w:rsidP="008F58C9">
            <w:pPr>
              <w:spacing w:before="60" w:after="60" w:line="240" w:lineRule="auto"/>
              <w:jc w:val="left"/>
              <w:rPr>
                <w:rFonts w:cs="Calibri"/>
              </w:rPr>
            </w:pPr>
            <w:r w:rsidRPr="008F58C9">
              <w:rPr>
                <w:rFonts w:cs="Calibri"/>
              </w:rPr>
              <w:fldChar w:fldCharType="begin"/>
            </w:r>
            <w:r w:rsidR="00F45109" w:rsidRPr="008F58C9">
              <w:rPr>
                <w:rFonts w:cs="Calibri"/>
              </w:rPr>
              <w:instrText xml:space="preserve"> REF _Ref107213749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082BDA" w:rsidRPr="008F58C9">
              <w:rPr>
                <w:rFonts w:cs="Calibri"/>
              </w:rPr>
              <w:t xml:space="preserve">Op. </w:t>
            </w:r>
            <w:proofErr w:type="gramStart"/>
            <w:r w:rsidR="00082BDA" w:rsidRPr="008F58C9">
              <w:rPr>
                <w:rFonts w:cs="Calibri"/>
              </w:rPr>
              <w:t>ROZVOJ.1 Řešení</w:t>
            </w:r>
            <w:proofErr w:type="gramEnd"/>
            <w:r w:rsidR="00082BDA" w:rsidRPr="008F58C9">
              <w:rPr>
                <w:rFonts w:cs="Calibri"/>
              </w:rPr>
              <w:t xml:space="preserve"> ploch a objektů ve prospěch místních obyvatel</w:t>
            </w:r>
            <w:r w:rsidRPr="008F58C9">
              <w:rPr>
                <w:rFonts w:cs="Calibri"/>
              </w:rPr>
              <w:fldChar w:fldCharType="end"/>
            </w:r>
            <w:r w:rsidR="00F45109" w:rsidRPr="008F58C9">
              <w:rPr>
                <w:rFonts w:cs="Calibri"/>
              </w:rPr>
              <w:t xml:space="preserve"> </w:t>
            </w:r>
          </w:p>
        </w:tc>
      </w:tr>
      <w:tr w:rsidR="00F45109" w:rsidRPr="008F58C9" w:rsidTr="008F58C9">
        <w:tc>
          <w:tcPr>
            <w:tcW w:w="6204" w:type="dxa"/>
            <w:vMerge/>
            <w:shd w:val="clear" w:color="auto" w:fill="F2F2F2"/>
            <w:vAlign w:val="center"/>
          </w:tcPr>
          <w:p w:rsidR="00F45109" w:rsidRPr="008F58C9" w:rsidRDefault="00F45109" w:rsidP="008F58C9">
            <w:pPr>
              <w:spacing w:before="60" w:after="60" w:line="240" w:lineRule="auto"/>
              <w:jc w:val="left"/>
              <w:rPr>
                <w:rFonts w:cs="Calibri"/>
              </w:rPr>
            </w:pPr>
          </w:p>
        </w:tc>
        <w:tc>
          <w:tcPr>
            <w:tcW w:w="7940" w:type="dxa"/>
            <w:shd w:val="clear" w:color="auto" w:fill="F2F2F2"/>
            <w:vAlign w:val="center"/>
          </w:tcPr>
          <w:p w:rsidR="00F45109" w:rsidRPr="008F58C9" w:rsidRDefault="00EC574B" w:rsidP="008F58C9">
            <w:pPr>
              <w:spacing w:before="60" w:after="60" w:line="240" w:lineRule="auto"/>
              <w:jc w:val="left"/>
              <w:rPr>
                <w:rFonts w:cs="Calibri"/>
              </w:rPr>
            </w:pPr>
            <w:r w:rsidRPr="008F58C9">
              <w:rPr>
                <w:rFonts w:cs="Calibri"/>
              </w:rPr>
              <w:fldChar w:fldCharType="begin"/>
            </w:r>
            <w:r w:rsidR="00F45109" w:rsidRPr="008F58C9">
              <w:rPr>
                <w:rFonts w:cs="Calibri"/>
              </w:rPr>
              <w:instrText xml:space="preserve"> REF _Ref107213752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082BDA" w:rsidRPr="008F58C9">
              <w:rPr>
                <w:rFonts w:cs="Calibri"/>
              </w:rPr>
              <w:t xml:space="preserve">Op. </w:t>
            </w:r>
            <w:proofErr w:type="gramStart"/>
            <w:r w:rsidR="00082BDA" w:rsidRPr="008F58C9">
              <w:rPr>
                <w:rFonts w:cs="Calibri"/>
              </w:rPr>
              <w:t>ROZVOJ.2 Snížení</w:t>
            </w:r>
            <w:proofErr w:type="gramEnd"/>
            <w:r w:rsidR="00082BDA" w:rsidRPr="008F58C9">
              <w:rPr>
                <w:rFonts w:cs="Calibri"/>
              </w:rPr>
              <w:t xml:space="preserve"> energetické náročnosti objektů (nejen) v majetku/správě MČ Praha-Vinoř</w:t>
            </w:r>
            <w:r w:rsidRPr="008F58C9">
              <w:rPr>
                <w:rFonts w:cs="Calibri"/>
              </w:rPr>
              <w:fldChar w:fldCharType="end"/>
            </w:r>
            <w:r w:rsidR="00F45109" w:rsidRPr="008F58C9">
              <w:rPr>
                <w:rFonts w:cs="Calibri"/>
              </w:rPr>
              <w:t xml:space="preserve"> </w:t>
            </w:r>
          </w:p>
        </w:tc>
      </w:tr>
      <w:tr w:rsidR="00F45109" w:rsidRPr="008F58C9" w:rsidTr="008F58C9">
        <w:tc>
          <w:tcPr>
            <w:tcW w:w="6204" w:type="dxa"/>
            <w:vMerge/>
            <w:shd w:val="clear" w:color="auto" w:fill="F2F2F2"/>
            <w:vAlign w:val="center"/>
          </w:tcPr>
          <w:p w:rsidR="00F45109" w:rsidRPr="008F58C9" w:rsidRDefault="00F45109" w:rsidP="008F58C9">
            <w:pPr>
              <w:spacing w:before="60" w:after="60" w:line="240" w:lineRule="auto"/>
              <w:jc w:val="left"/>
              <w:rPr>
                <w:rFonts w:cs="Calibri"/>
              </w:rPr>
            </w:pPr>
          </w:p>
        </w:tc>
        <w:tc>
          <w:tcPr>
            <w:tcW w:w="7940" w:type="dxa"/>
            <w:shd w:val="clear" w:color="auto" w:fill="F2F2F2"/>
            <w:vAlign w:val="center"/>
          </w:tcPr>
          <w:p w:rsidR="00F45109" w:rsidRPr="008F58C9" w:rsidRDefault="00EC574B" w:rsidP="008F58C9">
            <w:pPr>
              <w:spacing w:before="60" w:after="60" w:line="240" w:lineRule="auto"/>
              <w:jc w:val="left"/>
              <w:rPr>
                <w:rFonts w:cs="Calibri"/>
              </w:rPr>
            </w:pPr>
            <w:r w:rsidRPr="008F58C9">
              <w:rPr>
                <w:rFonts w:cs="Calibri"/>
              </w:rPr>
              <w:fldChar w:fldCharType="begin"/>
            </w:r>
            <w:r w:rsidR="00F45109" w:rsidRPr="008F58C9">
              <w:rPr>
                <w:rFonts w:cs="Calibri"/>
              </w:rPr>
              <w:instrText xml:space="preserve"> REF _Ref107213755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082BDA" w:rsidRPr="008F58C9">
              <w:rPr>
                <w:rFonts w:cs="Calibri"/>
              </w:rPr>
              <w:t xml:space="preserve">Op. </w:t>
            </w:r>
            <w:proofErr w:type="gramStart"/>
            <w:r w:rsidR="00082BDA" w:rsidRPr="008F58C9">
              <w:rPr>
                <w:rFonts w:cs="Calibri"/>
              </w:rPr>
              <w:t>ROZVOJ.3 Zajištění</w:t>
            </w:r>
            <w:proofErr w:type="gramEnd"/>
            <w:r w:rsidR="00082BDA" w:rsidRPr="008F58C9">
              <w:rPr>
                <w:rFonts w:cs="Calibri"/>
              </w:rPr>
              <w:t xml:space="preserve"> bezbariérové dostupnosti veřejných budov – zpracování projektové dokumentace (ve vazbě na další projektové aktivity a záměry na daném objektu)</w:t>
            </w:r>
            <w:r w:rsidRPr="008F58C9">
              <w:rPr>
                <w:rFonts w:cs="Calibri"/>
              </w:rPr>
              <w:fldChar w:fldCharType="end"/>
            </w:r>
            <w:r w:rsidR="00F45109" w:rsidRPr="008F58C9">
              <w:rPr>
                <w:rFonts w:cs="Calibri"/>
              </w:rPr>
              <w:t xml:space="preserve"> </w:t>
            </w:r>
          </w:p>
        </w:tc>
      </w:tr>
      <w:tr w:rsidR="00F45109" w:rsidRPr="008F58C9" w:rsidTr="008F58C9">
        <w:tc>
          <w:tcPr>
            <w:tcW w:w="6204" w:type="dxa"/>
            <w:vMerge/>
            <w:tcBorders>
              <w:bottom w:val="single" w:sz="8" w:space="0" w:color="FFFFFF"/>
            </w:tcBorders>
            <w:shd w:val="clear" w:color="auto" w:fill="F2F2F2"/>
            <w:vAlign w:val="center"/>
          </w:tcPr>
          <w:p w:rsidR="00F45109" w:rsidRPr="008F58C9" w:rsidRDefault="00F45109" w:rsidP="008F58C9">
            <w:pPr>
              <w:spacing w:before="60" w:after="60" w:line="240" w:lineRule="auto"/>
              <w:jc w:val="left"/>
              <w:rPr>
                <w:rFonts w:cs="Calibri"/>
              </w:rPr>
            </w:pPr>
          </w:p>
        </w:tc>
        <w:tc>
          <w:tcPr>
            <w:tcW w:w="7940" w:type="dxa"/>
            <w:tcBorders>
              <w:bottom w:val="single" w:sz="8" w:space="0" w:color="FFFFFF"/>
            </w:tcBorders>
            <w:shd w:val="clear" w:color="auto" w:fill="F2F2F2"/>
            <w:vAlign w:val="center"/>
          </w:tcPr>
          <w:p w:rsidR="00F45109" w:rsidRPr="008F58C9" w:rsidRDefault="00EC574B" w:rsidP="008F58C9">
            <w:pPr>
              <w:spacing w:before="60" w:after="60" w:line="240" w:lineRule="auto"/>
              <w:jc w:val="left"/>
              <w:rPr>
                <w:rFonts w:cs="Calibri"/>
              </w:rPr>
            </w:pPr>
            <w:r w:rsidRPr="008F58C9">
              <w:rPr>
                <w:rFonts w:cs="Calibri"/>
              </w:rPr>
              <w:fldChar w:fldCharType="begin"/>
            </w:r>
            <w:r w:rsidR="00F45109" w:rsidRPr="008F58C9">
              <w:rPr>
                <w:rFonts w:cs="Calibri"/>
              </w:rPr>
              <w:instrText xml:space="preserve"> REF _Ref107213757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082BDA" w:rsidRPr="008F58C9">
              <w:rPr>
                <w:rFonts w:cs="Calibri"/>
              </w:rPr>
              <w:t xml:space="preserve">Op. </w:t>
            </w:r>
            <w:proofErr w:type="gramStart"/>
            <w:r w:rsidR="00082BDA" w:rsidRPr="008F58C9">
              <w:rPr>
                <w:rFonts w:cs="Calibri"/>
              </w:rPr>
              <w:t>ROZVOJ.4 Prevence</w:t>
            </w:r>
            <w:proofErr w:type="gramEnd"/>
            <w:r w:rsidR="00082BDA" w:rsidRPr="008F58C9">
              <w:rPr>
                <w:rFonts w:cs="Calibri"/>
              </w:rPr>
              <w:t xml:space="preserve"> vzniku černých staveb</w:t>
            </w:r>
            <w:r w:rsidRPr="008F58C9">
              <w:rPr>
                <w:rFonts w:cs="Calibri"/>
              </w:rPr>
              <w:fldChar w:fldCharType="end"/>
            </w:r>
          </w:p>
        </w:tc>
      </w:tr>
      <w:tr w:rsidR="00F45109" w:rsidRPr="008F58C9" w:rsidTr="008F58C9">
        <w:tc>
          <w:tcPr>
            <w:tcW w:w="6204" w:type="dxa"/>
            <w:shd w:val="clear" w:color="auto" w:fill="D9D9D9"/>
            <w:vAlign w:val="center"/>
          </w:tcPr>
          <w:p w:rsidR="00F45109" w:rsidRPr="008F58C9" w:rsidRDefault="00EC574B" w:rsidP="008F58C9">
            <w:pPr>
              <w:spacing w:before="60" w:after="60" w:line="240" w:lineRule="auto"/>
              <w:jc w:val="left"/>
              <w:rPr>
                <w:rFonts w:cs="Calibri"/>
              </w:rPr>
            </w:pPr>
            <w:r w:rsidRPr="008F58C9">
              <w:rPr>
                <w:rFonts w:cs="Calibri"/>
              </w:rPr>
              <w:fldChar w:fldCharType="begin"/>
            </w:r>
            <w:r w:rsidR="00F45109" w:rsidRPr="008F58C9">
              <w:rPr>
                <w:rFonts w:cs="Calibri"/>
              </w:rPr>
              <w:instrText xml:space="preserve"> REF _Ref107213825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F45109" w:rsidRPr="008F58C9">
              <w:rPr>
                <w:rFonts w:cs="Calibri"/>
              </w:rPr>
              <w:t xml:space="preserve">Specifický cíl </w:t>
            </w:r>
            <w:proofErr w:type="gramStart"/>
            <w:r w:rsidR="00F45109" w:rsidRPr="008F58C9">
              <w:rPr>
                <w:rFonts w:cs="Calibri"/>
              </w:rPr>
              <w:t>TRH.1 Zajistit</w:t>
            </w:r>
            <w:proofErr w:type="gramEnd"/>
            <w:r w:rsidR="00F45109" w:rsidRPr="008F58C9">
              <w:rPr>
                <w:rFonts w:cs="Calibri"/>
              </w:rPr>
              <w:t xml:space="preserve"> podmínky pro další rozvoj stávajících i budoucích podnikatelských aktivit, dostupnost a rozmanitost místního trhu</w:t>
            </w:r>
            <w:r w:rsidRPr="008F58C9">
              <w:rPr>
                <w:rFonts w:cs="Calibri"/>
              </w:rPr>
              <w:fldChar w:fldCharType="end"/>
            </w:r>
            <w:r w:rsidR="00F45109" w:rsidRPr="008F58C9">
              <w:rPr>
                <w:rFonts w:cs="Calibri"/>
              </w:rPr>
              <w:t xml:space="preserve"> </w:t>
            </w:r>
          </w:p>
        </w:tc>
        <w:tc>
          <w:tcPr>
            <w:tcW w:w="7940" w:type="dxa"/>
            <w:shd w:val="clear" w:color="auto" w:fill="D9D9D9"/>
            <w:vAlign w:val="center"/>
          </w:tcPr>
          <w:p w:rsidR="00F45109" w:rsidRPr="008F58C9" w:rsidRDefault="00EC574B" w:rsidP="008F58C9">
            <w:pPr>
              <w:spacing w:before="60" w:after="60" w:line="240" w:lineRule="auto"/>
              <w:jc w:val="left"/>
              <w:rPr>
                <w:rFonts w:cs="Calibri"/>
              </w:rPr>
            </w:pPr>
            <w:r w:rsidRPr="008F58C9">
              <w:rPr>
                <w:rFonts w:cs="Calibri"/>
              </w:rPr>
              <w:fldChar w:fldCharType="begin"/>
            </w:r>
            <w:r w:rsidR="00F45109" w:rsidRPr="008F58C9">
              <w:rPr>
                <w:rFonts w:cs="Calibri"/>
              </w:rPr>
              <w:instrText xml:space="preserve"> REF _Ref107213828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082BDA" w:rsidRPr="008F58C9">
              <w:rPr>
                <w:rFonts w:cs="Calibri"/>
              </w:rPr>
              <w:t xml:space="preserve">Op. </w:t>
            </w:r>
            <w:proofErr w:type="gramStart"/>
            <w:r w:rsidR="00082BDA" w:rsidRPr="008F58C9">
              <w:rPr>
                <w:rFonts w:cs="Calibri"/>
              </w:rPr>
              <w:t>TRH.1 Rozmanitý</w:t>
            </w:r>
            <w:proofErr w:type="gramEnd"/>
            <w:r w:rsidR="00082BDA" w:rsidRPr="008F58C9">
              <w:rPr>
                <w:rFonts w:cs="Calibri"/>
              </w:rPr>
              <w:t>, ekonomicky a sociálně silný místní trh zboží a služeb</w:t>
            </w:r>
            <w:r w:rsidRPr="008F58C9">
              <w:rPr>
                <w:rFonts w:cs="Calibri"/>
              </w:rPr>
              <w:fldChar w:fldCharType="end"/>
            </w:r>
            <w:r w:rsidR="00F45109" w:rsidRPr="008F58C9">
              <w:rPr>
                <w:rFonts w:cs="Calibri"/>
              </w:rPr>
              <w:t xml:space="preserve"> </w:t>
            </w:r>
          </w:p>
        </w:tc>
      </w:tr>
      <w:tr w:rsidR="00F45109" w:rsidRPr="008F58C9" w:rsidTr="008F58C9">
        <w:tc>
          <w:tcPr>
            <w:tcW w:w="6204" w:type="dxa"/>
            <w:vMerge w:val="restart"/>
            <w:shd w:val="clear" w:color="auto" w:fill="F2F2F2"/>
            <w:vAlign w:val="center"/>
          </w:tcPr>
          <w:p w:rsidR="00F45109" w:rsidRPr="008F58C9" w:rsidRDefault="00EC574B" w:rsidP="008F58C9">
            <w:pPr>
              <w:spacing w:before="60" w:after="60" w:line="240" w:lineRule="auto"/>
              <w:jc w:val="left"/>
              <w:rPr>
                <w:rFonts w:cs="Calibri"/>
              </w:rPr>
            </w:pPr>
            <w:r w:rsidRPr="008F58C9">
              <w:rPr>
                <w:rFonts w:cs="Calibri"/>
              </w:rPr>
              <w:fldChar w:fldCharType="begin"/>
            </w:r>
            <w:r w:rsidR="00F45109" w:rsidRPr="008F58C9">
              <w:rPr>
                <w:rFonts w:cs="Calibri"/>
              </w:rPr>
              <w:instrText xml:space="preserve"> REF _Ref107213830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F45109" w:rsidRPr="008F58C9">
              <w:rPr>
                <w:rFonts w:cs="Calibri"/>
              </w:rPr>
              <w:t xml:space="preserve">Specifický cíl </w:t>
            </w:r>
            <w:proofErr w:type="gramStart"/>
            <w:r w:rsidR="00F45109" w:rsidRPr="008F58C9">
              <w:rPr>
                <w:rFonts w:cs="Calibri"/>
              </w:rPr>
              <w:t>SPRÁVA.1 Zajistit</w:t>
            </w:r>
            <w:proofErr w:type="gramEnd"/>
            <w:r w:rsidR="00F45109" w:rsidRPr="008F58C9">
              <w:rPr>
                <w:rFonts w:cs="Calibri"/>
              </w:rPr>
              <w:t xml:space="preserve"> vyšší kapacitu a kvalitu činností Úřadu městské části a managementu MČ Praha-Vinoř</w:t>
            </w:r>
            <w:r w:rsidRPr="008F58C9">
              <w:rPr>
                <w:rFonts w:cs="Calibri"/>
              </w:rPr>
              <w:fldChar w:fldCharType="end"/>
            </w:r>
          </w:p>
        </w:tc>
        <w:tc>
          <w:tcPr>
            <w:tcW w:w="7940" w:type="dxa"/>
            <w:shd w:val="clear" w:color="auto" w:fill="F2F2F2"/>
            <w:vAlign w:val="center"/>
          </w:tcPr>
          <w:p w:rsidR="00F45109" w:rsidRPr="008F58C9" w:rsidRDefault="00EC574B" w:rsidP="008F58C9">
            <w:pPr>
              <w:spacing w:before="60" w:after="60" w:line="240" w:lineRule="auto"/>
              <w:jc w:val="left"/>
              <w:rPr>
                <w:rFonts w:cs="Calibri"/>
              </w:rPr>
            </w:pPr>
            <w:r w:rsidRPr="008F58C9">
              <w:rPr>
                <w:rFonts w:cs="Calibri"/>
              </w:rPr>
              <w:fldChar w:fldCharType="begin"/>
            </w:r>
            <w:r w:rsidR="00F45109" w:rsidRPr="008F58C9">
              <w:rPr>
                <w:rFonts w:cs="Calibri"/>
              </w:rPr>
              <w:instrText xml:space="preserve"> REF _Ref107213832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082BDA" w:rsidRPr="008F58C9">
              <w:rPr>
                <w:rFonts w:cs="Calibri"/>
              </w:rPr>
              <w:t xml:space="preserve">Op. </w:t>
            </w:r>
            <w:proofErr w:type="gramStart"/>
            <w:r w:rsidR="00082BDA" w:rsidRPr="008F58C9">
              <w:rPr>
                <w:rFonts w:cs="Calibri"/>
              </w:rPr>
              <w:t>SPRÁVA.1 Efektivní</w:t>
            </w:r>
            <w:proofErr w:type="gramEnd"/>
            <w:r w:rsidR="00082BDA" w:rsidRPr="008F58C9">
              <w:rPr>
                <w:rFonts w:cs="Calibri"/>
              </w:rPr>
              <w:t xml:space="preserve"> a spokojený úřad</w:t>
            </w:r>
            <w:r w:rsidRPr="008F58C9">
              <w:rPr>
                <w:rFonts w:cs="Calibri"/>
              </w:rPr>
              <w:fldChar w:fldCharType="end"/>
            </w:r>
            <w:r w:rsidR="00F45109" w:rsidRPr="008F58C9">
              <w:rPr>
                <w:rFonts w:cs="Calibri"/>
              </w:rPr>
              <w:t xml:space="preserve"> </w:t>
            </w:r>
          </w:p>
        </w:tc>
      </w:tr>
      <w:tr w:rsidR="00F45109" w:rsidRPr="008F58C9" w:rsidTr="008F58C9">
        <w:tc>
          <w:tcPr>
            <w:tcW w:w="6204" w:type="dxa"/>
            <w:vMerge/>
            <w:shd w:val="clear" w:color="auto" w:fill="F2F2F2"/>
            <w:vAlign w:val="center"/>
          </w:tcPr>
          <w:p w:rsidR="00F45109" w:rsidRPr="008F58C9" w:rsidRDefault="00F45109" w:rsidP="008F58C9">
            <w:pPr>
              <w:spacing w:before="60" w:after="60" w:line="240" w:lineRule="auto"/>
              <w:jc w:val="left"/>
              <w:rPr>
                <w:rFonts w:cs="Calibri"/>
              </w:rPr>
            </w:pPr>
          </w:p>
        </w:tc>
        <w:tc>
          <w:tcPr>
            <w:tcW w:w="7940" w:type="dxa"/>
            <w:shd w:val="clear" w:color="auto" w:fill="F2F2F2"/>
            <w:vAlign w:val="center"/>
          </w:tcPr>
          <w:p w:rsidR="00F45109" w:rsidRPr="008F58C9" w:rsidRDefault="00EC574B" w:rsidP="008F58C9">
            <w:pPr>
              <w:spacing w:before="60" w:after="60" w:line="240" w:lineRule="auto"/>
              <w:jc w:val="left"/>
              <w:rPr>
                <w:rFonts w:cs="Calibri"/>
              </w:rPr>
            </w:pPr>
            <w:r w:rsidRPr="008F58C9">
              <w:rPr>
                <w:rFonts w:cs="Calibri"/>
              </w:rPr>
              <w:fldChar w:fldCharType="begin"/>
            </w:r>
            <w:r w:rsidR="00F45109" w:rsidRPr="008F58C9">
              <w:rPr>
                <w:rFonts w:cs="Calibri"/>
              </w:rPr>
              <w:instrText xml:space="preserve"> REF _Ref107213834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082BDA" w:rsidRPr="008F58C9">
              <w:rPr>
                <w:rFonts w:cs="Calibri"/>
              </w:rPr>
              <w:t xml:space="preserve">Op. </w:t>
            </w:r>
            <w:proofErr w:type="gramStart"/>
            <w:r w:rsidR="00082BDA" w:rsidRPr="008F58C9">
              <w:rPr>
                <w:rFonts w:cs="Calibri"/>
              </w:rPr>
              <w:t>SPRÁVA.2 Lepší</w:t>
            </w:r>
            <w:proofErr w:type="gramEnd"/>
            <w:r w:rsidR="00082BDA" w:rsidRPr="008F58C9">
              <w:rPr>
                <w:rFonts w:cs="Calibri"/>
              </w:rPr>
              <w:t xml:space="preserve"> informovanost a přenos informací MČ-obyvatelé-organizace</w:t>
            </w:r>
            <w:r w:rsidRPr="008F58C9">
              <w:rPr>
                <w:rFonts w:cs="Calibri"/>
              </w:rPr>
              <w:fldChar w:fldCharType="end"/>
            </w:r>
            <w:r w:rsidR="00F45109" w:rsidRPr="008F58C9">
              <w:rPr>
                <w:rFonts w:cs="Calibri"/>
              </w:rPr>
              <w:t xml:space="preserve"> </w:t>
            </w:r>
          </w:p>
        </w:tc>
      </w:tr>
      <w:tr w:rsidR="00F45109" w:rsidRPr="008F58C9" w:rsidTr="008F58C9">
        <w:tc>
          <w:tcPr>
            <w:tcW w:w="6204" w:type="dxa"/>
            <w:vMerge/>
            <w:shd w:val="clear" w:color="auto" w:fill="F2F2F2"/>
            <w:vAlign w:val="center"/>
          </w:tcPr>
          <w:p w:rsidR="00F45109" w:rsidRPr="008F58C9" w:rsidRDefault="00F45109" w:rsidP="008F58C9">
            <w:pPr>
              <w:spacing w:before="60" w:after="60" w:line="240" w:lineRule="auto"/>
              <w:jc w:val="left"/>
              <w:rPr>
                <w:rFonts w:cs="Calibri"/>
              </w:rPr>
            </w:pPr>
          </w:p>
        </w:tc>
        <w:tc>
          <w:tcPr>
            <w:tcW w:w="7940" w:type="dxa"/>
            <w:shd w:val="clear" w:color="auto" w:fill="F2F2F2"/>
            <w:vAlign w:val="center"/>
          </w:tcPr>
          <w:p w:rsidR="00F45109" w:rsidRPr="008F58C9" w:rsidRDefault="00EC574B" w:rsidP="008F58C9">
            <w:pPr>
              <w:spacing w:before="60" w:after="60" w:line="240" w:lineRule="auto"/>
              <w:jc w:val="left"/>
              <w:rPr>
                <w:rFonts w:cs="Calibri"/>
              </w:rPr>
            </w:pPr>
            <w:r w:rsidRPr="008F58C9">
              <w:rPr>
                <w:rFonts w:cs="Calibri"/>
              </w:rPr>
              <w:fldChar w:fldCharType="begin"/>
            </w:r>
            <w:r w:rsidR="00F45109" w:rsidRPr="008F58C9">
              <w:rPr>
                <w:rFonts w:cs="Calibri"/>
              </w:rPr>
              <w:instrText xml:space="preserve"> REF _Ref107213837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082BDA" w:rsidRPr="008F58C9">
              <w:rPr>
                <w:rFonts w:cs="Calibri"/>
              </w:rPr>
              <w:t xml:space="preserve">Op. </w:t>
            </w:r>
            <w:proofErr w:type="gramStart"/>
            <w:r w:rsidR="00082BDA" w:rsidRPr="008F58C9">
              <w:rPr>
                <w:rFonts w:cs="Calibri"/>
              </w:rPr>
              <w:t>SPRÁVA.3 Efektivní</w:t>
            </w:r>
            <w:proofErr w:type="gramEnd"/>
            <w:r w:rsidR="00082BDA" w:rsidRPr="008F58C9">
              <w:rPr>
                <w:rFonts w:cs="Calibri"/>
              </w:rPr>
              <w:t xml:space="preserve"> bytová politika</w:t>
            </w:r>
            <w:r w:rsidRPr="008F58C9">
              <w:rPr>
                <w:rFonts w:cs="Calibri"/>
              </w:rPr>
              <w:fldChar w:fldCharType="end"/>
            </w:r>
            <w:r w:rsidR="00F45109" w:rsidRPr="008F58C9">
              <w:rPr>
                <w:rFonts w:cs="Calibri"/>
              </w:rPr>
              <w:t xml:space="preserve"> </w:t>
            </w:r>
          </w:p>
        </w:tc>
      </w:tr>
      <w:tr w:rsidR="00F45109" w:rsidRPr="008F58C9" w:rsidTr="008F58C9">
        <w:tc>
          <w:tcPr>
            <w:tcW w:w="6204" w:type="dxa"/>
            <w:vMerge/>
            <w:shd w:val="clear" w:color="auto" w:fill="F2F2F2"/>
            <w:vAlign w:val="center"/>
          </w:tcPr>
          <w:p w:rsidR="00F45109" w:rsidRPr="008F58C9" w:rsidRDefault="00F45109" w:rsidP="008F58C9">
            <w:pPr>
              <w:spacing w:before="60" w:after="60" w:line="240" w:lineRule="auto"/>
              <w:jc w:val="left"/>
              <w:rPr>
                <w:rFonts w:cs="Calibri"/>
              </w:rPr>
            </w:pPr>
          </w:p>
        </w:tc>
        <w:tc>
          <w:tcPr>
            <w:tcW w:w="7940" w:type="dxa"/>
            <w:shd w:val="clear" w:color="auto" w:fill="F2F2F2"/>
            <w:vAlign w:val="center"/>
          </w:tcPr>
          <w:p w:rsidR="00F45109" w:rsidRPr="008F58C9" w:rsidRDefault="00EC574B" w:rsidP="008F58C9">
            <w:pPr>
              <w:spacing w:before="60" w:after="60" w:line="240" w:lineRule="auto"/>
              <w:jc w:val="left"/>
              <w:rPr>
                <w:rFonts w:cs="Calibri"/>
              </w:rPr>
            </w:pPr>
            <w:r w:rsidRPr="008F58C9">
              <w:rPr>
                <w:rFonts w:cs="Calibri"/>
              </w:rPr>
              <w:fldChar w:fldCharType="begin"/>
            </w:r>
            <w:r w:rsidR="00F45109" w:rsidRPr="008F58C9">
              <w:rPr>
                <w:rFonts w:cs="Calibri"/>
              </w:rPr>
              <w:instrText xml:space="preserve"> REF _Ref107213839 \h </w:instrText>
            </w:r>
            <w:r w:rsidR="00082BDA" w:rsidRPr="008F58C9">
              <w:rPr>
                <w:rFonts w:cs="Calibri"/>
              </w:rPr>
              <w:instrText xml:space="preserve"> \* MERGEFORMAT </w:instrText>
            </w:r>
            <w:r w:rsidRPr="008F58C9">
              <w:rPr>
                <w:rFonts w:cs="Calibri"/>
              </w:rPr>
            </w:r>
            <w:r w:rsidRPr="008F58C9">
              <w:rPr>
                <w:rFonts w:cs="Calibri"/>
              </w:rPr>
              <w:fldChar w:fldCharType="separate"/>
            </w:r>
            <w:r w:rsidR="00082BDA" w:rsidRPr="008F58C9">
              <w:rPr>
                <w:rFonts w:cs="Calibri"/>
              </w:rPr>
              <w:t xml:space="preserve">Op. </w:t>
            </w:r>
            <w:proofErr w:type="gramStart"/>
            <w:r w:rsidR="00082BDA" w:rsidRPr="008F58C9">
              <w:rPr>
                <w:rFonts w:cs="Calibri"/>
              </w:rPr>
              <w:t>SPRÁVA.4 Realizace</w:t>
            </w:r>
            <w:proofErr w:type="gramEnd"/>
            <w:r w:rsidR="00082BDA" w:rsidRPr="008F58C9">
              <w:rPr>
                <w:rFonts w:cs="Calibri"/>
              </w:rPr>
              <w:t xml:space="preserve"> Strategie a řízení projektů (nejen v rámci Strategie)</w:t>
            </w:r>
            <w:r w:rsidRPr="008F58C9">
              <w:rPr>
                <w:rFonts w:cs="Calibri"/>
              </w:rPr>
              <w:fldChar w:fldCharType="end"/>
            </w:r>
          </w:p>
        </w:tc>
      </w:tr>
    </w:tbl>
    <w:p w:rsidR="00AD6DCB" w:rsidRPr="00AD6DCB" w:rsidRDefault="00AD6DCB" w:rsidP="00AD6DCB"/>
    <w:p w:rsidR="00AD6DCB" w:rsidRPr="00AD6DCB" w:rsidRDefault="00AD6DCB" w:rsidP="00AD6DCB"/>
    <w:p w:rsidR="00AD6DCB" w:rsidRPr="00AD6DCB" w:rsidRDefault="00AD6DCB" w:rsidP="00AD6DCB">
      <w:pPr>
        <w:sectPr w:rsidR="00AD6DCB" w:rsidRPr="00AD6DCB" w:rsidSect="00F322F1">
          <w:headerReference w:type="default" r:id="rId197"/>
          <w:pgSz w:w="16838" w:h="11906" w:orient="landscape"/>
          <w:pgMar w:top="1417" w:right="1417" w:bottom="1417" w:left="1417" w:header="708" w:footer="708" w:gutter="0"/>
          <w:cols w:space="708"/>
          <w:docGrid w:linePitch="360"/>
        </w:sectPr>
      </w:pPr>
    </w:p>
    <w:p w:rsidR="00764862" w:rsidRPr="00985A4A" w:rsidRDefault="00764862" w:rsidP="00AD6DCB">
      <w:pPr>
        <w:pStyle w:val="Nadpis2"/>
        <w:rPr>
          <w:caps/>
        </w:rPr>
      </w:pPr>
      <w:bookmarkStart w:id="601" w:name="_Toc112762317"/>
      <w:bookmarkStart w:id="602" w:name="_Toc112856758"/>
      <w:r w:rsidRPr="00985A4A">
        <w:rPr>
          <w:caps/>
        </w:rPr>
        <w:lastRenderedPageBreak/>
        <w:t>Vinoř a doprava</w:t>
      </w:r>
      <w:bookmarkEnd w:id="601"/>
      <w:bookmarkEnd w:id="602"/>
      <w:r w:rsidRPr="00985A4A">
        <w:rPr>
          <w:caps/>
        </w:rPr>
        <w:t xml:space="preserve"> </w:t>
      </w:r>
    </w:p>
    <w:p w:rsidR="00764862" w:rsidRDefault="00764862" w:rsidP="00AD6DCB">
      <w:pPr>
        <w:pStyle w:val="Nadpis3"/>
      </w:pPr>
      <w:bookmarkStart w:id="603" w:name="_Toc104728964"/>
      <w:bookmarkStart w:id="604" w:name="_Toc107178799"/>
      <w:bookmarkStart w:id="605" w:name="_Ref107178841"/>
      <w:bookmarkStart w:id="606" w:name="_Ref107216268"/>
      <w:bookmarkStart w:id="607" w:name="_Toc112762318"/>
      <w:bookmarkStart w:id="608" w:name="_Toc112856759"/>
      <w:r>
        <w:t xml:space="preserve">Specifický cíl </w:t>
      </w:r>
      <w:proofErr w:type="gramStart"/>
      <w:r>
        <w:t>DOPRAVA.1 Zklidňování</w:t>
      </w:r>
      <w:proofErr w:type="gramEnd"/>
      <w:r>
        <w:t xml:space="preserve"> dopravy, zvyšování bezpečnosti všech účastníků dopravy a vytváření města krátkých vzdáleností</w:t>
      </w:r>
      <w:bookmarkEnd w:id="603"/>
      <w:bookmarkEnd w:id="604"/>
      <w:bookmarkEnd w:id="605"/>
      <w:bookmarkEnd w:id="606"/>
      <w:bookmarkEnd w:id="607"/>
      <w:bookmarkEnd w:id="608"/>
      <w:r>
        <w:t xml:space="preserve"> </w:t>
      </w:r>
    </w:p>
    <w:p w:rsidR="00764862" w:rsidRDefault="00764862" w:rsidP="00AD6DCB">
      <w:pPr>
        <w:pStyle w:val="Nadpis3"/>
      </w:pPr>
      <w:bookmarkStart w:id="609" w:name="_Toc104728965"/>
      <w:bookmarkStart w:id="610" w:name="_Toc107178800"/>
      <w:bookmarkStart w:id="611" w:name="_Ref107178842"/>
      <w:bookmarkStart w:id="612" w:name="_Toc112762319"/>
      <w:bookmarkStart w:id="613" w:name="_Toc112856760"/>
      <w:r>
        <w:t>Op</w:t>
      </w:r>
      <w:r w:rsidR="00AD6DCB">
        <w:t>.</w:t>
      </w:r>
      <w:r>
        <w:t xml:space="preserve"> </w:t>
      </w:r>
      <w:proofErr w:type="gramStart"/>
      <w:r>
        <w:t>DOPRAVA.1 Zvýšení</w:t>
      </w:r>
      <w:proofErr w:type="gramEnd"/>
      <w:r>
        <w:t xml:space="preserve"> bezpečnosti dopravy</w:t>
      </w:r>
      <w:bookmarkEnd w:id="609"/>
      <w:bookmarkEnd w:id="610"/>
      <w:bookmarkEnd w:id="611"/>
      <w:bookmarkEnd w:id="612"/>
      <w:bookmarkEnd w:id="613"/>
      <w:r>
        <w:t xml:space="preserve"> </w:t>
      </w:r>
    </w:p>
    <w:p w:rsidR="00764862" w:rsidRDefault="00764862" w:rsidP="00764862">
      <w:r>
        <w:t xml:space="preserve">Opatření se zaměřuje na řešení potřeby celkového zvýšení bezpečnosti všech uživatelů dopravy se </w:t>
      </w:r>
      <w:r w:rsidRPr="00D02B5C">
        <w:t>zvláštním zřetelem na dopravu pěší a cyklistickou. Zahrnuje proto zejména investice do budování</w:t>
      </w:r>
      <w:r>
        <w:t xml:space="preserve"> příslušné infrastruktury: </w:t>
      </w:r>
    </w:p>
    <w:p w:rsidR="00764862" w:rsidRPr="00343B03" w:rsidRDefault="00764862" w:rsidP="001B6116">
      <w:pPr>
        <w:pStyle w:val="Odstavecseseznamem"/>
        <w:numPr>
          <w:ilvl w:val="0"/>
          <w:numId w:val="31"/>
        </w:numPr>
        <w:ind w:left="714" w:hanging="357"/>
        <w:contextualSpacing w:val="0"/>
        <w:rPr>
          <w:b/>
        </w:rPr>
      </w:pPr>
      <w:r w:rsidRPr="00343B03">
        <w:rPr>
          <w:b/>
        </w:rPr>
        <w:t>Zpracování studie zklidnění dopravy v </w:t>
      </w:r>
      <w:proofErr w:type="gramStart"/>
      <w:r w:rsidRPr="00343B03">
        <w:rPr>
          <w:b/>
        </w:rPr>
        <w:t>k.ú.</w:t>
      </w:r>
      <w:proofErr w:type="gramEnd"/>
      <w:r w:rsidRPr="00343B03">
        <w:rPr>
          <w:b/>
        </w:rPr>
        <w:t xml:space="preserve"> Praha-Vinoř, příp. generel</w:t>
      </w:r>
      <w:r>
        <w:rPr>
          <w:b/>
        </w:rPr>
        <w:t>u</w:t>
      </w:r>
      <w:r w:rsidRPr="00343B03">
        <w:rPr>
          <w:b/>
        </w:rPr>
        <w:t xml:space="preserve"> bezbariérovosti, pasport</w:t>
      </w:r>
      <w:r>
        <w:rPr>
          <w:b/>
        </w:rPr>
        <w:t>u</w:t>
      </w:r>
      <w:r w:rsidRPr="00343B03">
        <w:rPr>
          <w:b/>
        </w:rPr>
        <w:t xml:space="preserve"> komunikací</w:t>
      </w:r>
      <w:r>
        <w:rPr>
          <w:b/>
        </w:rPr>
        <w:t xml:space="preserve"> (vč. mostů a propustků)</w:t>
      </w:r>
      <w:r>
        <w:t xml:space="preserve"> – návrh vhodných opatření pro zpomalení dopravy na ul. Mladoboleslavská, vč. zavedení zóny 30</w:t>
      </w:r>
      <w:r>
        <w:rPr>
          <w:rStyle w:val="Znakapoznpodarou"/>
        </w:rPr>
        <w:footnoteReference w:id="68"/>
      </w:r>
      <w:r>
        <w:t xml:space="preserve"> v zastavěném území Vinoře, doprovodné osvětové akce – spolupráce s IPR, příp. MHMP, návrh opatření pro zvýšení bezbariérovosti vybraných úseků (příp. objektů veřejné vybavenosti) vybudováním chodníků a přechodů k zastávkám BUS a objektům veřejné vybavenosti (ÚMČ/pošta, školy, Zdravotní středisko ad.) – ověření možnosti </w:t>
      </w:r>
      <w:hyperlink r:id="rId198" w:history="1">
        <w:r w:rsidRPr="00343B03">
          <w:rPr>
            <w:rStyle w:val="Hypertextovodkaz"/>
          </w:rPr>
          <w:t>financování opatření ke zvýšení bezpečnosti nebo plynulosti dopravy nebo opatření ke zpřístupňování dopravy osobám s omezenou schopností pohybu nebo orientace</w:t>
        </w:r>
      </w:hyperlink>
    </w:p>
    <w:p w:rsidR="00764862" w:rsidRDefault="00764862" w:rsidP="001B6116">
      <w:pPr>
        <w:pStyle w:val="Odstavecseseznamem"/>
        <w:numPr>
          <w:ilvl w:val="0"/>
          <w:numId w:val="31"/>
        </w:numPr>
        <w:ind w:left="714" w:hanging="357"/>
        <w:contextualSpacing w:val="0"/>
      </w:pPr>
      <w:r w:rsidRPr="00343B03">
        <w:rPr>
          <w:b/>
        </w:rPr>
        <w:t>Realizace opatření pro zklidnění dopravy na ulici Mladoboleslavsk</w:t>
      </w:r>
      <w:r w:rsidRPr="00DB06D0">
        <w:rPr>
          <w:b/>
        </w:rPr>
        <w:t>á</w:t>
      </w:r>
      <w:r>
        <w:t xml:space="preserve"> – ve vazbě na předchozí aktivitu vypracování návrhu opatření (vize) na zklidnění dopravy na ul. Mladoboleslavská s přihlédnutím k provozu nízkopodlažních velkokapacitních trolejbusů, prezentace vize příslušným dotčeným orgánům, předjednání záměru (TSK, MHMP, příp. IPR atd.), zpracování kompletní dokumentace, zajištění financování (např. SFDI).</w:t>
      </w:r>
    </w:p>
    <w:p w:rsidR="00764862" w:rsidRPr="00DB06D0" w:rsidRDefault="00764862" w:rsidP="001B6116">
      <w:pPr>
        <w:pStyle w:val="Odstavecseseznamem"/>
        <w:numPr>
          <w:ilvl w:val="0"/>
          <w:numId w:val="31"/>
        </w:numPr>
        <w:ind w:left="714" w:hanging="357"/>
        <w:contextualSpacing w:val="0"/>
        <w:rPr>
          <w:b/>
        </w:rPr>
      </w:pPr>
      <w:r w:rsidRPr="00B168F6">
        <w:rPr>
          <w:b/>
        </w:rPr>
        <w:t xml:space="preserve">Vybudování chodníku a veřejného osvětlení podél ul. Rosická </w:t>
      </w:r>
      <w:r>
        <w:t xml:space="preserve">– pokračování ve spolupráci s obcí Přezletice (pro část „esíčko“), komunikace s vlastníky dotčených pozemků za účelem nalezení vhodného kompromisu, zvážení možných variant (zjednosměrnění, zúžení komunikace a zavedení světelné signalizace apod.) řešení, zjištění možných dotačních zdrojů, realizace </w:t>
      </w:r>
    </w:p>
    <w:p w:rsidR="00764862" w:rsidRPr="00B168F6" w:rsidRDefault="00764862" w:rsidP="001B6116">
      <w:pPr>
        <w:pStyle w:val="Odstavecseseznamem"/>
        <w:numPr>
          <w:ilvl w:val="0"/>
          <w:numId w:val="31"/>
        </w:numPr>
        <w:ind w:left="714" w:hanging="357"/>
        <w:contextualSpacing w:val="0"/>
        <w:rPr>
          <w:b/>
        </w:rPr>
      </w:pPr>
      <w:r>
        <w:rPr>
          <w:b/>
        </w:rPr>
        <w:t xml:space="preserve">Vybudování chodníku v ul. Mladoboleslavská v úseku předzámčí – zast. Vinořský zámek, přeložení zastávky BUS </w:t>
      </w:r>
      <w:r>
        <w:t xml:space="preserve">– realizace stavby  </w:t>
      </w:r>
    </w:p>
    <w:p w:rsidR="00764862" w:rsidRDefault="00764862" w:rsidP="001B6116">
      <w:pPr>
        <w:pStyle w:val="Odstavecseseznamem"/>
        <w:numPr>
          <w:ilvl w:val="0"/>
          <w:numId w:val="31"/>
        </w:numPr>
        <w:ind w:left="714" w:hanging="357"/>
        <w:contextualSpacing w:val="0"/>
      </w:pPr>
      <w:r w:rsidRPr="00DB06D0">
        <w:rPr>
          <w:b/>
        </w:rPr>
        <w:t>Vybudování chodníku (a cyklostezky) od fotbalového hřiště do Ctěnic</w:t>
      </w:r>
      <w:r>
        <w:t xml:space="preserve"> podél ulice Bohdanečská, vybudování přechodu k zastávce BUS „Rousínovská“ – dokončení přípravných prací (vč. výkupu), zjištění možných dotačních zdrojů, realizace </w:t>
      </w:r>
    </w:p>
    <w:p w:rsidR="00764862" w:rsidRDefault="00764862" w:rsidP="001B6116">
      <w:pPr>
        <w:pStyle w:val="Odstavecseseznamem"/>
        <w:numPr>
          <w:ilvl w:val="0"/>
          <w:numId w:val="31"/>
        </w:numPr>
        <w:ind w:left="714" w:hanging="357"/>
        <w:contextualSpacing w:val="0"/>
      </w:pPr>
      <w:r w:rsidRPr="00BF746D">
        <w:rPr>
          <w:b/>
        </w:rPr>
        <w:t>Bezpečná cesta do školy</w:t>
      </w:r>
      <w:r>
        <w:t xml:space="preserve"> (viz také kap. </w:t>
      </w:r>
      <w:r w:rsidR="00EC574B">
        <w:rPr>
          <w:highlight w:val="cyan"/>
        </w:rPr>
        <w:fldChar w:fldCharType="begin"/>
      </w:r>
      <w:r w:rsidR="000F31F0">
        <w:instrText xml:space="preserve"> REF _Ref107214650 \h </w:instrText>
      </w:r>
      <w:r w:rsidR="00EC574B">
        <w:rPr>
          <w:highlight w:val="cyan"/>
        </w:rPr>
      </w:r>
      <w:r w:rsidR="00EC574B">
        <w:rPr>
          <w:highlight w:val="cyan"/>
        </w:rPr>
        <w:fldChar w:fldCharType="separate"/>
      </w:r>
      <w:r w:rsidR="000F31F0" w:rsidRPr="0000768C">
        <w:t xml:space="preserve">Specifický cíl </w:t>
      </w:r>
      <w:proofErr w:type="gramStart"/>
      <w:r w:rsidR="000F31F0" w:rsidRPr="0000768C">
        <w:t>VZDĚLÁVÁNÍ</w:t>
      </w:r>
      <w:r w:rsidR="000F31F0">
        <w:t>.1</w:t>
      </w:r>
      <w:r w:rsidR="00EC574B">
        <w:rPr>
          <w:highlight w:val="cyan"/>
        </w:rPr>
        <w:fldChar w:fldCharType="end"/>
      </w:r>
      <w:proofErr w:type="gramEnd"/>
      <w:r>
        <w:t xml:space="preserve">) - ve spolupráci se školou identifikovat hlavní dopravní cesty z jednotlivých částí Vinoře do škol (např. rozhovory s žáky, interaktivní mapa, písemná práce na téma „kde se na cestě do školy necítím bezpečně“ atd.), realizace </w:t>
      </w:r>
      <w:r w:rsidRPr="00E73027">
        <w:t>doprovodné infrastruktury pro cyklo dopravu</w:t>
      </w:r>
      <w:r>
        <w:rPr>
          <w:rStyle w:val="Znakapoznpodarou"/>
        </w:rPr>
        <w:footnoteReference w:id="69"/>
      </w:r>
      <w:r>
        <w:t xml:space="preserve">, postupně zvyšovat bezpečnost a </w:t>
      </w:r>
      <w:r>
        <w:lastRenderedPageBreak/>
        <w:t>atraktivitu pěší</w:t>
      </w:r>
      <w:r w:rsidRPr="00E73027">
        <w:t xml:space="preserve"> cesty do školy umisťováním vhodných prvků (např. vodorovné herní prvky, vodorovné značení </w:t>
      </w:r>
      <w:r>
        <w:t>atd</w:t>
      </w:r>
      <w:r w:rsidRPr="00E73027">
        <w:t>.).</w:t>
      </w:r>
      <w:r>
        <w:t xml:space="preserve"> Postupný návrh a průběžná realizace prvků v bližším a vzdálenějším okolí školních budov. Osvětové činnosti, akce, inspirace dobrou praxí: </w:t>
      </w:r>
    </w:p>
    <w:p w:rsidR="00764862" w:rsidRDefault="00EC574B" w:rsidP="001B6116">
      <w:pPr>
        <w:pStyle w:val="Odstavecseseznamem"/>
        <w:numPr>
          <w:ilvl w:val="1"/>
          <w:numId w:val="31"/>
        </w:numPr>
        <w:ind w:left="714" w:hanging="357"/>
        <w:contextualSpacing w:val="0"/>
      </w:pPr>
      <w:hyperlink r:id="rId199" w:history="1">
        <w:r w:rsidR="00764862" w:rsidRPr="00267010">
          <w:rPr>
            <w:rStyle w:val="Hypertextovodkaz"/>
          </w:rPr>
          <w:t>https://www.citychangers.eu/projekty-detail/10/bezpecna-cesta-do-skoly-v-remizku</w:t>
        </w:r>
      </w:hyperlink>
    </w:p>
    <w:p w:rsidR="00764862" w:rsidRDefault="00EC574B" w:rsidP="001B6116">
      <w:pPr>
        <w:pStyle w:val="Odstavecseseznamem"/>
        <w:numPr>
          <w:ilvl w:val="1"/>
          <w:numId w:val="31"/>
        </w:numPr>
        <w:ind w:left="714" w:hanging="357"/>
        <w:contextualSpacing w:val="0"/>
      </w:pPr>
      <w:hyperlink r:id="rId200" w:history="1">
        <w:r w:rsidR="00764862" w:rsidRPr="00BD4D7E">
          <w:rPr>
            <w:rStyle w:val="Hypertextovodkaz"/>
          </w:rPr>
          <w:t>https://www.detivdoprave.cz/metodika-dopravni-vychovy-pro-i-stupen-zs/</w:t>
        </w:r>
      </w:hyperlink>
      <w:r w:rsidR="00764862">
        <w:t xml:space="preserve"> </w:t>
      </w:r>
    </w:p>
    <w:p w:rsidR="00764862" w:rsidRPr="008963AC" w:rsidRDefault="00764862" w:rsidP="001B6116">
      <w:pPr>
        <w:pStyle w:val="Odstavecseseznamem"/>
        <w:numPr>
          <w:ilvl w:val="0"/>
          <w:numId w:val="31"/>
        </w:numPr>
        <w:ind w:left="714" w:hanging="357"/>
        <w:contextualSpacing w:val="0"/>
      </w:pPr>
      <w:r w:rsidRPr="008963AC">
        <w:rPr>
          <w:b/>
        </w:rPr>
        <w:t xml:space="preserve">Revitalizace Vinořského náměstí </w:t>
      </w:r>
      <w:r w:rsidRPr="008963AC">
        <w:t>– ve vazbě na zajištění bezpečné cesty do školy, tj. zajištění bezpečného přístupu pro pěší až k objektu Staré školy, úprava parkovacích ploch, zapracování vedení cyklostezky A</w:t>
      </w:r>
      <w:r>
        <w:t xml:space="preserve">50 (v napojení na Zámecký dvůr), zvýšení bezbariérovosti náměstí </w:t>
      </w:r>
    </w:p>
    <w:p w:rsidR="00764862" w:rsidRPr="00B409B6" w:rsidRDefault="00764862" w:rsidP="001B6116">
      <w:pPr>
        <w:pStyle w:val="Odstavecseseznamem"/>
        <w:numPr>
          <w:ilvl w:val="0"/>
          <w:numId w:val="31"/>
        </w:numPr>
        <w:ind w:left="714" w:hanging="357"/>
        <w:contextualSpacing w:val="0"/>
        <w:rPr>
          <w:b/>
        </w:rPr>
      </w:pPr>
      <w:r w:rsidRPr="00B409B6">
        <w:rPr>
          <w:b/>
        </w:rPr>
        <w:t xml:space="preserve">Vybudování chodníků pro napojení nové zástavby – Zámecký dvůr, VIA SANCTA </w:t>
      </w:r>
    </w:p>
    <w:p w:rsidR="00764862" w:rsidRPr="00DB06D0" w:rsidRDefault="00764862" w:rsidP="001B6116">
      <w:pPr>
        <w:pStyle w:val="Odstavecseseznamem"/>
        <w:numPr>
          <w:ilvl w:val="0"/>
          <w:numId w:val="31"/>
        </w:numPr>
        <w:ind w:left="714" w:hanging="357"/>
        <w:contextualSpacing w:val="0"/>
        <w:rPr>
          <w:b/>
        </w:rPr>
      </w:pPr>
      <w:r w:rsidRPr="00DB06D0">
        <w:rPr>
          <w:b/>
        </w:rPr>
        <w:t xml:space="preserve">Realizace opatření pro zvyšování bezpečnosti na přechodech pro chodce </w:t>
      </w:r>
    </w:p>
    <w:p w:rsidR="00764862" w:rsidRPr="00B409B6" w:rsidRDefault="00764862" w:rsidP="001B6116">
      <w:pPr>
        <w:pStyle w:val="Odstavecseseznamem"/>
        <w:numPr>
          <w:ilvl w:val="0"/>
          <w:numId w:val="31"/>
        </w:numPr>
        <w:ind w:left="714" w:hanging="357"/>
        <w:contextualSpacing w:val="0"/>
        <w:rPr>
          <w:b/>
        </w:rPr>
      </w:pPr>
      <w:r w:rsidRPr="00B409B6">
        <w:rPr>
          <w:b/>
        </w:rPr>
        <w:t xml:space="preserve">Rekonstrukce chodníků (nejen) v původní zástavbě </w:t>
      </w:r>
    </w:p>
    <w:p w:rsidR="00764862" w:rsidRPr="00CF5AE1" w:rsidRDefault="00764862" w:rsidP="001B6116">
      <w:pPr>
        <w:pStyle w:val="Odstavecseseznamem"/>
        <w:numPr>
          <w:ilvl w:val="0"/>
          <w:numId w:val="31"/>
        </w:numPr>
        <w:ind w:left="714" w:hanging="357"/>
        <w:contextualSpacing w:val="0"/>
        <w:rPr>
          <w:b/>
        </w:rPr>
      </w:pPr>
      <w:r w:rsidRPr="00CF5AE1">
        <w:rPr>
          <w:b/>
        </w:rPr>
        <w:t xml:space="preserve">Rekonstrukce křižovatky Mladoboleslavská – Bohdanečská – Živanická </w:t>
      </w:r>
      <w:r w:rsidRPr="00CF5AE1">
        <w:t>– dle PD zpracované spol. Neo City (jedním z vhodných možností je řešit křižovatku jako zvýšenou plochu, minimálně na délku nejdelšího autobusu).</w:t>
      </w:r>
    </w:p>
    <w:p w:rsidR="00764862" w:rsidRDefault="00764862" w:rsidP="001B6116">
      <w:pPr>
        <w:pStyle w:val="Odstavecseseznamem"/>
        <w:numPr>
          <w:ilvl w:val="0"/>
          <w:numId w:val="31"/>
        </w:numPr>
        <w:ind w:left="714" w:hanging="357"/>
        <w:contextualSpacing w:val="0"/>
      </w:pPr>
      <w:r>
        <w:rPr>
          <w:b/>
        </w:rPr>
        <w:t>Rekonstrukce ul</w:t>
      </w:r>
      <w:r w:rsidRPr="00EA39F1">
        <w:t>.</w:t>
      </w:r>
      <w:r>
        <w:t xml:space="preserve"> </w:t>
      </w:r>
      <w:r w:rsidRPr="00EA39F1">
        <w:rPr>
          <w:b/>
        </w:rPr>
        <w:t>Klenovská</w:t>
      </w:r>
      <w:r>
        <w:t xml:space="preserve"> – využití radaru pro sběr důkazních materiálů o průjezdu vozidel (příp. dalších důkazních metod), prezentace zjištění příslušnému stavebnímu úřadu (ÚMČ Praha-Kbely) a jednání se stavebním úřadem s cílem zajistit rekonstrukci komunikace původcem poškození, příp. smluvní zajištění nápravy (vč. termínu realizace) jako podmínky kolaudačního rozhodnutí (potvrdí-li se poškození v důsledku staveništní dopravy do Přezletic). </w:t>
      </w:r>
    </w:p>
    <w:p w:rsidR="00764862" w:rsidRDefault="00764862" w:rsidP="001B6116">
      <w:pPr>
        <w:pStyle w:val="Odstavecseseznamem"/>
        <w:numPr>
          <w:ilvl w:val="0"/>
          <w:numId w:val="31"/>
        </w:numPr>
        <w:ind w:left="714" w:hanging="357"/>
        <w:contextualSpacing w:val="0"/>
      </w:pPr>
      <w:r>
        <w:rPr>
          <w:b/>
        </w:rPr>
        <w:t xml:space="preserve">Realizace obchvatové komunikace Vinoře (mezi ul. Mladoboleslavská a Bohdanečská) </w:t>
      </w:r>
      <w:r>
        <w:t xml:space="preserve">– ve vazbě na změnu ÚP (příp. Metropolitní plán) a bytovou výstavbu VIA SANCTA </w:t>
      </w:r>
    </w:p>
    <w:p w:rsidR="00764862" w:rsidRDefault="00764862" w:rsidP="001B6116">
      <w:pPr>
        <w:pStyle w:val="Odstavecseseznamem"/>
        <w:numPr>
          <w:ilvl w:val="0"/>
          <w:numId w:val="31"/>
        </w:numPr>
        <w:ind w:left="714" w:hanging="357"/>
        <w:contextualSpacing w:val="0"/>
      </w:pPr>
      <w:r w:rsidRPr="00B1629A">
        <w:rPr>
          <w:b/>
        </w:rPr>
        <w:t xml:space="preserve">Zajištění dostatečného počtu parkovacích míst při nové zástavbě </w:t>
      </w:r>
      <w:r>
        <w:t xml:space="preserve">– u </w:t>
      </w:r>
      <w:r w:rsidRPr="00B1629A">
        <w:t>nových staveb vyžadovat minimálně počet parkovacích míst jako 1,8 násobek počtu bytů bez ohledu na velikost bytu, u rodinných domů s jednou bytovou jednotkou minimálně 2 parkovací místa</w:t>
      </w:r>
      <w:r>
        <w:t>.</w:t>
      </w:r>
    </w:p>
    <w:p w:rsidR="00764862" w:rsidRDefault="00AD6DCB" w:rsidP="00764862">
      <w:pPr>
        <w:pStyle w:val="Nadpis3"/>
      </w:pPr>
      <w:bookmarkStart w:id="614" w:name="_Toc104728966"/>
      <w:bookmarkStart w:id="615" w:name="_Toc107178801"/>
      <w:bookmarkStart w:id="616" w:name="_Ref107178843"/>
      <w:bookmarkStart w:id="617" w:name="_Toc112762320"/>
      <w:bookmarkStart w:id="618" w:name="_Toc112856761"/>
      <w:r>
        <w:t>Op.</w:t>
      </w:r>
      <w:r w:rsidR="00764862">
        <w:t xml:space="preserve"> </w:t>
      </w:r>
      <w:proofErr w:type="gramStart"/>
      <w:r w:rsidR="00764862">
        <w:t>DOPRAVA.2 Rozvoj</w:t>
      </w:r>
      <w:proofErr w:type="gramEnd"/>
      <w:r w:rsidR="00764862">
        <w:t xml:space="preserve"> podmínek pro čistou mobilitu a podpora veřejné dopravy</w:t>
      </w:r>
      <w:bookmarkEnd w:id="614"/>
      <w:bookmarkEnd w:id="615"/>
      <w:bookmarkEnd w:id="616"/>
      <w:bookmarkEnd w:id="617"/>
      <w:bookmarkEnd w:id="618"/>
    </w:p>
    <w:p w:rsidR="00764862" w:rsidRDefault="00764862" w:rsidP="001B6116">
      <w:pPr>
        <w:pStyle w:val="Odstavecseseznamem"/>
        <w:numPr>
          <w:ilvl w:val="0"/>
          <w:numId w:val="32"/>
        </w:numPr>
        <w:ind w:left="714" w:hanging="357"/>
        <w:contextualSpacing w:val="0"/>
      </w:pPr>
      <w:r w:rsidRPr="00D02B5C">
        <w:rPr>
          <w:b/>
        </w:rPr>
        <w:t>Budování cyklotras a infrastruktury pro cyklodopravu</w:t>
      </w:r>
      <w:r>
        <w:t xml:space="preserve"> do </w:t>
      </w:r>
      <w:proofErr w:type="gramStart"/>
      <w:r>
        <w:t>okolních</w:t>
      </w:r>
      <w:proofErr w:type="gramEnd"/>
      <w:r>
        <w:t xml:space="preserve"> MČ a obcí ve Středočeském kraji – dle požadavků MHMP </w:t>
      </w:r>
    </w:p>
    <w:p w:rsidR="00764862" w:rsidRDefault="00764862" w:rsidP="001B6116">
      <w:pPr>
        <w:pStyle w:val="Odstavecseseznamem"/>
        <w:numPr>
          <w:ilvl w:val="0"/>
          <w:numId w:val="32"/>
        </w:numPr>
        <w:ind w:left="714" w:hanging="357"/>
        <w:contextualSpacing w:val="0"/>
      </w:pPr>
      <w:r w:rsidRPr="00D02B5C">
        <w:rPr>
          <w:b/>
        </w:rPr>
        <w:t>Podpora a realizace osvětových a informačních akcí</w:t>
      </w:r>
      <w:r>
        <w:t xml:space="preserve"> zaměřených na zjišťování problémů v cyklodopravě a budování cyklo infrastruktury v poptávaných místech a bodech </w:t>
      </w:r>
    </w:p>
    <w:p w:rsidR="00764862" w:rsidRDefault="00764862" w:rsidP="001B6116">
      <w:pPr>
        <w:pStyle w:val="Odstavecseseznamem"/>
        <w:numPr>
          <w:ilvl w:val="0"/>
          <w:numId w:val="32"/>
        </w:numPr>
        <w:ind w:left="714" w:hanging="357"/>
        <w:contextualSpacing w:val="0"/>
      </w:pPr>
      <w:r w:rsidRPr="00D02B5C">
        <w:rPr>
          <w:b/>
        </w:rPr>
        <w:t>Investice do infrastruktury pro rozvoj elektromobility</w:t>
      </w:r>
      <w:r>
        <w:t xml:space="preserve"> – podporovat vznik infrastruktury pro čistou mobilitu při úpravě parkovacích ploch – vznik dobíjecích stanic pro elektrovozy a elektrokola při občanské vybavenosti</w:t>
      </w:r>
      <w:r w:rsidR="00306EE6">
        <w:t xml:space="preserve"> </w:t>
      </w:r>
      <w:r>
        <w:t xml:space="preserve">(obchody, ÚMČ, turistické atraktivity – Zámek, sportovní infrastruktury – zimní stadion) s využitím dotační podpory. Zajišťovat osvětu odborné i laické veřejnosti ve vztahu k čisté mobilitě (realizace vzdělávajících aktivit a </w:t>
      </w:r>
      <w:r>
        <w:lastRenderedPageBreak/>
        <w:t xml:space="preserve">programů pro děti viz např. </w:t>
      </w:r>
      <w:hyperlink r:id="rId201" w:history="1">
        <w:r w:rsidRPr="00BD4D7E">
          <w:rPr>
            <w:rStyle w:val="Hypertextovodkaz"/>
          </w:rPr>
          <w:t>https://www.detivdoprave.cz/vychova-mladeze-k-udrzitelne-doprave-ii-stupen-zs-a-ss/</w:t>
        </w:r>
      </w:hyperlink>
      <w:r>
        <w:t xml:space="preserve">). </w:t>
      </w:r>
    </w:p>
    <w:p w:rsidR="00764862" w:rsidRDefault="00764862" w:rsidP="001B6116">
      <w:pPr>
        <w:pStyle w:val="Odstavecseseznamem"/>
        <w:numPr>
          <w:ilvl w:val="0"/>
          <w:numId w:val="32"/>
        </w:numPr>
        <w:ind w:left="714" w:hanging="357"/>
        <w:contextualSpacing w:val="0"/>
      </w:pPr>
      <w:r w:rsidRPr="00D02B5C">
        <w:rPr>
          <w:b/>
        </w:rPr>
        <w:t>Elektrifikace BUS linek</w:t>
      </w:r>
      <w:r>
        <w:t xml:space="preserve"> – komunikace požadavků MČ (beztrolejový úsek před Vinořským zámkem, sloučení sloupů trakčního vedení s VO atd.). </w:t>
      </w:r>
    </w:p>
    <w:p w:rsidR="00764862" w:rsidRPr="003D212B" w:rsidRDefault="00764862" w:rsidP="001B6116">
      <w:pPr>
        <w:pStyle w:val="Odstavecseseznamem"/>
        <w:numPr>
          <w:ilvl w:val="0"/>
          <w:numId w:val="32"/>
        </w:numPr>
        <w:ind w:left="714" w:hanging="357"/>
        <w:contextualSpacing w:val="0"/>
      </w:pPr>
      <w:r>
        <w:rPr>
          <w:b/>
        </w:rPr>
        <w:t>Podpora chytrých</w:t>
      </w:r>
      <w:r w:rsidRPr="00A7222D">
        <w:rPr>
          <w:b/>
        </w:rPr>
        <w:t xml:space="preserve"> </w:t>
      </w:r>
      <w:r>
        <w:rPr>
          <w:b/>
        </w:rPr>
        <w:t>a bezbariérových</w:t>
      </w:r>
      <w:r w:rsidRPr="00A7222D">
        <w:rPr>
          <w:b/>
        </w:rPr>
        <w:t xml:space="preserve"> zastáv</w:t>
      </w:r>
      <w:r>
        <w:rPr>
          <w:b/>
        </w:rPr>
        <w:t>e</w:t>
      </w:r>
      <w:r w:rsidRPr="00A7222D">
        <w:rPr>
          <w:b/>
        </w:rPr>
        <w:t xml:space="preserve">k </w:t>
      </w:r>
      <w:r w:rsidRPr="00A7222D">
        <w:t>– podpora a realizace bezbariérového přístupu k vybraným zastávkám BUS – Rousínovská, Na Tykačce, Vinořský hřbitov, podpora zavádění chytrých</w:t>
      </w:r>
      <w:r>
        <w:t xml:space="preserve"> zastávek za účelem podpory</w:t>
      </w:r>
      <w:r w:rsidRPr="00A7222D">
        <w:t xml:space="preserve"> užívání veřejné dopravy</w:t>
      </w:r>
      <w:r>
        <w:rPr>
          <w:b/>
        </w:rPr>
        <w:t xml:space="preserve"> </w:t>
      </w:r>
    </w:p>
    <w:p w:rsidR="00764862" w:rsidRDefault="00764862" w:rsidP="001B6116">
      <w:pPr>
        <w:pStyle w:val="Odstavecseseznamem"/>
        <w:numPr>
          <w:ilvl w:val="0"/>
          <w:numId w:val="32"/>
        </w:numPr>
        <w:ind w:left="714" w:hanging="357"/>
        <w:contextualSpacing w:val="0"/>
      </w:pPr>
      <w:r>
        <w:rPr>
          <w:b/>
        </w:rPr>
        <w:t xml:space="preserve">Podpora komfortních zastávek </w:t>
      </w:r>
      <w:r>
        <w:t xml:space="preserve">– podpora a realizace moderních a vizuálně jednotných přístřešků BUS zastávek, laviček a odpadkových košů </w:t>
      </w:r>
    </w:p>
    <w:p w:rsidR="00764862" w:rsidRPr="00732236" w:rsidRDefault="00764862" w:rsidP="001B6116">
      <w:pPr>
        <w:pStyle w:val="Odstavecseseznamem"/>
        <w:numPr>
          <w:ilvl w:val="0"/>
          <w:numId w:val="32"/>
        </w:numPr>
        <w:ind w:left="714" w:hanging="357"/>
        <w:contextualSpacing w:val="0"/>
      </w:pPr>
      <w:r>
        <w:rPr>
          <w:b/>
        </w:rPr>
        <w:t xml:space="preserve">Podpora dostatečné kvality a kvantity spojů veřejné hromadné dopravy </w:t>
      </w:r>
      <w:r>
        <w:t>– spolupráce s odpovědnými organizacemi (v čele s </w:t>
      </w:r>
      <w:proofErr w:type="gramStart"/>
      <w:r>
        <w:t>ROPID</w:t>
      </w:r>
      <w:proofErr w:type="gramEnd"/>
      <w:r>
        <w:t xml:space="preserve">) za účelem zajištění atraktivní a veřejné hromadné dopravy konkurenceschopné zejména individuálním formám dopravy (pro stávající i nové obyvatele MČ). </w:t>
      </w:r>
    </w:p>
    <w:p w:rsidR="00764862" w:rsidRPr="00B3729F" w:rsidRDefault="00764862" w:rsidP="00AD6DCB">
      <w:pPr>
        <w:pStyle w:val="Nadpis4"/>
      </w:pPr>
      <w:bookmarkStart w:id="619" w:name="_Toc104728967"/>
      <w:r w:rsidRPr="00B3729F">
        <w:t>Dokumenty a zdroje</w:t>
      </w:r>
      <w:bookmarkEnd w:id="619"/>
      <w:r w:rsidRPr="00B3729F">
        <w:t xml:space="preserve"> </w:t>
      </w:r>
    </w:p>
    <w:p w:rsidR="00764862" w:rsidRPr="0090405C" w:rsidRDefault="00EC574B" w:rsidP="001B6116">
      <w:pPr>
        <w:pStyle w:val="Odstavecseseznamem"/>
        <w:numPr>
          <w:ilvl w:val="0"/>
          <w:numId w:val="33"/>
        </w:numPr>
        <w:rPr>
          <w:b/>
        </w:rPr>
      </w:pPr>
      <w:hyperlink r:id="rId202" w:history="1">
        <w:r w:rsidR="00764862" w:rsidRPr="00327944">
          <w:rPr>
            <w:rStyle w:val="Hypertextovodkaz"/>
            <w:b/>
          </w:rPr>
          <w:t>Národní akční plán čisté mobility</w:t>
        </w:r>
      </w:hyperlink>
      <w:r w:rsidR="00764862" w:rsidRPr="00327944">
        <w:rPr>
          <w:b/>
        </w:rPr>
        <w:t xml:space="preserve"> </w:t>
      </w:r>
    </w:p>
    <w:p w:rsidR="00764862" w:rsidRPr="0090405C" w:rsidRDefault="00EC574B" w:rsidP="001B6116">
      <w:pPr>
        <w:pStyle w:val="Odstavecseseznamem"/>
        <w:numPr>
          <w:ilvl w:val="0"/>
          <w:numId w:val="33"/>
        </w:numPr>
        <w:rPr>
          <w:b/>
        </w:rPr>
      </w:pPr>
      <w:hyperlink r:id="rId203" w:history="1">
        <w:r w:rsidR="00764862" w:rsidRPr="00327944">
          <w:rPr>
            <w:rStyle w:val="Hypertextovodkaz"/>
            <w:b/>
          </w:rPr>
          <w:t>Plán udržitelné mobility Prahy a okolí</w:t>
        </w:r>
      </w:hyperlink>
      <w:r w:rsidR="00764862" w:rsidRPr="00327944">
        <w:rPr>
          <w:b/>
        </w:rPr>
        <w:t xml:space="preserve"> </w:t>
      </w:r>
    </w:p>
    <w:p w:rsidR="00764862" w:rsidRPr="0090405C" w:rsidRDefault="00EC574B" w:rsidP="001B6116">
      <w:pPr>
        <w:pStyle w:val="Odstavecseseznamem"/>
        <w:numPr>
          <w:ilvl w:val="0"/>
          <w:numId w:val="33"/>
        </w:numPr>
        <w:rPr>
          <w:b/>
        </w:rPr>
      </w:pPr>
      <w:hyperlink r:id="rId204" w:history="1">
        <w:r w:rsidR="00764862" w:rsidRPr="00327944">
          <w:rPr>
            <w:rStyle w:val="Hypertextovodkaz"/>
            <w:b/>
          </w:rPr>
          <w:t>Národní rozvojový program mobility pro všechny</w:t>
        </w:r>
      </w:hyperlink>
      <w:r w:rsidR="00764862" w:rsidRPr="00327944">
        <w:rPr>
          <w:b/>
        </w:rPr>
        <w:t xml:space="preserve"> </w:t>
      </w:r>
    </w:p>
    <w:p w:rsidR="00764862" w:rsidRDefault="00764862" w:rsidP="001B6116">
      <w:pPr>
        <w:pStyle w:val="Odstavecseseznamem"/>
        <w:numPr>
          <w:ilvl w:val="0"/>
          <w:numId w:val="33"/>
        </w:numPr>
      </w:pPr>
      <w:r>
        <w:t>Pravidla pro financování opatření ke zvýšení bezpečnosti nebo plynulosti dopravy nebo opatření ke zpřístupňování dopravy osobám s omezenou schopností pohybu nebo orientace</w:t>
      </w:r>
    </w:p>
    <w:p w:rsidR="00764862" w:rsidRDefault="00764862" w:rsidP="001B6116">
      <w:pPr>
        <w:pStyle w:val="Odstavecseseznamem"/>
        <w:numPr>
          <w:ilvl w:val="0"/>
          <w:numId w:val="33"/>
        </w:numPr>
      </w:pPr>
      <w:r>
        <w:t>Pravidla pro financování opatření ke zvýšení bezpečnosti nebo</w:t>
      </w:r>
    </w:p>
    <w:p w:rsidR="00764862" w:rsidRDefault="00764862" w:rsidP="001B6116">
      <w:pPr>
        <w:pStyle w:val="Odstavecseseznamem"/>
        <w:numPr>
          <w:ilvl w:val="0"/>
          <w:numId w:val="33"/>
        </w:numPr>
      </w:pPr>
      <w:r>
        <w:t>plynulosti dopravy na silnicích II. a III. třídy</w:t>
      </w:r>
    </w:p>
    <w:p w:rsidR="00764862" w:rsidRPr="0090405C" w:rsidRDefault="00EC574B" w:rsidP="001B6116">
      <w:pPr>
        <w:pStyle w:val="Odstavecseseznamem"/>
        <w:numPr>
          <w:ilvl w:val="0"/>
          <w:numId w:val="33"/>
        </w:numPr>
        <w:rPr>
          <w:b/>
        </w:rPr>
      </w:pPr>
      <w:hyperlink r:id="rId205" w:history="1">
        <w:r w:rsidR="00764862" w:rsidRPr="00327944">
          <w:rPr>
            <w:rStyle w:val="Hypertextovodkaz"/>
            <w:b/>
          </w:rPr>
          <w:t>Operační program Doprava III</w:t>
        </w:r>
      </w:hyperlink>
    </w:p>
    <w:p w:rsidR="00764862" w:rsidRPr="00B1629A" w:rsidRDefault="00764862" w:rsidP="001B6116">
      <w:pPr>
        <w:pStyle w:val="Odstavecseseznamem"/>
        <w:numPr>
          <w:ilvl w:val="0"/>
          <w:numId w:val="33"/>
        </w:numPr>
        <w:rPr>
          <w:rStyle w:val="Siln"/>
          <w:b w:val="0"/>
          <w:bCs w:val="0"/>
        </w:rPr>
      </w:pPr>
      <w:r>
        <w:t xml:space="preserve">Národní plán obnovy, </w:t>
      </w:r>
      <w:r>
        <w:rPr>
          <w:rStyle w:val="Siln"/>
        </w:rPr>
        <w:t>2.4  Čistá mobilita (4 884 mil. Kč)</w:t>
      </w:r>
    </w:p>
    <w:p w:rsidR="00764862" w:rsidRPr="0090405C" w:rsidRDefault="00EC574B" w:rsidP="001B6116">
      <w:pPr>
        <w:pStyle w:val="Odstavecseseznamem"/>
        <w:numPr>
          <w:ilvl w:val="0"/>
          <w:numId w:val="33"/>
        </w:numPr>
        <w:rPr>
          <w:b/>
        </w:rPr>
      </w:pPr>
      <w:hyperlink r:id="rId206" w:history="1">
        <w:r w:rsidR="00764862" w:rsidRPr="00327944">
          <w:rPr>
            <w:rStyle w:val="Hypertextovodkaz"/>
            <w:b/>
          </w:rPr>
          <w:t>Pražské stavební předpisy</w:t>
        </w:r>
      </w:hyperlink>
    </w:p>
    <w:p w:rsidR="00F43FB2" w:rsidRPr="00985A4A" w:rsidRDefault="00985A4A" w:rsidP="002D7BB3">
      <w:pPr>
        <w:pStyle w:val="Nadpis2"/>
        <w:rPr>
          <w:caps/>
        </w:rPr>
      </w:pPr>
      <w:bookmarkStart w:id="620" w:name="_Toc112762321"/>
      <w:r>
        <w:rPr>
          <w:caps/>
        </w:rPr>
        <w:br w:type="page"/>
      </w:r>
      <w:bookmarkStart w:id="621" w:name="_Toc112856762"/>
      <w:r w:rsidR="00F43FB2" w:rsidRPr="00985A4A">
        <w:rPr>
          <w:caps/>
        </w:rPr>
        <w:lastRenderedPageBreak/>
        <w:t>Vinoř vzdělaná</w:t>
      </w:r>
      <w:bookmarkEnd w:id="620"/>
      <w:bookmarkEnd w:id="621"/>
      <w:r w:rsidR="00F43FB2" w:rsidRPr="00985A4A">
        <w:rPr>
          <w:caps/>
        </w:rPr>
        <w:t xml:space="preserve"> </w:t>
      </w:r>
    </w:p>
    <w:p w:rsidR="00F43FB2" w:rsidRDefault="00F43FB2" w:rsidP="00F43FB2">
      <w:pPr>
        <w:pStyle w:val="Nadpis3"/>
      </w:pPr>
      <w:bookmarkStart w:id="622" w:name="_Toc104318104"/>
      <w:bookmarkStart w:id="623" w:name="_Toc107178803"/>
      <w:bookmarkStart w:id="624" w:name="_Ref107178844"/>
      <w:bookmarkStart w:id="625" w:name="_Ref107214650"/>
      <w:bookmarkStart w:id="626" w:name="_Ref107216341"/>
      <w:bookmarkStart w:id="627" w:name="_Toc112762322"/>
      <w:bookmarkStart w:id="628" w:name="_Toc112856763"/>
      <w:r w:rsidRPr="0000768C">
        <w:t xml:space="preserve">Specifický cíl </w:t>
      </w:r>
      <w:proofErr w:type="gramStart"/>
      <w:r w:rsidRPr="0000768C">
        <w:t>VZDĚLÁVÁNÍ</w:t>
      </w:r>
      <w:r>
        <w:t>.1 Zajistit</w:t>
      </w:r>
      <w:proofErr w:type="gramEnd"/>
      <w:r>
        <w:t xml:space="preserve"> vysokou estetickou kvalitu a funkčnost</w:t>
      </w:r>
      <w:r w:rsidRPr="0000768C">
        <w:t xml:space="preserve"> infrastruktury</w:t>
      </w:r>
      <w:r>
        <w:t xml:space="preserve"> pro vzdělávání a aktivity mládeže</w:t>
      </w:r>
      <w:bookmarkEnd w:id="622"/>
      <w:bookmarkEnd w:id="623"/>
      <w:bookmarkEnd w:id="624"/>
      <w:bookmarkEnd w:id="625"/>
      <w:bookmarkEnd w:id="626"/>
      <w:bookmarkEnd w:id="627"/>
      <w:bookmarkEnd w:id="628"/>
      <w:r>
        <w:t xml:space="preserve"> </w:t>
      </w:r>
    </w:p>
    <w:p w:rsidR="00F43FB2" w:rsidRDefault="00F43FB2" w:rsidP="00F43FB2">
      <w:pPr>
        <w:pStyle w:val="Nadpis3"/>
      </w:pPr>
      <w:bookmarkStart w:id="629" w:name="_Toc104318105"/>
      <w:bookmarkStart w:id="630" w:name="_Toc107178804"/>
      <w:bookmarkStart w:id="631" w:name="_Ref107178845"/>
      <w:bookmarkStart w:id="632" w:name="_Toc112762323"/>
      <w:bookmarkStart w:id="633" w:name="_Toc112856764"/>
      <w:r>
        <w:t>Op VZDĚLÁVÁNÍ 1 Rozvoj kvality a dostupnosti infrastruktury pro vzdělávání</w:t>
      </w:r>
      <w:bookmarkEnd w:id="629"/>
      <w:bookmarkEnd w:id="630"/>
      <w:bookmarkEnd w:id="631"/>
      <w:bookmarkEnd w:id="632"/>
      <w:bookmarkEnd w:id="633"/>
      <w:r>
        <w:t xml:space="preserve">  </w:t>
      </w:r>
    </w:p>
    <w:p w:rsidR="00F43FB2" w:rsidRDefault="00F43FB2" w:rsidP="00F43FB2">
      <w:r>
        <w:t xml:space="preserve">Opatření shrnuje aktivity zaměřené na rozvoj infrastruktury pro vzdělávání – zejména základní a mateřské školy zřízené Městkou částí. Zároveň respektuje ZŠ Vinoř jako autonomní organizaci, která je při plánování konkrétní podoby aktivit a projektů rovnocenným partnerem MČ jako iniciátora či nositele uvedených projektů: </w:t>
      </w:r>
    </w:p>
    <w:p w:rsidR="00F43FB2" w:rsidRDefault="00F43FB2" w:rsidP="001B6116">
      <w:pPr>
        <w:pStyle w:val="Odstavecseseznamem"/>
        <w:numPr>
          <w:ilvl w:val="0"/>
          <w:numId w:val="18"/>
        </w:numPr>
        <w:ind w:left="714" w:hanging="357"/>
        <w:contextualSpacing w:val="0"/>
      </w:pPr>
      <w:r w:rsidRPr="002E0004">
        <w:rPr>
          <w:b/>
        </w:rPr>
        <w:t>Zpracování studie podzemních garáží</w:t>
      </w:r>
      <w:r>
        <w:t xml:space="preserve"> a využití školního dvora pro potřeby školy</w:t>
      </w:r>
    </w:p>
    <w:p w:rsidR="00F43FB2" w:rsidRDefault="00F43FB2" w:rsidP="001B6116">
      <w:pPr>
        <w:pStyle w:val="Odstavecseseznamem"/>
        <w:numPr>
          <w:ilvl w:val="0"/>
          <w:numId w:val="18"/>
        </w:numPr>
        <w:ind w:left="714" w:hanging="357"/>
        <w:contextualSpacing w:val="0"/>
      </w:pPr>
      <w:r w:rsidRPr="002E0004">
        <w:rPr>
          <w:b/>
        </w:rPr>
        <w:t>Revitalizace a zpřístupnění okolí Nové školy</w:t>
      </w:r>
      <w:r>
        <w:t xml:space="preserve"> – zpracování studie využití území – lokality okolo Nové školy, příp. též objektů MŠ (v souladu s potřebami školy, s možností zapojení žáků do volby vybraných prvků, s cílem vytvoření plně-funkčního vzájemně propojeného a rozmanitého území/zázemí v okolí školních budov). Zpracování dokumentace, zajištění financování, realizace projektu.</w:t>
      </w:r>
    </w:p>
    <w:p w:rsidR="00F43FB2" w:rsidRDefault="00F43FB2" w:rsidP="001B6116">
      <w:pPr>
        <w:pStyle w:val="Odstavecseseznamem"/>
        <w:numPr>
          <w:ilvl w:val="0"/>
          <w:numId w:val="18"/>
        </w:numPr>
        <w:ind w:left="714" w:hanging="357"/>
        <w:contextualSpacing w:val="0"/>
      </w:pPr>
      <w:r w:rsidRPr="002E0004">
        <w:rPr>
          <w:b/>
        </w:rPr>
        <w:t>Snižování energetické náročnosti a závislosti objektů školy</w:t>
      </w:r>
      <w:r>
        <w:t xml:space="preserve"> - z</w:t>
      </w:r>
      <w:r w:rsidRPr="00E73027">
        <w:t xml:space="preserve">pracování studie ke snižování energetické náročnosti budovy, zvyšování nezávislosti na externích zdrojích a </w:t>
      </w:r>
      <w:proofErr w:type="gramStart"/>
      <w:r w:rsidRPr="00E73027">
        <w:t>dodávkách,  příprava</w:t>
      </w:r>
      <w:proofErr w:type="gramEnd"/>
      <w:r w:rsidRPr="00E73027">
        <w:t xml:space="preserve"> na čerpání podpory z dostupných dotačních zdrojů (NPO, IROP, OP ŽP</w:t>
      </w:r>
      <w:r>
        <w:t xml:space="preserve"> ad.</w:t>
      </w:r>
      <w:r w:rsidRPr="00E73027">
        <w:t>)</w:t>
      </w:r>
      <w:r>
        <w:t>. Zpracování dokumentace, zajištění financování, realizace projektu, komunikace výsledků a významu těchto opatření (</w:t>
      </w:r>
      <w:r w:rsidRPr="00E73027">
        <w:t>z</w:t>
      </w:r>
      <w:r>
        <w:t>vyšování povědomí o</w:t>
      </w:r>
      <w:r w:rsidRPr="00E73027">
        <w:t xml:space="preserve"> modrozelených opatření</w:t>
      </w:r>
      <w:r>
        <w:t xml:space="preserve">ch). </w:t>
      </w:r>
    </w:p>
    <w:p w:rsidR="00F43FB2" w:rsidRDefault="00F43FB2" w:rsidP="001B6116">
      <w:pPr>
        <w:pStyle w:val="Odstavecseseznamem"/>
        <w:numPr>
          <w:ilvl w:val="0"/>
          <w:numId w:val="18"/>
        </w:numPr>
        <w:ind w:left="714" w:hanging="357"/>
        <w:contextualSpacing w:val="0"/>
      </w:pPr>
      <w:r w:rsidRPr="002E0004">
        <w:rPr>
          <w:b/>
        </w:rPr>
        <w:t>Aplikace metodiky Bezpečně do školy</w:t>
      </w:r>
      <w:r>
        <w:t xml:space="preserve"> – ve spolupráci se školou identifikovat hlavní dopravní cesty z jednotlivých částí Vinoře do škol (např. rozhovory s žáky, interaktivní mapa, písemná práce na téma „kde se na cestě do školy necítím bezpečně“ ad.), realizace </w:t>
      </w:r>
      <w:r w:rsidRPr="00E73027">
        <w:t>doprovodné infrastruktury pro cyklo dopravu</w:t>
      </w:r>
      <w:r>
        <w:rPr>
          <w:rStyle w:val="Znakapoznpodarou"/>
        </w:rPr>
        <w:footnoteReference w:id="70"/>
      </w:r>
      <w:r>
        <w:t>, postupně zvyšovat bezpečnost a atraktivitu pěší</w:t>
      </w:r>
      <w:r w:rsidRPr="00E73027">
        <w:t xml:space="preserve"> cesty do školy umisťováním vhodných prvků (např. vodorovné herní prvky, vodorovné značení ad.). </w:t>
      </w:r>
    </w:p>
    <w:p w:rsidR="00F43FB2" w:rsidRPr="008405E8" w:rsidRDefault="00F43FB2" w:rsidP="00F43FB2">
      <w:pPr>
        <w:pStyle w:val="Nadpis3"/>
      </w:pPr>
      <w:bookmarkStart w:id="634" w:name="_Toc104318106"/>
      <w:bookmarkStart w:id="635" w:name="_Toc107178805"/>
      <w:bookmarkStart w:id="636" w:name="_Ref107178846"/>
      <w:bookmarkStart w:id="637" w:name="_Toc112762324"/>
      <w:bookmarkStart w:id="638" w:name="_Toc112856765"/>
      <w:r>
        <w:t xml:space="preserve">Specifický cíl </w:t>
      </w:r>
      <w:proofErr w:type="gramStart"/>
      <w:r>
        <w:t>VZDĚLÁVÁNÍ</w:t>
      </w:r>
      <w:r w:rsidRPr="0000768C">
        <w:t>.2</w:t>
      </w:r>
      <w:r>
        <w:t xml:space="preserve"> Podpořit</w:t>
      </w:r>
      <w:proofErr w:type="gramEnd"/>
      <w:r>
        <w:t xml:space="preserve"> rozvoj občanské společnosti prostřednictvím spolupráce Městské části, školy a dalších (odborných) organizací</w:t>
      </w:r>
      <w:bookmarkEnd w:id="634"/>
      <w:bookmarkEnd w:id="635"/>
      <w:bookmarkEnd w:id="636"/>
      <w:bookmarkEnd w:id="637"/>
      <w:bookmarkEnd w:id="638"/>
    </w:p>
    <w:p w:rsidR="00F43FB2" w:rsidRDefault="00F43FB2" w:rsidP="00F43FB2">
      <w:pPr>
        <w:pStyle w:val="Nadpis3"/>
      </w:pPr>
      <w:bookmarkStart w:id="639" w:name="_Toc104318107"/>
      <w:bookmarkStart w:id="640" w:name="_Toc107178806"/>
      <w:bookmarkStart w:id="641" w:name="_Ref107178847"/>
      <w:bookmarkStart w:id="642" w:name="_Toc112762325"/>
      <w:bookmarkStart w:id="643" w:name="_Toc112856766"/>
      <w:r>
        <w:t>Op</w:t>
      </w:r>
      <w:r w:rsidR="000F31F0">
        <w:t>.</w:t>
      </w:r>
      <w:r>
        <w:t xml:space="preserve"> </w:t>
      </w:r>
      <w:proofErr w:type="gramStart"/>
      <w:r>
        <w:t>VZDĚLÁVÁNÍ.2 Vzdělávání</w:t>
      </w:r>
      <w:proofErr w:type="gramEnd"/>
      <w:r>
        <w:t xml:space="preserve"> a rozvoj místní společnosti</w:t>
      </w:r>
      <w:bookmarkEnd w:id="639"/>
      <w:bookmarkEnd w:id="640"/>
      <w:bookmarkEnd w:id="641"/>
      <w:bookmarkEnd w:id="642"/>
      <w:bookmarkEnd w:id="643"/>
      <w:r>
        <w:t xml:space="preserve"> </w:t>
      </w:r>
    </w:p>
    <w:p w:rsidR="00F43FB2" w:rsidRPr="002E0004" w:rsidRDefault="00F43FB2" w:rsidP="00F43FB2">
      <w:r>
        <w:t>Opatření reaguje zejména na potřebu rozvoje občanské společnosti ve Vinoře a to jak za stávajících podmínek, tak po příchodu nových obyvatel. Opatření slučuje aktivity, jejich společným zájmem je budování komunity, zvyšování bezpečnosti dětí a mládeže ve veřejném (fyzickém i psychickém) prostředí. Zaměřuje se na vytváření dobrých vztahů ve společnosti, a to jak mezi organizacemi, tak mezi jednotlivci, přispívá k dobré dostupnosti potřebných informací a vy</w:t>
      </w:r>
      <w:r w:rsidR="005A29F6">
        <w:t>užívá kompletní vnitřní (a </w:t>
      </w:r>
      <w:r>
        <w:t>částečně vnější) znalostní a informační potenciál. I zde je hlavním nositelem či iniciátorem Městská část, respektive Výbor pro výchovu a vzdělávání jako kompetentní orgán a člen rady MČ s příslušnou kompetencí (vzdělávání, příp. sport, volný čas, spolky). Klíčovým partnerem je též ZŠ Vinoř.</w:t>
      </w:r>
    </w:p>
    <w:p w:rsidR="00F43FB2" w:rsidRDefault="00F43FB2" w:rsidP="001B6116">
      <w:pPr>
        <w:pStyle w:val="Odstavecseseznamem"/>
        <w:numPr>
          <w:ilvl w:val="0"/>
          <w:numId w:val="18"/>
        </w:numPr>
        <w:ind w:left="714" w:hanging="357"/>
        <w:contextualSpacing w:val="0"/>
      </w:pPr>
      <w:r w:rsidRPr="00C052EF">
        <w:rPr>
          <w:b/>
        </w:rPr>
        <w:lastRenderedPageBreak/>
        <w:t>Iniciace „místního akčního plánování“</w:t>
      </w:r>
      <w:r>
        <w:t xml:space="preserve"> – ověření potřeby (tj. i</w:t>
      </w:r>
      <w:r w:rsidRPr="00E73027">
        <w:t>dentifikace vhodných projektových záměrů realizovatelných s podporou IROP vč. ITI, Národní plán obnovy, OP ŽP ad.)</w:t>
      </w:r>
      <w:r>
        <w:t xml:space="preserve"> a postup dle metodických požadavků MAP: s</w:t>
      </w:r>
      <w:r w:rsidRPr="00E73027">
        <w:t>polupráce s realizátorem projektu MAP I, oslovení dalších aktérů z</w:t>
      </w:r>
      <w:r>
        <w:t> </w:t>
      </w:r>
      <w:r w:rsidRPr="00E73027">
        <w:t>okolí</w:t>
      </w:r>
      <w:r>
        <w:t xml:space="preserve"> (MČ jako zřizovatelé, ZŠ/MŠ)</w:t>
      </w:r>
      <w:r w:rsidRPr="00E73027">
        <w:t>, sestavení ŘV za účelem schválení příslušné dokumentace (strategický rámec MAP - akční plán dle předepsaného vzoru) pro příslušné území (MČ Praha 19: Kbely, Satalice, Vinoř).</w:t>
      </w:r>
    </w:p>
    <w:p w:rsidR="00F43FB2" w:rsidRDefault="00F43FB2" w:rsidP="001B6116">
      <w:pPr>
        <w:pStyle w:val="Odstavecseseznamem"/>
        <w:numPr>
          <w:ilvl w:val="0"/>
          <w:numId w:val="18"/>
        </w:numPr>
        <w:ind w:left="714" w:hanging="357"/>
        <w:contextualSpacing w:val="0"/>
      </w:pPr>
      <w:r w:rsidRPr="00C052EF">
        <w:rPr>
          <w:b/>
        </w:rPr>
        <w:t>Zapojování do dalších projektů, iniciativ a příkladů dobré praxe, vč. aktivit podporovaných magistrátem</w:t>
      </w:r>
      <w:r>
        <w:rPr>
          <w:rStyle w:val="Znakapoznpodarou"/>
        </w:rPr>
        <w:footnoteReference w:id="71"/>
      </w:r>
      <w:r w:rsidRPr="000B77C8">
        <w:t xml:space="preserve">. </w:t>
      </w:r>
    </w:p>
    <w:p w:rsidR="00F43FB2" w:rsidRDefault="00F43FB2" w:rsidP="001B6116">
      <w:pPr>
        <w:pStyle w:val="Odstavecseseznamem"/>
        <w:numPr>
          <w:ilvl w:val="0"/>
          <w:numId w:val="18"/>
        </w:numPr>
        <w:ind w:left="714" w:hanging="357"/>
        <w:contextualSpacing w:val="0"/>
      </w:pPr>
      <w:r w:rsidRPr="00C052EF">
        <w:rPr>
          <w:b/>
        </w:rPr>
        <w:t>Spolupráce s místními spolky a organizacemi</w:t>
      </w:r>
      <w:r w:rsidRPr="000B77C8">
        <w:t xml:space="preserve"> poskytujícími </w:t>
      </w:r>
      <w:r>
        <w:t xml:space="preserve">zájmové aktivity a </w:t>
      </w:r>
      <w:r w:rsidRPr="000B77C8">
        <w:t>volnočasové vzdělávání</w:t>
      </w:r>
      <w:r>
        <w:t>, projektové dny ve škole či mimo školu</w:t>
      </w:r>
      <w:r w:rsidRPr="000B77C8">
        <w:t xml:space="preserve"> (</w:t>
      </w:r>
      <w:r>
        <w:t>zapojení</w:t>
      </w:r>
      <w:r w:rsidRPr="000B77C8">
        <w:t xml:space="preserve"> spolků, ukázka aktivit</w:t>
      </w:r>
      <w:r>
        <w:t>, prezentace přínosu aktivit pro životní prostředí a obyvatele Vinoře</w:t>
      </w:r>
      <w:r w:rsidRPr="000B77C8">
        <w:t xml:space="preserve"> - nap</w:t>
      </w:r>
      <w:r>
        <w:t xml:space="preserve">ř. rybáři, myslivci, Sokol, FK Vinoř 1928, VINCENT vč. knihovny, ZUŠ Folklorika, Pastvina, církev, skaut ad.) za účelem usnadňování přístupu dětí a mládeže k organizovaným aktivitám. </w:t>
      </w:r>
    </w:p>
    <w:p w:rsidR="00F43FB2" w:rsidRDefault="00F43FB2" w:rsidP="001B6116">
      <w:pPr>
        <w:pStyle w:val="Odstavecseseznamem"/>
        <w:numPr>
          <w:ilvl w:val="0"/>
          <w:numId w:val="18"/>
        </w:numPr>
        <w:ind w:left="714" w:hanging="357"/>
        <w:contextualSpacing w:val="0"/>
      </w:pPr>
      <w:r w:rsidRPr="00C052EF">
        <w:rPr>
          <w:b/>
        </w:rPr>
        <w:t>Realizace vhodných participativních metod</w:t>
      </w:r>
      <w:r w:rsidRPr="00C052EF">
        <w:rPr>
          <w:rStyle w:val="Znakapoznpodarou"/>
          <w:b/>
        </w:rPr>
        <w:footnoteReference w:id="72"/>
      </w:r>
      <w:r w:rsidRPr="00C052EF">
        <w:rPr>
          <w:b/>
        </w:rPr>
        <w:t xml:space="preserve"> pro mladé</w:t>
      </w:r>
      <w:r>
        <w:t xml:space="preserve"> – např. u</w:t>
      </w:r>
      <w:r w:rsidRPr="000B77C8">
        <w:t>stavení školního zastupitelstva</w:t>
      </w:r>
      <w:r>
        <w:t xml:space="preserve"> pro spolupráci s MČ; vhodná témata řešení:</w:t>
      </w:r>
      <w:r w:rsidRPr="000B77C8">
        <w:t xml:space="preserve"> </w:t>
      </w:r>
      <w:r>
        <w:t>dopravně-nebezpečná místa, identifikace ne</w:t>
      </w:r>
      <w:r w:rsidRPr="000B77C8">
        <w:t>v</w:t>
      </w:r>
      <w:r>
        <w:t>z</w:t>
      </w:r>
      <w:r w:rsidRPr="000B77C8">
        <w:t>hledn</w:t>
      </w:r>
      <w:r>
        <w:t>ých míst s nepořádkem, „rozhodování“ o</w:t>
      </w:r>
      <w:r w:rsidRPr="000B77C8">
        <w:t xml:space="preserve"> dr</w:t>
      </w:r>
      <w:r>
        <w:t>obných herních prvcích dle zájmu žáků, obnova</w:t>
      </w:r>
      <w:r w:rsidRPr="000B77C8">
        <w:t xml:space="preserve"> studánek - osvěta, informace, finanční podpora (prodej obrázků, </w:t>
      </w:r>
      <w:r>
        <w:t>aukce)</w:t>
      </w:r>
    </w:p>
    <w:p w:rsidR="00F43FB2" w:rsidRDefault="00F43FB2" w:rsidP="001B6116">
      <w:pPr>
        <w:pStyle w:val="Odstavecseseznamem"/>
        <w:numPr>
          <w:ilvl w:val="0"/>
          <w:numId w:val="18"/>
        </w:numPr>
        <w:ind w:left="714" w:hanging="357"/>
        <w:contextualSpacing w:val="0"/>
      </w:pPr>
      <w:r w:rsidRPr="00C052EF">
        <w:rPr>
          <w:b/>
        </w:rPr>
        <w:t>Pokračování "Rodičovské kavárny"</w:t>
      </w:r>
      <w:r>
        <w:t xml:space="preserve">, vč. vyhledávání a </w:t>
      </w:r>
      <w:r w:rsidRPr="00645EF9">
        <w:t xml:space="preserve">sběru </w:t>
      </w:r>
      <w:r>
        <w:t>témat</w:t>
      </w:r>
      <w:r w:rsidRPr="00645EF9">
        <w:t xml:space="preserve"> (vč. přenosu dobré praxe např. z projektů MAP, s akcentem na místní potřeby</w:t>
      </w:r>
      <w:r>
        <w:t>)</w:t>
      </w:r>
      <w:r w:rsidRPr="00645EF9">
        <w:t>.</w:t>
      </w:r>
      <w:r>
        <w:t xml:space="preserve"> Realizace kavárny pro rodiče žáků ZŠ, ZUŠ, MŠ. </w:t>
      </w:r>
      <w:r w:rsidRPr="00645EF9">
        <w:t>Přenos</w:t>
      </w:r>
      <w:r>
        <w:t xml:space="preserve"> know-how a dobré praxe z okolí (vč. projektů MAP): s</w:t>
      </w:r>
      <w:r w:rsidRPr="000B77C8">
        <w:t xml:space="preserve">polupráce s odbornými organizacemi v okolí, </w:t>
      </w:r>
      <w:r>
        <w:t xml:space="preserve">podpora realizace </w:t>
      </w:r>
      <w:r w:rsidRPr="000B77C8">
        <w:t>akc</w:t>
      </w:r>
      <w:r>
        <w:t>í</w:t>
      </w:r>
      <w:r w:rsidRPr="000B77C8">
        <w:t xml:space="preserve"> pro pedagogy, dě</w:t>
      </w:r>
      <w:r>
        <w:t>ti a žáky, příp. školami v okolí,</w:t>
      </w:r>
      <w:r w:rsidRPr="000B77C8">
        <w:t xml:space="preserve"> OSPOD, Policie ČR, BESIP, Auto Mat, Pedagogicko psychologická poradna, Koordinátor prevence kriminality při MČ Praha 19 ad.</w:t>
      </w:r>
    </w:p>
    <w:p w:rsidR="00F43FB2" w:rsidRDefault="00F43FB2" w:rsidP="001B6116">
      <w:pPr>
        <w:pStyle w:val="Odstavecseseznamem"/>
        <w:numPr>
          <w:ilvl w:val="0"/>
          <w:numId w:val="18"/>
        </w:numPr>
        <w:ind w:left="714" w:hanging="357"/>
        <w:contextualSpacing w:val="0"/>
      </w:pPr>
      <w:r w:rsidRPr="00C052EF">
        <w:rPr>
          <w:b/>
        </w:rPr>
        <w:t>Podpora školy při autoevaluaci</w:t>
      </w:r>
      <w:r>
        <w:t xml:space="preserve"> – podpora při přípravě šetření (dotazníků), oslovení veřejnosti (rodičů) v tištěných i on-line médiích MČ, podpora vyhodnocení a formulace vhodných opatření k řešení (vč. případné podpory řešení ze strany MČ).</w:t>
      </w:r>
    </w:p>
    <w:p w:rsidR="00F43FB2" w:rsidRDefault="00F43FB2" w:rsidP="001B6116">
      <w:pPr>
        <w:pStyle w:val="Odstavecseseznamem"/>
        <w:numPr>
          <w:ilvl w:val="0"/>
          <w:numId w:val="18"/>
        </w:numPr>
        <w:ind w:left="714" w:hanging="357"/>
        <w:contextualSpacing w:val="0"/>
      </w:pPr>
      <w:r>
        <w:rPr>
          <w:b/>
        </w:rPr>
        <w:t xml:space="preserve">Podpora provozu zařízení pro předškolní děti </w:t>
      </w:r>
      <w:r>
        <w:t xml:space="preserve">v průběhu letních prázdnin – zjištění poptávky, vyhledání vhodných partnerů, příp. prostor, podpora aktivit jiných subjektů pro tuto cílovou skupinu. </w:t>
      </w:r>
    </w:p>
    <w:p w:rsidR="00F43FB2" w:rsidRDefault="00F43FB2" w:rsidP="00AD6DCB">
      <w:pPr>
        <w:pStyle w:val="Nadpis4"/>
      </w:pPr>
      <w:bookmarkStart w:id="644" w:name="_Toc104318108"/>
      <w:r>
        <w:t>Relevantní koncepční, strategické a analytické dokumenty a zdroje</w:t>
      </w:r>
      <w:bookmarkEnd w:id="644"/>
      <w:r>
        <w:t xml:space="preserve"> </w:t>
      </w:r>
    </w:p>
    <w:p w:rsidR="00F43FB2" w:rsidRDefault="00F43FB2" w:rsidP="001B6116">
      <w:pPr>
        <w:pStyle w:val="Odstavecseseznamem"/>
        <w:numPr>
          <w:ilvl w:val="0"/>
          <w:numId w:val="19"/>
        </w:numPr>
      </w:pPr>
      <w:r>
        <w:t>OP Jan Amos Komenský</w:t>
      </w:r>
    </w:p>
    <w:p w:rsidR="00F43FB2" w:rsidRDefault="00F43FB2" w:rsidP="001B6116">
      <w:pPr>
        <w:pStyle w:val="Odstavecseseznamem"/>
        <w:numPr>
          <w:ilvl w:val="0"/>
          <w:numId w:val="19"/>
        </w:numPr>
      </w:pPr>
      <w:r>
        <w:t>IROP 2021+</w:t>
      </w:r>
    </w:p>
    <w:p w:rsidR="00F43FB2" w:rsidRDefault="00F43FB2" w:rsidP="001B6116">
      <w:pPr>
        <w:pStyle w:val="Odstavecseseznamem"/>
        <w:numPr>
          <w:ilvl w:val="0"/>
          <w:numId w:val="19"/>
        </w:numPr>
      </w:pPr>
      <w:r>
        <w:t xml:space="preserve">Národní plán obnovy </w:t>
      </w:r>
    </w:p>
    <w:p w:rsidR="00F43FB2" w:rsidRDefault="00F43FB2" w:rsidP="001B6116">
      <w:pPr>
        <w:pStyle w:val="Odstavecseseznamem"/>
        <w:numPr>
          <w:ilvl w:val="0"/>
          <w:numId w:val="19"/>
        </w:numPr>
      </w:pPr>
      <w:r>
        <w:t xml:space="preserve">MHMP: </w:t>
      </w:r>
      <w:hyperlink r:id="rId207" w:history="1">
        <w:r w:rsidRPr="00C256CE">
          <w:rPr>
            <w:rStyle w:val="Hypertextovodkaz"/>
          </w:rPr>
          <w:t>https://www.praha.eu/jnp/cz/o_meste/finance/dotace_a_granty/mestske_granty/vzdelavani/index.html</w:t>
        </w:r>
      </w:hyperlink>
      <w:r>
        <w:t xml:space="preserve"> </w:t>
      </w:r>
    </w:p>
    <w:p w:rsidR="00F43FB2" w:rsidRPr="008405E8" w:rsidRDefault="00F43FB2" w:rsidP="001B6116">
      <w:pPr>
        <w:pStyle w:val="Odstavecseseznamem"/>
        <w:numPr>
          <w:ilvl w:val="0"/>
          <w:numId w:val="19"/>
        </w:numPr>
      </w:pPr>
      <w:r>
        <w:t xml:space="preserve">Místní akční plánování </w:t>
      </w:r>
    </w:p>
    <w:p w:rsidR="002D7BB3" w:rsidRPr="00985A4A" w:rsidRDefault="005A29F6" w:rsidP="00985A4A">
      <w:pPr>
        <w:pStyle w:val="Nadpis2"/>
        <w:rPr>
          <w:caps/>
        </w:rPr>
      </w:pPr>
      <w:r>
        <w:br w:type="page"/>
      </w:r>
      <w:bookmarkStart w:id="645" w:name="_Toc112762326"/>
      <w:bookmarkStart w:id="646" w:name="_Toc112856767"/>
      <w:r w:rsidR="002D7BB3" w:rsidRPr="00985A4A">
        <w:rPr>
          <w:caps/>
        </w:rPr>
        <w:lastRenderedPageBreak/>
        <w:t>Vinoř zdravá a sociálně prospěšná</w:t>
      </w:r>
      <w:bookmarkEnd w:id="645"/>
      <w:bookmarkEnd w:id="646"/>
      <w:r w:rsidR="002D7BB3" w:rsidRPr="00985A4A">
        <w:rPr>
          <w:caps/>
        </w:rPr>
        <w:t xml:space="preserve"> </w:t>
      </w:r>
    </w:p>
    <w:p w:rsidR="002D7BB3" w:rsidRPr="00AD6DCB" w:rsidRDefault="002D7BB3" w:rsidP="00AD6DCB">
      <w:pPr>
        <w:pStyle w:val="Nadpis3"/>
      </w:pPr>
      <w:bookmarkStart w:id="647" w:name="_Toc104316283"/>
      <w:bookmarkStart w:id="648" w:name="_Toc107178808"/>
      <w:bookmarkStart w:id="649" w:name="_Ref107213416"/>
      <w:bookmarkStart w:id="650" w:name="_Toc112762327"/>
      <w:bookmarkStart w:id="651" w:name="_Toc112856768"/>
      <w:r w:rsidRPr="00AD6DCB">
        <w:t xml:space="preserve">Specifický cíl </w:t>
      </w:r>
      <w:proofErr w:type="gramStart"/>
      <w:r w:rsidRPr="00AD6DCB">
        <w:t>ZDRAVÍ.1 Zajištění</w:t>
      </w:r>
      <w:proofErr w:type="gramEnd"/>
      <w:r w:rsidRPr="00AD6DCB">
        <w:t xml:space="preserve"> dostatečné kapacity potřebných lékařských oborů pro stávající i nové obyvatele MČ Praha-Vinoř, zlepšení dostupnosti informací</w:t>
      </w:r>
      <w:bookmarkEnd w:id="647"/>
      <w:bookmarkEnd w:id="648"/>
      <w:bookmarkEnd w:id="649"/>
      <w:bookmarkEnd w:id="650"/>
      <w:bookmarkEnd w:id="651"/>
      <w:r w:rsidRPr="00AD6DCB">
        <w:t xml:space="preserve"> </w:t>
      </w:r>
    </w:p>
    <w:p w:rsidR="002D7BB3" w:rsidRPr="00AD6DCB" w:rsidRDefault="002D7BB3" w:rsidP="00AD6DCB">
      <w:pPr>
        <w:pStyle w:val="Nadpis3"/>
      </w:pPr>
      <w:bookmarkStart w:id="652" w:name="_Toc104316284"/>
      <w:bookmarkStart w:id="653" w:name="_Toc107178809"/>
      <w:bookmarkStart w:id="654" w:name="_Ref107213419"/>
      <w:bookmarkStart w:id="655" w:name="_Toc112762328"/>
      <w:bookmarkStart w:id="656" w:name="_Toc112856769"/>
      <w:r w:rsidRPr="00AD6DCB">
        <w:t>Op</w:t>
      </w:r>
      <w:r w:rsidR="00F45109">
        <w:t>.</w:t>
      </w:r>
      <w:r w:rsidRPr="00AD6DCB">
        <w:t xml:space="preserve"> </w:t>
      </w:r>
      <w:proofErr w:type="gramStart"/>
      <w:r w:rsidRPr="00AD6DCB">
        <w:t>ZDRAVÍ.1 Budování</w:t>
      </w:r>
      <w:proofErr w:type="gramEnd"/>
      <w:r w:rsidRPr="00AD6DCB">
        <w:t xml:space="preserve"> infrastruktury pro stávající a nové zdravotnické a lékařské obory a kapacity lékařských služeb</w:t>
      </w:r>
      <w:bookmarkEnd w:id="652"/>
      <w:bookmarkEnd w:id="653"/>
      <w:bookmarkEnd w:id="654"/>
      <w:bookmarkEnd w:id="655"/>
      <w:bookmarkEnd w:id="656"/>
    </w:p>
    <w:p w:rsidR="002D7BB3" w:rsidRDefault="002D7BB3" w:rsidP="002D7BB3">
      <w:r>
        <w:t xml:space="preserve">Opatření směřuje k budování infrastruktury, která je jedním z předpokladů pro příchod dalších lékařů do Vinoře. Účelem je uspokojit stávající poptávku a také budoucí poptávku po lékařských oborech ve vazbě na příchod nových obyvatel (nejen) do Vinoře. Díky novým kapacitám bude obyvatelům umožněno využívat základní služby v místě (bez nutnosti docházet k praktickému lékaři v místě svého původního bydliště, jak nyní mnozí činí). </w:t>
      </w:r>
    </w:p>
    <w:p w:rsidR="002D7BB3" w:rsidRDefault="002D7BB3" w:rsidP="002D7BB3">
      <w:r w:rsidRPr="00DB15AC">
        <w:t>Prvotní akcent by měl být kladen na zajištění dostatečné kapacity praktického lékaře pro dospělé (a seniory) a udržení stávajících lékařů a ambulancí ve Vinoři. Opatření lze realizovat prostřednictvím těchto aktivit:</w:t>
      </w:r>
      <w:r>
        <w:t xml:space="preserve"> </w:t>
      </w:r>
    </w:p>
    <w:p w:rsidR="002D7BB3" w:rsidRDefault="002D7BB3" w:rsidP="001B6116">
      <w:pPr>
        <w:pStyle w:val="Odstavecseseznamem"/>
        <w:numPr>
          <w:ilvl w:val="0"/>
          <w:numId w:val="14"/>
        </w:numPr>
        <w:ind w:left="714" w:hanging="357"/>
        <w:contextualSpacing w:val="0"/>
      </w:pPr>
      <w:r w:rsidRPr="00DC1E7F">
        <w:rPr>
          <w:b/>
        </w:rPr>
        <w:t>Vybudování ambulance pro praktického lékaře pro dospělé</w:t>
      </w:r>
      <w:r>
        <w:t xml:space="preserve"> v objektu Zdravotního střediska a koncentrace dalších lékařských oborů do Zdravotního střediska (preference využití dalších prostor zdravotního střediska pro zdravotnické služby)</w:t>
      </w:r>
      <w:bookmarkStart w:id="657" w:name="_GoBack"/>
      <w:bookmarkEnd w:id="657"/>
      <w:r>
        <w:t>.</w:t>
      </w:r>
    </w:p>
    <w:p w:rsidR="002D7BB3" w:rsidRDefault="002D7BB3" w:rsidP="001B6116">
      <w:pPr>
        <w:pStyle w:val="Odstavecseseznamem"/>
        <w:numPr>
          <w:ilvl w:val="0"/>
          <w:numId w:val="14"/>
        </w:numPr>
        <w:ind w:left="714" w:hanging="357"/>
        <w:contextualSpacing w:val="0"/>
      </w:pPr>
      <w:r w:rsidRPr="00DC1E7F">
        <w:rPr>
          <w:b/>
        </w:rPr>
        <w:t xml:space="preserve">Nastavení funkčního modelu </w:t>
      </w:r>
      <w:r>
        <w:rPr>
          <w:b/>
        </w:rPr>
        <w:t xml:space="preserve">pravidelné </w:t>
      </w:r>
      <w:r w:rsidRPr="00DC1E7F">
        <w:rPr>
          <w:b/>
        </w:rPr>
        <w:t>komunikace s lékaři</w:t>
      </w:r>
      <w:r>
        <w:t xml:space="preserve"> (na platformě Výboru sociálního a zdravotního) – získání odhadu počtu pacientů z okolních obcí Středočeského kraje, zjišťování jejich potřeb a jejich možné promítnutí do rekonstrukce Zdravotního střediska, komunikace ohledně omezení provozu, dohody o dočasném snížení nájmu za ambulanci mimo provoz, snížení nájemného kompenzací za uzavření dlouhodobé nájemní smlouvy, prevence neshod při omezení provozu ambulancí z důvodu rekonstrukce Zdravotního střediska apod. </w:t>
      </w:r>
    </w:p>
    <w:p w:rsidR="002D7BB3" w:rsidRDefault="002D7BB3" w:rsidP="001B6116">
      <w:pPr>
        <w:pStyle w:val="Odstavecseseznamem"/>
        <w:numPr>
          <w:ilvl w:val="0"/>
          <w:numId w:val="14"/>
        </w:numPr>
        <w:ind w:left="714" w:hanging="357"/>
        <w:contextualSpacing w:val="0"/>
      </w:pPr>
      <w:r w:rsidRPr="00B824B4">
        <w:rPr>
          <w:b/>
        </w:rPr>
        <w:t>Memorandum o podpoře lékařských služeb</w:t>
      </w:r>
      <w:r>
        <w:t xml:space="preserve"> – příprava a komunikace memoranda za účelem zajištění finančního příspěvku na „rekonstrukci“ Zdravotního střediska v dohodnuté výši Kč / uživatel lékařských služeb z příslušné obce Středočeského kraje. Pravidelné vyhodnocování počtu pacientů, využití prostředků ve prospěch rozvoje Zdravotního střediska/příslušných ambulancí. </w:t>
      </w:r>
    </w:p>
    <w:p w:rsidR="002D7BB3" w:rsidRDefault="002D7BB3" w:rsidP="001B6116">
      <w:pPr>
        <w:pStyle w:val="Odstavecseseznamem"/>
        <w:numPr>
          <w:ilvl w:val="0"/>
          <w:numId w:val="14"/>
        </w:numPr>
        <w:ind w:left="714" w:hanging="357"/>
        <w:contextualSpacing w:val="0"/>
      </w:pPr>
      <w:r w:rsidRPr="00DC1E7F">
        <w:rPr>
          <w:b/>
        </w:rPr>
        <w:t>Rekonstrukce celého objektu Zdravotního střediska</w:t>
      </w:r>
      <w:r>
        <w:t xml:space="preserve"> s využitím prvků modrozelené infrastruktury</w:t>
      </w:r>
      <w:r>
        <w:rPr>
          <w:rStyle w:val="Znakapoznpodarou"/>
        </w:rPr>
        <w:footnoteReference w:id="73"/>
      </w:r>
      <w:r>
        <w:t xml:space="preserve"> (např. zelené střechy či stěny pro zlepšení mikroklimatu, prvky pro zlepšení vsakování/pozdržení/využití dešťové vody v místě spadu), využití zdrojů obnovitelné energie, aplikace prvků cirkulárního hospodářství (např. s vodou)</w:t>
      </w:r>
      <w:r>
        <w:rPr>
          <w:rStyle w:val="Znakapoznpodarou"/>
        </w:rPr>
        <w:footnoteReference w:id="74"/>
      </w:r>
      <w:r>
        <w:t xml:space="preserve">. </w:t>
      </w:r>
    </w:p>
    <w:p w:rsidR="002D7BB3" w:rsidRPr="00DC1E7F" w:rsidRDefault="002D7BB3" w:rsidP="001B6116">
      <w:pPr>
        <w:pStyle w:val="Odstavecseseznamem"/>
        <w:numPr>
          <w:ilvl w:val="0"/>
          <w:numId w:val="14"/>
        </w:numPr>
        <w:ind w:left="714" w:hanging="357"/>
        <w:contextualSpacing w:val="0"/>
      </w:pPr>
      <w:r w:rsidRPr="00B824B4">
        <w:rPr>
          <w:b/>
        </w:rPr>
        <w:t>Podpora poskytování paliativní péče</w:t>
      </w:r>
      <w:r>
        <w:t xml:space="preserve"> v terénní formě na území MČ Praha-Vinoř (taktéž na základě komunikace s lékaři za účelem zjištění počtu potenciálních pacientů). </w:t>
      </w:r>
    </w:p>
    <w:p w:rsidR="002D7BB3" w:rsidRDefault="00F45109" w:rsidP="002D7BB3">
      <w:pPr>
        <w:pStyle w:val="Nadpis3"/>
      </w:pPr>
      <w:bookmarkStart w:id="658" w:name="_Toc104316285"/>
      <w:bookmarkStart w:id="659" w:name="_Toc107178810"/>
      <w:bookmarkStart w:id="660" w:name="_Ref107213422"/>
      <w:bookmarkStart w:id="661" w:name="_Toc112762329"/>
      <w:bookmarkStart w:id="662" w:name="_Toc112856770"/>
      <w:r>
        <w:lastRenderedPageBreak/>
        <w:t>Op.</w:t>
      </w:r>
      <w:r w:rsidR="002D7BB3">
        <w:t xml:space="preserve"> </w:t>
      </w:r>
      <w:proofErr w:type="gramStart"/>
      <w:r w:rsidR="002D7BB3">
        <w:t>ZDRAVÍ.2 Zajištění</w:t>
      </w:r>
      <w:proofErr w:type="gramEnd"/>
      <w:r w:rsidR="002D7BB3">
        <w:t xml:space="preserve"> informovanosti o nabídce lékařských oborů a kapacit ve Vinoři</w:t>
      </w:r>
      <w:bookmarkEnd w:id="658"/>
      <w:bookmarkEnd w:id="659"/>
      <w:bookmarkEnd w:id="660"/>
      <w:bookmarkEnd w:id="661"/>
      <w:bookmarkEnd w:id="662"/>
    </w:p>
    <w:p w:rsidR="002D7BB3" w:rsidRDefault="002D7BB3" w:rsidP="002D7BB3">
      <w:r>
        <w:t xml:space="preserve">Smyslem opatření je zajistit dobrou dostupnost informací o nabídce ambulancí a lékařských oborů ve Vinoři. Informace na webu MČ nejsou ucelené. Stejně tak neprobíhá koncepční komunikace s místními lékaři a poskytovateli zdravotní péče a služeb, která bude též nezbytná v rámci předchozího opatření. Opatření je vhodné realizovat prostřednictvím kontinuální aktivity: </w:t>
      </w:r>
    </w:p>
    <w:p w:rsidR="002D7BB3" w:rsidRDefault="002D7BB3" w:rsidP="001B6116">
      <w:pPr>
        <w:pStyle w:val="Odstavecseseznamem"/>
        <w:numPr>
          <w:ilvl w:val="0"/>
          <w:numId w:val="13"/>
        </w:numPr>
        <w:ind w:left="714" w:hanging="357"/>
        <w:contextualSpacing w:val="0"/>
      </w:pPr>
      <w:r w:rsidRPr="006354F2">
        <w:rPr>
          <w:b/>
        </w:rPr>
        <w:t>Zjištění aktuálního stavu nabídky lékařské péče</w:t>
      </w:r>
      <w:r>
        <w:t xml:space="preserve">, nastavení harmonogramu aktualizace (2x za rok), aktualizace údajů na webu MČ Praha-Vinoř </w:t>
      </w:r>
      <w:hyperlink r:id="rId208" w:history="1">
        <w:r w:rsidRPr="001E096E">
          <w:rPr>
            <w:rStyle w:val="Hypertextovodkaz"/>
          </w:rPr>
          <w:t>www.praha-vinor.cz/zivot-ve-vinori/zdravotnictvi/</w:t>
        </w:r>
      </w:hyperlink>
      <w:r>
        <w:t xml:space="preserve"> (aktuální informace o nabídce lékařských oborů ve Vinoři, příp. rekonstrukci/omezení provozu Zdravotního střediska, odkaz na </w:t>
      </w:r>
      <w:hyperlink r:id="rId209" w:history="1">
        <w:r w:rsidRPr="00A61746">
          <w:rPr>
            <w:rStyle w:val="Hypertextovodkaz"/>
          </w:rPr>
          <w:t>Národní zdravotnický informační portál</w:t>
        </w:r>
      </w:hyperlink>
      <w:r>
        <w:rPr>
          <w:b/>
        </w:rPr>
        <w:t xml:space="preserve"> </w:t>
      </w:r>
      <w:r w:rsidRPr="001133B3">
        <w:t>pro vyhledání oborů nezastoupených ve Vinoři</w:t>
      </w:r>
      <w:r>
        <w:t xml:space="preserve"> ad.</w:t>
      </w:r>
      <w:r w:rsidRPr="001133B3">
        <w:t>)</w:t>
      </w:r>
      <w:r>
        <w:t xml:space="preserve">. </w:t>
      </w:r>
    </w:p>
    <w:p w:rsidR="002D7BB3" w:rsidRDefault="002D7BB3" w:rsidP="001B6116">
      <w:pPr>
        <w:pStyle w:val="Odstavecseseznamem"/>
        <w:numPr>
          <w:ilvl w:val="0"/>
          <w:numId w:val="13"/>
        </w:numPr>
        <w:ind w:left="714" w:hanging="357"/>
        <w:contextualSpacing w:val="0"/>
      </w:pPr>
      <w:r w:rsidRPr="006354F2">
        <w:rPr>
          <w:b/>
        </w:rPr>
        <w:t>Zpracování a zveřejnění informací o půjčovně kompenzačních pomůcek pod ÚMČ</w:t>
      </w:r>
      <w:r>
        <w:t xml:space="preserve"> (vč. kontaktů na poskytovatele) </w:t>
      </w:r>
    </w:p>
    <w:p w:rsidR="002D7BB3" w:rsidRDefault="002D7BB3" w:rsidP="001B6116">
      <w:pPr>
        <w:pStyle w:val="Odstavecseseznamem"/>
        <w:numPr>
          <w:ilvl w:val="0"/>
          <w:numId w:val="13"/>
        </w:numPr>
        <w:ind w:left="714" w:hanging="357"/>
        <w:contextualSpacing w:val="0"/>
      </w:pPr>
      <w:r>
        <w:rPr>
          <w:b/>
        </w:rPr>
        <w:t xml:space="preserve">Realizace osvětových a preventivních akcí a programů </w:t>
      </w:r>
      <w:r>
        <w:t>zaměřených na podporu zdraví a zdravého životního stylu a prevence onemocnění (ve spolupráci s místními lékaři)</w:t>
      </w:r>
      <w:r>
        <w:rPr>
          <w:rStyle w:val="Znakapoznpodarou"/>
        </w:rPr>
        <w:footnoteReference w:id="75"/>
      </w:r>
      <w:r>
        <w:t xml:space="preserve">. </w:t>
      </w:r>
    </w:p>
    <w:p w:rsidR="002D7BB3" w:rsidRDefault="002D7BB3" w:rsidP="002D7BB3">
      <w:pPr>
        <w:pStyle w:val="Nadpis3"/>
      </w:pPr>
      <w:bookmarkStart w:id="663" w:name="_Toc104316286"/>
      <w:bookmarkStart w:id="664" w:name="_Toc107178811"/>
      <w:bookmarkStart w:id="665" w:name="_Ref107213427"/>
      <w:bookmarkStart w:id="666" w:name="_Toc112762330"/>
      <w:bookmarkStart w:id="667" w:name="_Toc112856771"/>
      <w:r>
        <w:t xml:space="preserve">Specifický cíl SOCIÁLNÍ </w:t>
      </w:r>
      <w:proofErr w:type="gramStart"/>
      <w:r>
        <w:t>SLUŽBY.1 Zajistit</w:t>
      </w:r>
      <w:proofErr w:type="gramEnd"/>
      <w:r>
        <w:t xml:space="preserve"> lepší dostupnost sociálních služeb přímo na území Vinoře</w:t>
      </w:r>
      <w:bookmarkEnd w:id="663"/>
      <w:bookmarkEnd w:id="664"/>
      <w:bookmarkEnd w:id="665"/>
      <w:bookmarkEnd w:id="666"/>
      <w:bookmarkEnd w:id="667"/>
      <w:r>
        <w:t xml:space="preserve"> </w:t>
      </w:r>
    </w:p>
    <w:p w:rsidR="002D7BB3" w:rsidRDefault="00F45109" w:rsidP="002D7BB3">
      <w:pPr>
        <w:pStyle w:val="Nadpis3"/>
      </w:pPr>
      <w:bookmarkStart w:id="668" w:name="_Toc104316287"/>
      <w:bookmarkStart w:id="669" w:name="_Toc107178812"/>
      <w:bookmarkStart w:id="670" w:name="_Ref107213430"/>
      <w:bookmarkStart w:id="671" w:name="_Toc112762331"/>
      <w:bookmarkStart w:id="672" w:name="_Toc112856772"/>
      <w:r>
        <w:t>0p.</w:t>
      </w:r>
      <w:r w:rsidR="002D7BB3">
        <w:t xml:space="preserve"> SOCIÁLNÍ </w:t>
      </w:r>
      <w:proofErr w:type="gramStart"/>
      <w:r w:rsidR="002D7BB3">
        <w:t>SLUŽBY.1 Aktivní</w:t>
      </w:r>
      <w:proofErr w:type="gramEnd"/>
      <w:r w:rsidR="002D7BB3">
        <w:t xml:space="preserve"> zapojení do komunitního plánování sociálních služeb a investice do rozvoje infrastruktury pro poskytování sociálních služeb</w:t>
      </w:r>
      <w:bookmarkEnd w:id="668"/>
      <w:bookmarkEnd w:id="669"/>
      <w:bookmarkEnd w:id="670"/>
      <w:bookmarkEnd w:id="671"/>
      <w:bookmarkEnd w:id="672"/>
      <w:r w:rsidR="002D7BB3">
        <w:t xml:space="preserve"> </w:t>
      </w:r>
    </w:p>
    <w:p w:rsidR="002D7BB3" w:rsidRDefault="002D7BB3" w:rsidP="002D7BB3">
      <w:r>
        <w:t xml:space="preserve">Specifický cíl obsahuje pouze jediné opatření významně integrující potřebu komunikace s příslušnými organizacemi a cílovými skupinami a následné investice, či podporu investic do infrastruktury pro poskytování podložené poptávky po sociálních službách. </w:t>
      </w:r>
    </w:p>
    <w:p w:rsidR="002D7BB3" w:rsidRDefault="002D7BB3" w:rsidP="001B6116">
      <w:pPr>
        <w:pStyle w:val="Odstavecseseznamem"/>
        <w:numPr>
          <w:ilvl w:val="0"/>
          <w:numId w:val="13"/>
        </w:numPr>
        <w:ind w:left="714" w:hanging="357"/>
        <w:contextualSpacing w:val="0"/>
      </w:pPr>
      <w:r w:rsidRPr="003B294F">
        <w:rPr>
          <w:b/>
        </w:rPr>
        <w:t>Komunitní plánování sociálních služeb</w:t>
      </w:r>
      <w:r>
        <w:t xml:space="preserve"> – pokračování komunikace na platformě Výboru sociálního a zdravotního, ověření poptávky po odlehčovacích službách (denní stacionář), příp. nízkoprahovém zařízení, identifikace dalších cílových skupin sociálních služeb a komunikace s těmito cílovými skupinami a poskytovateli, komunikace s koordinátorem MČ.</w:t>
      </w:r>
    </w:p>
    <w:p w:rsidR="002D7BB3" w:rsidRDefault="002D7BB3" w:rsidP="001B6116">
      <w:pPr>
        <w:pStyle w:val="Odstavecseseznamem"/>
        <w:numPr>
          <w:ilvl w:val="0"/>
          <w:numId w:val="13"/>
        </w:numPr>
        <w:ind w:left="714" w:hanging="357"/>
        <w:contextualSpacing w:val="0"/>
      </w:pPr>
      <w:r w:rsidRPr="003B294F">
        <w:rPr>
          <w:b/>
        </w:rPr>
        <w:t>Investice do infrastruktury</w:t>
      </w:r>
      <w:r>
        <w:t xml:space="preserve"> </w:t>
      </w:r>
      <w:r w:rsidRPr="003B294F">
        <w:rPr>
          <w:b/>
        </w:rPr>
        <w:t>dle ověřených potřeb</w:t>
      </w:r>
      <w:r>
        <w:t xml:space="preserve"> – pro bezbariérově dostupné sociální služby typu denního stacionáře je vhodný objekt Kovárny, který čeká na svou rekonstrukci a lze jej bezbariérově upravit. Nabízí se zde také možnost mezigeneračních aktivit (ve spojení s MŠ) apod. Při realizaci lze využít dotační podpory na vybavení (např. IROP). </w:t>
      </w:r>
    </w:p>
    <w:p w:rsidR="002D7BB3" w:rsidRDefault="002D7BB3" w:rsidP="001B6116">
      <w:pPr>
        <w:pStyle w:val="Odstavecseseznamem"/>
        <w:numPr>
          <w:ilvl w:val="0"/>
          <w:numId w:val="13"/>
        </w:numPr>
        <w:ind w:left="714" w:hanging="357"/>
        <w:contextualSpacing w:val="0"/>
      </w:pPr>
      <w:r w:rsidRPr="002A630C">
        <w:rPr>
          <w:b/>
        </w:rPr>
        <w:t>Posílení spolupráce s koordinátorem prevence</w:t>
      </w:r>
      <w:r>
        <w:t xml:space="preserve"> (na platformě Výboru pro vzdělávání, příp. ve spolupráci se ZŠ Vinoř) s cílem zvýšit prevenci vzniku sociopatologických jevů.</w:t>
      </w:r>
    </w:p>
    <w:p w:rsidR="002D7BB3" w:rsidRDefault="002D7BB3" w:rsidP="001B6116">
      <w:pPr>
        <w:pStyle w:val="Odstavecseseznamem"/>
        <w:numPr>
          <w:ilvl w:val="0"/>
          <w:numId w:val="13"/>
        </w:numPr>
        <w:ind w:left="714" w:hanging="357"/>
        <w:contextualSpacing w:val="0"/>
      </w:pPr>
      <w:r>
        <w:rPr>
          <w:b/>
        </w:rPr>
        <w:t>Zajištění pokračování</w:t>
      </w:r>
      <w:r w:rsidRPr="002A630C">
        <w:rPr>
          <w:b/>
        </w:rPr>
        <w:t xml:space="preserve"> terénní</w:t>
      </w:r>
      <w:r>
        <w:rPr>
          <w:b/>
        </w:rPr>
        <w:t xml:space="preserve"> práce</w:t>
      </w:r>
      <w:r w:rsidRPr="002A630C">
        <w:rPr>
          <w:b/>
        </w:rPr>
        <w:t>, případně</w:t>
      </w:r>
      <w:r>
        <w:rPr>
          <w:b/>
        </w:rPr>
        <w:t xml:space="preserve"> zavedení</w:t>
      </w:r>
      <w:r w:rsidRPr="002A630C">
        <w:rPr>
          <w:b/>
        </w:rPr>
        <w:t xml:space="preserve"> sociální práce</w:t>
      </w:r>
      <w:r>
        <w:rPr>
          <w:b/>
        </w:rPr>
        <w:t xml:space="preserve"> /</w:t>
      </w:r>
      <w:r w:rsidRPr="002A630C">
        <w:rPr>
          <w:b/>
        </w:rPr>
        <w:t xml:space="preserve"> odborného sociálního poradenství</w:t>
      </w:r>
      <w:r>
        <w:t xml:space="preserve"> (ve spolupráci s </w:t>
      </w:r>
      <w:proofErr w:type="gramStart"/>
      <w:r>
        <w:t>okolními</w:t>
      </w:r>
      <w:proofErr w:type="gramEnd"/>
      <w:r>
        <w:t xml:space="preserve"> MČ, příp. okolními obcemi ve Středočeském kraji).</w:t>
      </w:r>
    </w:p>
    <w:p w:rsidR="002D7BB3" w:rsidRDefault="002D7BB3" w:rsidP="001B6116">
      <w:pPr>
        <w:pStyle w:val="Odstavecseseznamem"/>
        <w:numPr>
          <w:ilvl w:val="0"/>
          <w:numId w:val="13"/>
        </w:numPr>
        <w:ind w:left="714" w:hanging="357"/>
        <w:contextualSpacing w:val="0"/>
      </w:pPr>
      <w:r w:rsidRPr="001659E9">
        <w:rPr>
          <w:b/>
        </w:rPr>
        <w:lastRenderedPageBreak/>
        <w:t xml:space="preserve">Aktualizace údajů o </w:t>
      </w:r>
      <w:r>
        <w:rPr>
          <w:b/>
        </w:rPr>
        <w:t>sociálních službách</w:t>
      </w:r>
      <w:r w:rsidRPr="001659E9">
        <w:rPr>
          <w:b/>
        </w:rPr>
        <w:t xml:space="preserve"> na webu MČ</w:t>
      </w:r>
      <w:r>
        <w:t xml:space="preserve"> a prostřednictvím dalších komunikačních nástrojů MČ. </w:t>
      </w:r>
    </w:p>
    <w:p w:rsidR="002D7BB3" w:rsidRDefault="002D7BB3" w:rsidP="001B6116">
      <w:pPr>
        <w:pStyle w:val="Odstavecseseznamem"/>
        <w:numPr>
          <w:ilvl w:val="0"/>
          <w:numId w:val="13"/>
        </w:numPr>
        <w:ind w:left="714" w:hanging="357"/>
        <w:contextualSpacing w:val="0"/>
      </w:pPr>
      <w:r>
        <w:rPr>
          <w:b/>
        </w:rPr>
        <w:t>Realizace podpůrných akcí pro pečující osoby</w:t>
      </w:r>
      <w:r>
        <w:rPr>
          <w:rStyle w:val="Znakapoznpodarou"/>
          <w:b/>
        </w:rPr>
        <w:footnoteReference w:id="76"/>
      </w:r>
      <w:r>
        <w:rPr>
          <w:b/>
        </w:rPr>
        <w:t xml:space="preserve"> </w:t>
      </w:r>
    </w:p>
    <w:p w:rsidR="002D7BB3" w:rsidRDefault="002D7BB3" w:rsidP="00AD6DCB">
      <w:pPr>
        <w:pStyle w:val="Nadpis4"/>
      </w:pPr>
      <w:bookmarkStart w:id="673" w:name="_Toc104316288"/>
      <w:r>
        <w:t>Relevantní dokumenty, zdroje</w:t>
      </w:r>
      <w:bookmarkEnd w:id="673"/>
      <w:r>
        <w:t xml:space="preserve"> </w:t>
      </w:r>
    </w:p>
    <w:p w:rsidR="002D7BB3" w:rsidRDefault="002D7BB3" w:rsidP="001B6116">
      <w:pPr>
        <w:pStyle w:val="Odstavecseseznamem"/>
        <w:numPr>
          <w:ilvl w:val="0"/>
          <w:numId w:val="15"/>
        </w:numPr>
        <w:jc w:val="left"/>
      </w:pPr>
      <w:r w:rsidRPr="00AE0230">
        <w:t>Střednědobý plán rozvoje sociálních služeb 2022 – 2024</w:t>
      </w:r>
    </w:p>
    <w:p w:rsidR="002D7BB3" w:rsidRDefault="002D7BB3" w:rsidP="001B6116">
      <w:pPr>
        <w:pStyle w:val="Odstavecseseznamem"/>
        <w:numPr>
          <w:ilvl w:val="0"/>
          <w:numId w:val="15"/>
        </w:numPr>
        <w:jc w:val="left"/>
      </w:pPr>
      <w:r w:rsidRPr="00DB15AC">
        <w:t>Koncepce prevence kriminality hl. m. Prahy na léta 2017 až 2021</w:t>
      </w:r>
    </w:p>
    <w:p w:rsidR="002D7BB3" w:rsidRDefault="002D7BB3" w:rsidP="001B6116">
      <w:pPr>
        <w:pStyle w:val="Odstavecseseznamem"/>
        <w:numPr>
          <w:ilvl w:val="0"/>
          <w:numId w:val="15"/>
        </w:numPr>
        <w:jc w:val="left"/>
      </w:pPr>
      <w:r>
        <w:t xml:space="preserve">Grantová řízení HMP: </w:t>
      </w:r>
      <w:hyperlink r:id="rId210" w:history="1">
        <w:r w:rsidRPr="00225E83">
          <w:rPr>
            <w:rStyle w:val="Hypertextovodkaz"/>
          </w:rPr>
          <w:t>https://socialni.praha.eu/jnp/cz/financovani_socialni_oblasti/granty_hmp/grantove_rizeni_pro_rok_2022/index.html</w:t>
        </w:r>
      </w:hyperlink>
      <w:r>
        <w:t xml:space="preserve"> </w:t>
      </w:r>
    </w:p>
    <w:p w:rsidR="002D7BB3" w:rsidRDefault="002D7BB3" w:rsidP="001B6116">
      <w:pPr>
        <w:pStyle w:val="Odstavecseseznamem"/>
        <w:numPr>
          <w:ilvl w:val="0"/>
          <w:numId w:val="15"/>
        </w:numPr>
        <w:jc w:val="left"/>
      </w:pPr>
      <w:r>
        <w:t xml:space="preserve">Komunitní plánování MPSV: </w:t>
      </w:r>
      <w:hyperlink r:id="rId211" w:history="1">
        <w:r w:rsidRPr="00225E83">
          <w:rPr>
            <w:rStyle w:val="Hypertextovodkaz"/>
          </w:rPr>
          <w:t>https://www.mpsv.cz/web/cz/komunitni-planovani-vec-verejna-pruvodce-</w:t>
        </w:r>
      </w:hyperlink>
      <w:r>
        <w:t xml:space="preserve"> </w:t>
      </w:r>
    </w:p>
    <w:p w:rsidR="002D7BB3" w:rsidRPr="003A5C9A" w:rsidRDefault="002D7BB3" w:rsidP="001B6116">
      <w:pPr>
        <w:pStyle w:val="Odstavecseseznamem"/>
        <w:numPr>
          <w:ilvl w:val="0"/>
          <w:numId w:val="15"/>
        </w:numPr>
        <w:jc w:val="left"/>
        <w:rPr>
          <w:b/>
        </w:rPr>
      </w:pPr>
      <w:r w:rsidRPr="003A5C9A">
        <w:t xml:space="preserve">Národní plán obnovy </w:t>
      </w:r>
      <w:r w:rsidRPr="003A5C9A">
        <w:rPr>
          <w:b/>
        </w:rPr>
        <w:t xml:space="preserve">- </w:t>
      </w:r>
      <w:r w:rsidRPr="003A5C9A">
        <w:rPr>
          <w:rStyle w:val="Siln"/>
        </w:rPr>
        <w:t xml:space="preserve">2.2  Snižování spotřeby energie ve veřejném sektoru </w:t>
      </w:r>
    </w:p>
    <w:p w:rsidR="002D7BB3" w:rsidRDefault="002D7BB3" w:rsidP="001B6116">
      <w:pPr>
        <w:pStyle w:val="Odstavecseseznamem"/>
        <w:numPr>
          <w:ilvl w:val="0"/>
          <w:numId w:val="15"/>
        </w:numPr>
        <w:jc w:val="left"/>
      </w:pPr>
      <w:r>
        <w:t xml:space="preserve">IROP 2021 – 2027 </w:t>
      </w:r>
    </w:p>
    <w:p w:rsidR="002D7BB3" w:rsidRDefault="002D7BB3" w:rsidP="001B6116">
      <w:pPr>
        <w:pStyle w:val="Odstavecseseznamem"/>
        <w:numPr>
          <w:ilvl w:val="0"/>
          <w:numId w:val="15"/>
        </w:numPr>
        <w:jc w:val="left"/>
      </w:pPr>
      <w:r>
        <w:t xml:space="preserve">OP ŽP 2021 – 2027 </w:t>
      </w:r>
    </w:p>
    <w:p w:rsidR="002D7BB3" w:rsidRDefault="002D7BB3" w:rsidP="002D7BB3"/>
    <w:p w:rsidR="00F43FB2" w:rsidRPr="00CB05DD" w:rsidRDefault="00985A4A" w:rsidP="00F43FB2">
      <w:pPr>
        <w:pStyle w:val="Nadpis2"/>
      </w:pPr>
      <w:bookmarkStart w:id="674" w:name="_Toc112762332"/>
      <w:r>
        <w:br w:type="page"/>
      </w:r>
      <w:bookmarkStart w:id="675" w:name="_Toc112856773"/>
      <w:r w:rsidR="00F43FB2" w:rsidRPr="00CB05DD">
        <w:lastRenderedPageBreak/>
        <w:t xml:space="preserve">VINOŘ </w:t>
      </w:r>
      <w:r w:rsidR="00F43FB2">
        <w:t>AKTIVNÍ A VOLNOČASOVÁ</w:t>
      </w:r>
      <w:bookmarkEnd w:id="674"/>
      <w:bookmarkEnd w:id="675"/>
      <w:r w:rsidR="00F43FB2" w:rsidRPr="00CB05DD">
        <w:t xml:space="preserve"> </w:t>
      </w:r>
    </w:p>
    <w:p w:rsidR="00F43FB2" w:rsidRDefault="00F43FB2" w:rsidP="00F43FB2">
      <w:pPr>
        <w:pStyle w:val="Nadpis3"/>
      </w:pPr>
      <w:bookmarkStart w:id="676" w:name="_Toc107178814"/>
      <w:bookmarkStart w:id="677" w:name="_Ref107213547"/>
      <w:bookmarkStart w:id="678" w:name="_Toc112762333"/>
      <w:bookmarkStart w:id="679" w:name="_Toc112856774"/>
      <w:bookmarkStart w:id="680" w:name="_Toc104314038"/>
      <w:r>
        <w:t xml:space="preserve">Specifický cíl </w:t>
      </w:r>
      <w:proofErr w:type="gramStart"/>
      <w:r>
        <w:t>SPORT.1 Rozšířit</w:t>
      </w:r>
      <w:proofErr w:type="gramEnd"/>
      <w:r>
        <w:t xml:space="preserve"> infrastrukturu pro sport a volný čas a </w:t>
      </w:r>
      <w:r w:rsidRPr="00CB05DD">
        <w:t>vyřešit dlouhodobě chybějící hřiště pro mladé a hřiště V Žabokřiku</w:t>
      </w:r>
      <w:bookmarkEnd w:id="676"/>
      <w:bookmarkEnd w:id="677"/>
      <w:bookmarkEnd w:id="678"/>
      <w:bookmarkEnd w:id="679"/>
    </w:p>
    <w:p w:rsidR="00F43FB2" w:rsidRDefault="00F43FB2" w:rsidP="00F43FB2">
      <w:pPr>
        <w:pStyle w:val="Nadpis3"/>
      </w:pPr>
      <w:bookmarkStart w:id="681" w:name="_Toc107178815"/>
      <w:bookmarkStart w:id="682" w:name="_Ref107213550"/>
      <w:bookmarkStart w:id="683" w:name="_Toc112762334"/>
      <w:bookmarkStart w:id="684" w:name="_Toc112856775"/>
      <w:r>
        <w:t>Op</w:t>
      </w:r>
      <w:r w:rsidR="00F45109">
        <w:t>.</w:t>
      </w:r>
      <w:r>
        <w:t xml:space="preserve"> </w:t>
      </w:r>
      <w:proofErr w:type="gramStart"/>
      <w:r>
        <w:t xml:space="preserve">SPORT.1 </w:t>
      </w:r>
      <w:r w:rsidRPr="00CB05DD">
        <w:t>Realizace</w:t>
      </w:r>
      <w:proofErr w:type="gramEnd"/>
      <w:r w:rsidRPr="00CB05DD">
        <w:t xml:space="preserve"> investic do sportovní infrastruktury</w:t>
      </w:r>
      <w:bookmarkEnd w:id="681"/>
      <w:bookmarkEnd w:id="682"/>
      <w:bookmarkEnd w:id="683"/>
      <w:bookmarkEnd w:id="684"/>
    </w:p>
    <w:p w:rsidR="00F43FB2" w:rsidRPr="00CB05DD" w:rsidRDefault="00F43FB2" w:rsidP="00F43FB2">
      <w:r w:rsidRPr="00CB05DD">
        <w:t xml:space="preserve">Opatření zahrnuje aktivity a projekty zaměřené na dobudování jak veřejně přístupné, tak komerční sportovní infrastruktury a sportovišť pro trávení volného času mládeže, po kterém je ve Vinoři dlouhodobě neuspokojená poptávka. Zejména v severní části MČ s novou zástavbou sportovní plochy (hřiště) absentují. </w:t>
      </w:r>
    </w:p>
    <w:p w:rsidR="00F43FB2" w:rsidRPr="00CB05DD" w:rsidRDefault="00F43FB2" w:rsidP="001B6116">
      <w:pPr>
        <w:pStyle w:val="Odstavecseseznamem"/>
        <w:numPr>
          <w:ilvl w:val="0"/>
          <w:numId w:val="20"/>
        </w:numPr>
        <w:ind w:left="714" w:hanging="357"/>
        <w:contextualSpacing w:val="0"/>
      </w:pPr>
      <w:r w:rsidRPr="00CB05DD">
        <w:rPr>
          <w:b/>
        </w:rPr>
        <w:t>Zimní stadion s areálem</w:t>
      </w:r>
      <w:r w:rsidRPr="00CB05DD">
        <w:t xml:space="preserve"> – v rámci zpracování PD zahrnout plánovaná sportoviště (tělocvična, lezecká stěna, hřiště na plážový volejbal) a dále vhodné veřejně přístupné plochy a sportoviště</w:t>
      </w:r>
      <w:r w:rsidRPr="00CB05DD">
        <w:rPr>
          <w:rStyle w:val="Znakapoznpodarou"/>
        </w:rPr>
        <w:footnoteReference w:id="77"/>
      </w:r>
      <w:r w:rsidRPr="00CB05DD">
        <w:t xml:space="preserve"> (návrh veřejně přístupných ploch je vhodné projednat s veřejností).</w:t>
      </w:r>
    </w:p>
    <w:p w:rsidR="00F43FB2" w:rsidRPr="00CB05DD" w:rsidRDefault="00F43FB2" w:rsidP="001B6116">
      <w:pPr>
        <w:pStyle w:val="Odstavecseseznamem"/>
        <w:numPr>
          <w:ilvl w:val="0"/>
          <w:numId w:val="20"/>
        </w:numPr>
        <w:ind w:left="714" w:hanging="357"/>
        <w:contextualSpacing w:val="0"/>
      </w:pPr>
      <w:r w:rsidRPr="00CB05DD">
        <w:rPr>
          <w:b/>
        </w:rPr>
        <w:t>Revitalizace/rozšíření sportovního areálu</w:t>
      </w:r>
      <w:r w:rsidRPr="00CB05DD">
        <w:t xml:space="preserve"> v okolí fotbalového hřiště – v rámci zpracování PD zahrnout plánovaná sportoviště a dále vhodné veřejně přístupné plochy a sportoviště (doplňkově k plochám realizovaným u zimního stadionu, návrh veřejně přístupných ploch je vhodné projednat s veřejností)</w:t>
      </w:r>
      <w:r>
        <w:t>.</w:t>
      </w:r>
      <w:r w:rsidRPr="00CB05DD">
        <w:t xml:space="preserve"> </w:t>
      </w:r>
    </w:p>
    <w:p w:rsidR="00F43FB2" w:rsidRPr="00CB05DD" w:rsidRDefault="00F43FB2" w:rsidP="001B6116">
      <w:pPr>
        <w:pStyle w:val="Odstavecseseznamem"/>
        <w:numPr>
          <w:ilvl w:val="0"/>
          <w:numId w:val="20"/>
        </w:numPr>
        <w:ind w:left="714" w:hanging="357"/>
        <w:contextualSpacing w:val="0"/>
      </w:pPr>
      <w:r w:rsidRPr="00CB05DD">
        <w:rPr>
          <w:b/>
        </w:rPr>
        <w:t>Vybudování hřiště a sportoviště V Žabokřiku</w:t>
      </w:r>
      <w:r w:rsidRPr="00CB05DD">
        <w:t xml:space="preserve"> – dokončení jednání s vlastníkem pozemku určených platným ÚP i návrhem Metropolitního plánu pro sportovní využití, vypracování konkrétního návrhu využití (např. multifunkční sportovní plácek, zapuštěné trampolíny, stolní tenis, teqball, dětské hřiště), projednání návrhu prvků s občany, realizace</w:t>
      </w:r>
      <w:r>
        <w:t>.</w:t>
      </w:r>
      <w:r w:rsidRPr="00CB05DD">
        <w:t xml:space="preserve"> </w:t>
      </w:r>
    </w:p>
    <w:p w:rsidR="00F43FB2" w:rsidRPr="00CB05DD" w:rsidRDefault="00F43FB2" w:rsidP="001B6116">
      <w:pPr>
        <w:pStyle w:val="Odstavecseseznamem"/>
        <w:numPr>
          <w:ilvl w:val="0"/>
          <w:numId w:val="20"/>
        </w:numPr>
        <w:ind w:left="714" w:hanging="357"/>
        <w:contextualSpacing w:val="0"/>
      </w:pPr>
      <w:r w:rsidRPr="00CB05DD">
        <w:rPr>
          <w:b/>
        </w:rPr>
        <w:t>Vybudování sportovní plochy/hřiště pro mládež</w:t>
      </w:r>
      <w:r w:rsidRPr="00CB05DD">
        <w:t xml:space="preserve"> – využít příkladů dobré praxe pro určení vhodné plochy</w:t>
      </w:r>
      <w:r w:rsidRPr="00CB05DD">
        <w:rPr>
          <w:rStyle w:val="Znakapoznpodarou"/>
        </w:rPr>
        <w:footnoteReference w:id="78"/>
      </w:r>
      <w:r w:rsidRPr="00CB05DD">
        <w:t>, vést jednání s vlastníky, příp. s MHMP o poskytnutí finanční podpory</w:t>
      </w:r>
      <w:r>
        <w:t>.</w:t>
      </w:r>
    </w:p>
    <w:p w:rsidR="00F43FB2" w:rsidRPr="00CB05DD" w:rsidRDefault="00F43FB2" w:rsidP="001B6116">
      <w:pPr>
        <w:pStyle w:val="Odstavecseseznamem"/>
        <w:numPr>
          <w:ilvl w:val="0"/>
          <w:numId w:val="20"/>
        </w:numPr>
        <w:ind w:left="714" w:hanging="357"/>
        <w:contextualSpacing w:val="0"/>
      </w:pPr>
      <w:r w:rsidRPr="00CB05DD">
        <w:rPr>
          <w:b/>
        </w:rPr>
        <w:t>Podpora investic do infrastruktury TJ Sokol Vinoř</w:t>
      </w:r>
      <w:r w:rsidRPr="00CB05DD">
        <w:t xml:space="preserve"> – podpora TJ ze strany MČ při využití dotačních zdrojů</w:t>
      </w:r>
      <w:r w:rsidRPr="00CB05DD">
        <w:rPr>
          <w:rStyle w:val="Znakapoznpodarou"/>
        </w:rPr>
        <w:footnoteReference w:id="79"/>
      </w:r>
      <w:r w:rsidRPr="00CB05DD">
        <w:t xml:space="preserve"> při sjednání odpovídajících „kompenzací“ (např. částečné využití pro veřejnost apod.)</w:t>
      </w:r>
      <w:r>
        <w:t>.</w:t>
      </w:r>
      <w:r w:rsidRPr="00CB05DD">
        <w:t xml:space="preserve"> </w:t>
      </w:r>
    </w:p>
    <w:p w:rsidR="00F43FB2" w:rsidRPr="002149B0" w:rsidRDefault="00F43FB2" w:rsidP="001B6116">
      <w:pPr>
        <w:pStyle w:val="Odstavecseseznamem"/>
        <w:numPr>
          <w:ilvl w:val="0"/>
          <w:numId w:val="20"/>
        </w:numPr>
        <w:contextualSpacing w:val="0"/>
      </w:pPr>
      <w:r w:rsidRPr="00CB05DD">
        <w:rPr>
          <w:b/>
        </w:rPr>
        <w:t>Golfové hřiště</w:t>
      </w:r>
      <w:r w:rsidRPr="00CB05DD">
        <w:t xml:space="preserve"> – jednání s vlastníky, identifikace požadavků na využití drobných ploch po obvodu hřiště (např. prvky pro seniory, parkour, pétanque, hmatové prvky, fitness prvky), příp. vytvoření in-line dráhy po obvodu hřiště</w:t>
      </w:r>
      <w:r w:rsidRPr="00CB05DD">
        <w:rPr>
          <w:rStyle w:val="Znakapoznpodarou"/>
        </w:rPr>
        <w:footnoteReference w:id="80"/>
      </w:r>
      <w:r>
        <w:t>.</w:t>
      </w:r>
      <w:r w:rsidRPr="00CB05DD">
        <w:t xml:space="preserve"> </w:t>
      </w:r>
    </w:p>
    <w:p w:rsidR="00F43FB2" w:rsidRPr="00CB05DD" w:rsidRDefault="00F43FB2" w:rsidP="00F43FB2">
      <w:pPr>
        <w:pStyle w:val="Nadpis3"/>
      </w:pPr>
      <w:bookmarkStart w:id="685" w:name="_Toc107178816"/>
      <w:bookmarkStart w:id="686" w:name="_Ref107213552"/>
      <w:bookmarkStart w:id="687" w:name="_Ref107214835"/>
      <w:bookmarkStart w:id="688" w:name="_Toc112762335"/>
      <w:bookmarkStart w:id="689" w:name="_Toc112856776"/>
      <w:r w:rsidRPr="00CB05DD">
        <w:lastRenderedPageBreak/>
        <w:t xml:space="preserve">Specifický cíl </w:t>
      </w:r>
      <w:proofErr w:type="gramStart"/>
      <w:r w:rsidRPr="00CB05DD">
        <w:t>KOMUNITA.1 Doplnit</w:t>
      </w:r>
      <w:proofErr w:type="gramEnd"/>
      <w:r w:rsidRPr="00CB05DD">
        <w:t xml:space="preserve"> infrastrukturu pro kulturu, </w:t>
      </w:r>
      <w:r>
        <w:t>spolkovou činnost</w:t>
      </w:r>
      <w:r w:rsidR="000F31F0">
        <w:t xml:space="preserve"> </w:t>
      </w:r>
      <w:r w:rsidRPr="00CB05DD">
        <w:t>a volný čas, rozšířit nabídku organizovaných i neorganizovaných aktivit</w:t>
      </w:r>
      <w:bookmarkEnd w:id="685"/>
      <w:bookmarkEnd w:id="686"/>
      <w:bookmarkEnd w:id="687"/>
      <w:bookmarkEnd w:id="688"/>
      <w:bookmarkEnd w:id="689"/>
      <w:r w:rsidRPr="00CB05DD">
        <w:t xml:space="preserve"> </w:t>
      </w:r>
      <w:bookmarkEnd w:id="680"/>
    </w:p>
    <w:p w:rsidR="00F43FB2" w:rsidRPr="00CB05DD" w:rsidRDefault="00F43FB2" w:rsidP="00F43FB2">
      <w:pPr>
        <w:pStyle w:val="Nadpis3"/>
      </w:pPr>
      <w:bookmarkStart w:id="690" w:name="_Toc104314039"/>
      <w:bookmarkStart w:id="691" w:name="_Toc107178817"/>
      <w:bookmarkStart w:id="692" w:name="_Ref107213555"/>
      <w:bookmarkStart w:id="693" w:name="_Toc112762336"/>
      <w:bookmarkStart w:id="694" w:name="_Toc112856777"/>
      <w:r w:rsidRPr="00CB05DD">
        <w:t>Op</w:t>
      </w:r>
      <w:r w:rsidR="00082BDA">
        <w:t>.</w:t>
      </w:r>
      <w:r w:rsidRPr="00CB05DD">
        <w:t xml:space="preserve"> </w:t>
      </w:r>
      <w:proofErr w:type="gramStart"/>
      <w:r w:rsidRPr="00CB05DD">
        <w:t>KOMUNITA.1 Realizace</w:t>
      </w:r>
      <w:proofErr w:type="gramEnd"/>
      <w:r w:rsidRPr="00CB05DD">
        <w:t xml:space="preserve"> investic do </w:t>
      </w:r>
      <w:r>
        <w:t>kulturní</w:t>
      </w:r>
      <w:r w:rsidRPr="00CB05DD">
        <w:t>, volnočasové a spolkové infrastruktury</w:t>
      </w:r>
      <w:bookmarkEnd w:id="690"/>
      <w:bookmarkEnd w:id="691"/>
      <w:bookmarkEnd w:id="692"/>
      <w:bookmarkEnd w:id="693"/>
      <w:bookmarkEnd w:id="694"/>
      <w:r w:rsidRPr="00CB05DD">
        <w:t xml:space="preserve"> </w:t>
      </w:r>
    </w:p>
    <w:p w:rsidR="00F43FB2" w:rsidRPr="00CB05DD" w:rsidRDefault="00F43FB2" w:rsidP="00F43FB2">
      <w:r w:rsidRPr="00CB05DD">
        <w:t xml:space="preserve">Opatření směřuje k budování dostatečných kapacit pro </w:t>
      </w:r>
      <w:r>
        <w:t xml:space="preserve">neorganizované i </w:t>
      </w:r>
      <w:r w:rsidRPr="00CB05DD">
        <w:t xml:space="preserve">organizované </w:t>
      </w:r>
      <w:r>
        <w:t xml:space="preserve">(spolkové) </w:t>
      </w:r>
      <w:r w:rsidRPr="00CB05DD">
        <w:t>aktivity s ohledem na potřebu zvyšování jejich kapacit pro stávající i budoucí obyvatele</w:t>
      </w:r>
      <w:r>
        <w:t xml:space="preserve"> Vinoře</w:t>
      </w:r>
      <w:r w:rsidRPr="00CB05DD">
        <w:t>. Spolky a organizace</w:t>
      </w:r>
      <w:r>
        <w:t xml:space="preserve"> působící v oblasti kultury, organizace společenských a volnočasových aktivit</w:t>
      </w:r>
      <w:r w:rsidRPr="00CB05DD">
        <w:t xml:space="preserve"> je třeba podporovat v jejich činnosti, udržet jejich aktivitu v území a umožnit jim další rozvoj jejich činností pro spokojenost</w:t>
      </w:r>
      <w:r>
        <w:t xml:space="preserve"> stávajících i budoucích</w:t>
      </w:r>
      <w:r w:rsidRPr="00CB05DD">
        <w:t xml:space="preserve"> obyvatel Vinoře. </w:t>
      </w:r>
    </w:p>
    <w:p w:rsidR="00F43FB2" w:rsidRPr="00CB05DD" w:rsidRDefault="00F43FB2" w:rsidP="001B6116">
      <w:pPr>
        <w:pStyle w:val="Odstavecseseznamem"/>
        <w:numPr>
          <w:ilvl w:val="0"/>
          <w:numId w:val="20"/>
        </w:numPr>
        <w:ind w:left="714" w:hanging="357"/>
        <w:contextualSpacing w:val="0"/>
      </w:pPr>
      <w:r w:rsidRPr="00CB05DD">
        <w:rPr>
          <w:b/>
        </w:rPr>
        <w:t>Zpřístupnění objektů v majetku MČ</w:t>
      </w:r>
      <w:r w:rsidRPr="00CB05DD">
        <w:t xml:space="preserve"> pro pravidelnou </w:t>
      </w:r>
      <w:r>
        <w:t xml:space="preserve">kulturní a </w:t>
      </w:r>
      <w:r w:rsidRPr="00CB05DD">
        <w:t>spolkovou činnost pro všechny cílové skupiny</w:t>
      </w:r>
      <w:r>
        <w:t>, dořešení nedostatečného zázemí pro Vlastenecko-dobročinnou</w:t>
      </w:r>
      <w:r w:rsidRPr="002149B0">
        <w:t xml:space="preserve"> obec baráčníků </w:t>
      </w:r>
      <w:proofErr w:type="gramStart"/>
      <w:r w:rsidRPr="002149B0">
        <w:t>J.A.</w:t>
      </w:r>
      <w:proofErr w:type="gramEnd"/>
      <w:r w:rsidRPr="002149B0">
        <w:t xml:space="preserve"> Komenského ve Vinoři</w:t>
      </w:r>
      <w:r>
        <w:t xml:space="preserve"> a </w:t>
      </w:r>
      <w:r w:rsidRPr="002149B0">
        <w:t>70. oddíl Podskaláci Vinoř</w:t>
      </w:r>
      <w:r>
        <w:t xml:space="preserve"> s cílem umožnit jim zachovat a dále rozvíjet jejich aktivity pro obyvatele Vinoře.</w:t>
      </w:r>
      <w:r w:rsidRPr="00CB05DD">
        <w:t xml:space="preserve"> </w:t>
      </w:r>
    </w:p>
    <w:p w:rsidR="00F43FB2" w:rsidRPr="00CB05DD" w:rsidRDefault="00F43FB2" w:rsidP="001B6116">
      <w:pPr>
        <w:pStyle w:val="Odstavecseseznamem"/>
        <w:numPr>
          <w:ilvl w:val="0"/>
          <w:numId w:val="20"/>
        </w:numPr>
        <w:ind w:left="714" w:hanging="357"/>
        <w:contextualSpacing w:val="0"/>
      </w:pPr>
      <w:r w:rsidRPr="00CB05DD">
        <w:rPr>
          <w:b/>
        </w:rPr>
        <w:t>Budování volně přístupných rekreačních a odpočinkových ploch</w:t>
      </w:r>
      <w:r w:rsidRPr="00CB05DD">
        <w:t xml:space="preserve"> – předzámčí, V Podskalí (při hrázi mezi rybníky Malá Obůrka a Velká Obůrka) – zasíťování pozemku, vytvoření prostoru pro relaxaci (příp. veřejné toalety); pozemek za Zámeckým dvorem (např. přírodní zahrada, frisbee golf, pobytová louka, piknikové stoly ad.) </w:t>
      </w:r>
    </w:p>
    <w:p w:rsidR="00F43FB2" w:rsidRPr="00CB05DD" w:rsidRDefault="00F43FB2" w:rsidP="00F43FB2">
      <w:pPr>
        <w:pStyle w:val="Nadpis3"/>
      </w:pPr>
      <w:bookmarkStart w:id="695" w:name="_Toc104314040"/>
      <w:bookmarkStart w:id="696" w:name="_Toc107178818"/>
      <w:bookmarkStart w:id="697" w:name="_Ref107213557"/>
      <w:bookmarkStart w:id="698" w:name="_Toc112762337"/>
      <w:bookmarkStart w:id="699" w:name="_Toc112856778"/>
      <w:r w:rsidRPr="00CB05DD">
        <w:t>Op</w:t>
      </w:r>
      <w:r w:rsidR="00082BDA">
        <w:t>.</w:t>
      </w:r>
      <w:r w:rsidRPr="00CB05DD">
        <w:t xml:space="preserve"> </w:t>
      </w:r>
      <w:proofErr w:type="gramStart"/>
      <w:r w:rsidRPr="00CB05DD">
        <w:t>KOMUNITA.2 Podpora</w:t>
      </w:r>
      <w:proofErr w:type="gramEnd"/>
      <w:r w:rsidRPr="00CB05DD">
        <w:t xml:space="preserve"> volnočasových aktivit a rozšíření nabídky kulturních, společenských, sportovních a dalších volnočasových akcí</w:t>
      </w:r>
      <w:bookmarkEnd w:id="695"/>
      <w:bookmarkEnd w:id="696"/>
      <w:bookmarkEnd w:id="697"/>
      <w:bookmarkEnd w:id="698"/>
      <w:bookmarkEnd w:id="699"/>
      <w:r w:rsidRPr="00CB05DD">
        <w:t xml:space="preserve"> </w:t>
      </w:r>
    </w:p>
    <w:p w:rsidR="00F43FB2" w:rsidRPr="00CB05DD" w:rsidRDefault="00F43FB2" w:rsidP="00F43FB2">
      <w:r w:rsidRPr="00CB05DD">
        <w:t xml:space="preserve">Opatření je zaměřeno na organizační, finanční a informační podporu volnočasových, sportovních, kulturních akcí a událostí. Jejich nabídka je ve Vinoři široká, její koordinací a doplněním o nové aktivity je možné dosáhnout dalšího zvýšení její kvality a oslovit další cílové skupiny. Smyslem opatření je tedy nabídku akcí sjednotit, dále doplnit vhodnými aktivitami atraktivními pro místní obyvatele a postupně zvýšit její kapacitu pro stávající i nové obyvatele, kteří zvýší poptávku jak po organizovaných aktivitách, tak po veřejných akcích umožňujících setkávání lidí i organizací a budování vztahů v rozšiřující se místní komunitě. Vhodné je také spojení se základní, příp. mateřskou školou tam, kde je to v souladu se zaměřením aktivit školy a kde je zřejmý přínos pro budování vztahu k místu. </w:t>
      </w:r>
    </w:p>
    <w:p w:rsidR="00F43FB2" w:rsidRPr="00CB05DD" w:rsidRDefault="00F43FB2" w:rsidP="001B6116">
      <w:pPr>
        <w:pStyle w:val="Odstavecseseznamem"/>
        <w:numPr>
          <w:ilvl w:val="0"/>
          <w:numId w:val="20"/>
        </w:numPr>
        <w:ind w:left="714" w:hanging="357"/>
        <w:contextualSpacing w:val="0"/>
      </w:pPr>
      <w:r w:rsidRPr="00CB05DD">
        <w:rPr>
          <w:b/>
        </w:rPr>
        <w:t>Nastavit systém pravidelné komunikace</w:t>
      </w:r>
      <w:r w:rsidRPr="00CB05DD">
        <w:t xml:space="preserve"> s kulturními, volnočasovými a sportovními organizacemi působícími ve Vinoři (na platformě Výboru pro spolky a církve, příp. se zapojením člena Rady MČ pro sport, člen</w:t>
      </w:r>
      <w:r>
        <w:t>a</w:t>
      </w:r>
      <w:r w:rsidRPr="00CB05DD">
        <w:t xml:space="preserve"> Rady MČ pro kulturu), promítnutí zjištěných potřeb do nastavení dotačního programu MČ na podporu spolků a organizací, stanovení společných cílů a případných požadavků (přínosů pro MČ – zaměření na vybrané téma, zacílení na určitou cílovou skupinu</w:t>
      </w:r>
      <w:r>
        <w:t xml:space="preserve"> vč. žen a dívek</w:t>
      </w:r>
      <w:r w:rsidRPr="00CB05DD">
        <w:t>, environmentální tématik</w:t>
      </w:r>
      <w:r>
        <w:t>u apod.</w:t>
      </w:r>
      <w:r w:rsidRPr="00CB05DD">
        <w:t>) na podpořené akce pro veřejnost. Zavést nové nástroje komunikace – např. digitální úřední desky / nástěnky pro informování cílových skupin</w:t>
      </w:r>
      <w:r>
        <w:t>, využít informační panely a digitální nástěnky na přístřešcích BUS zastávek</w:t>
      </w:r>
      <w:r w:rsidRPr="00CB05DD">
        <w:t>.</w:t>
      </w:r>
    </w:p>
    <w:p w:rsidR="00F43FB2" w:rsidRDefault="00F43FB2" w:rsidP="001B6116">
      <w:pPr>
        <w:pStyle w:val="Odstavecseseznamem"/>
        <w:numPr>
          <w:ilvl w:val="0"/>
          <w:numId w:val="20"/>
        </w:numPr>
        <w:ind w:left="714" w:hanging="357"/>
        <w:contextualSpacing w:val="0"/>
      </w:pPr>
      <w:r w:rsidRPr="00CB05DD">
        <w:rPr>
          <w:b/>
        </w:rPr>
        <w:t>Aktualizovat informace na webu MČ</w:t>
      </w:r>
      <w:r w:rsidRPr="00CB05DD">
        <w:t xml:space="preserve">, vč. funkčního kalendáře akcí a informace o organizacích působících ve Vinoři (pilotní zájem organizací ověřen v rámci přípravy strategie). </w:t>
      </w:r>
    </w:p>
    <w:p w:rsidR="00F43FB2" w:rsidRPr="00CB05DD" w:rsidRDefault="00F43FB2" w:rsidP="001B6116">
      <w:pPr>
        <w:pStyle w:val="Odstavecseseznamem"/>
        <w:numPr>
          <w:ilvl w:val="0"/>
          <w:numId w:val="20"/>
        </w:numPr>
        <w:ind w:left="714" w:hanging="357"/>
        <w:contextualSpacing w:val="0"/>
      </w:pPr>
      <w:r w:rsidRPr="00E30D2D">
        <w:rPr>
          <w:b/>
        </w:rPr>
        <w:lastRenderedPageBreak/>
        <w:t>Využít nových informačních nástrojů zaměřených na hru a poznávání okolí</w:t>
      </w:r>
      <w:r w:rsidRPr="00CB05DD">
        <w:rPr>
          <w:rStyle w:val="Znakapoznpodarou"/>
        </w:rPr>
        <w:footnoteReference w:id="81"/>
      </w:r>
      <w:r w:rsidRPr="00CB05DD">
        <w:t xml:space="preserve">. </w:t>
      </w:r>
    </w:p>
    <w:p w:rsidR="00F43FB2" w:rsidRPr="00CB05DD" w:rsidRDefault="00F43FB2" w:rsidP="001B6116">
      <w:pPr>
        <w:pStyle w:val="Odstavecseseznamem"/>
        <w:numPr>
          <w:ilvl w:val="0"/>
          <w:numId w:val="20"/>
        </w:numPr>
        <w:ind w:left="714" w:hanging="357"/>
        <w:contextualSpacing w:val="0"/>
      </w:pPr>
      <w:r w:rsidRPr="00CB05DD">
        <w:rPr>
          <w:b/>
        </w:rPr>
        <w:t>Vytvořit a realizovat roční plán</w:t>
      </w:r>
      <w:r w:rsidRPr="00CB05DD">
        <w:t xml:space="preserve"> volnočasových (kulturních, sportovních a dalších veřejných) akcí, nastavit vhodnou komunikační platformu a zajis</w:t>
      </w:r>
      <w:r w:rsidR="005A29F6">
        <w:t>tit dostatečnou informovanost o </w:t>
      </w:r>
      <w:r w:rsidRPr="00CB05DD">
        <w:t>nabídce akcí pro veřejnost vhodnou kombinací dostupných komunikačních nástrojů: tištěné materiály MČ (Zpravodaj, Noviny), využití webu MČ pro prezentaci událostí, průběžná aktualizace informací</w:t>
      </w:r>
      <w:r w:rsidRPr="00CB05DD">
        <w:rPr>
          <w:rStyle w:val="Znakapoznpodarou"/>
        </w:rPr>
        <w:footnoteReference w:id="82"/>
      </w:r>
      <w:r w:rsidRPr="00CB05DD">
        <w:t xml:space="preserve">, realizovat podpůrnou kampaň na FB profilu MČ (příp. dalších organizací) s ohledem na přístupnost pro cílové skupiny. Nastavit způsob ročního hodnocení aktivit (se zaměřením na návštěvnost, kvalitu, zapojení organizací a pokrytí cílových skupin). Při návrhu akcí se zaměřit na hledání vhodné motivace jednotlivých aktérů. Návrh témat: obnova studánek, obnova původních cest v krajině, umísťování pamětních desek významným občanům, budování naučných stezek ad. </w:t>
      </w:r>
    </w:p>
    <w:p w:rsidR="00F43FB2" w:rsidRPr="00CB05DD" w:rsidRDefault="00F43FB2" w:rsidP="001B6116">
      <w:pPr>
        <w:pStyle w:val="Odstavecseseznamem"/>
        <w:numPr>
          <w:ilvl w:val="0"/>
          <w:numId w:val="20"/>
        </w:numPr>
        <w:ind w:left="714" w:hanging="357"/>
        <w:contextualSpacing w:val="0"/>
      </w:pPr>
      <w:r w:rsidRPr="00CB05DD">
        <w:rPr>
          <w:b/>
        </w:rPr>
        <w:t>Realizovat nové kulturní, společenské, sportovní, volnočasové akce</w:t>
      </w:r>
      <w:r w:rsidRPr="00CB05DD">
        <w:t xml:space="preserve"> a události se zvláštním zřetelem na možnost neformálního setkávání a zapojování nových obyvatel (např. Ples MČ, Vítání Nových občanů, komunitní setkání s představením MČ pro nové obyvatele ad.), příp. ve spolupráci s místními podnikateli (cateringové služby, taneční aktivity, vystoupení dětí z uměleckých kroužků a ZUŠ ad.)</w:t>
      </w:r>
      <w:r>
        <w:t>.</w:t>
      </w:r>
      <w:r w:rsidRPr="00CB05DD">
        <w:t xml:space="preserve"> </w:t>
      </w:r>
    </w:p>
    <w:p w:rsidR="00F43FB2" w:rsidRPr="00CB05DD" w:rsidRDefault="00F43FB2" w:rsidP="001B6116">
      <w:pPr>
        <w:pStyle w:val="Odstavecseseznamem"/>
        <w:numPr>
          <w:ilvl w:val="0"/>
          <w:numId w:val="20"/>
        </w:numPr>
        <w:ind w:left="714" w:hanging="357"/>
        <w:contextualSpacing w:val="0"/>
      </w:pPr>
      <w:r w:rsidRPr="00CB05DD">
        <w:rPr>
          <w:b/>
        </w:rPr>
        <w:t>Podporovat rozšíření nabídky</w:t>
      </w:r>
      <w:r w:rsidRPr="00CB05DD">
        <w:t xml:space="preserve"> aktivit Místní knihovny – zapojení knihovny do zajímavých akcí nadmístního významu (např. </w:t>
      </w:r>
      <w:hyperlink r:id="rId212" w:history="1">
        <w:r w:rsidRPr="00CB05DD">
          <w:rPr>
            <w:rStyle w:val="Hypertextovodkaz"/>
          </w:rPr>
          <w:t>Týden mediální gramotnosti</w:t>
        </w:r>
      </w:hyperlink>
      <w:r w:rsidRPr="00CB05DD">
        <w:t xml:space="preserve">, </w:t>
      </w:r>
      <w:hyperlink r:id="rId213" w:history="1">
        <w:r w:rsidRPr="00CB05DD">
          <w:rPr>
            <w:rStyle w:val="Hypertextovodkaz"/>
          </w:rPr>
          <w:t>Týden finanční gramotnosti</w:t>
        </w:r>
      </w:hyperlink>
      <w:r w:rsidRPr="00CB05DD">
        <w:t>), zlepšení komunikace aktivit, realizace mezigeneračních aktivit</w:t>
      </w:r>
      <w:r>
        <w:t>.</w:t>
      </w:r>
      <w:r w:rsidRPr="00CB05DD">
        <w:t xml:space="preserve"> </w:t>
      </w:r>
    </w:p>
    <w:p w:rsidR="00F43FB2" w:rsidRPr="00CB05DD" w:rsidRDefault="00F43FB2" w:rsidP="001B6116">
      <w:pPr>
        <w:pStyle w:val="Odstavecseseznamem"/>
        <w:numPr>
          <w:ilvl w:val="0"/>
          <w:numId w:val="20"/>
        </w:numPr>
        <w:ind w:left="714" w:hanging="357"/>
        <w:contextualSpacing w:val="0"/>
      </w:pPr>
      <w:r w:rsidRPr="00CB05DD">
        <w:rPr>
          <w:b/>
        </w:rPr>
        <w:t xml:space="preserve">Podporovat rozšíření nabídky kroužků a aktivit </w:t>
      </w:r>
      <w:r w:rsidRPr="00CB05DD">
        <w:t xml:space="preserve">zaměřených na mládež (např. technické - 3D tisk, modelování, programování, mediální tvorba; „nízkoprahový“ klub – virtuální realita, fotbálek, stolní hry apod.) – nákup vybavení, zajištění lektorů, účinná propagace. </w:t>
      </w:r>
    </w:p>
    <w:p w:rsidR="00F43FB2" w:rsidRPr="00CB05DD" w:rsidRDefault="00F43FB2" w:rsidP="001B6116">
      <w:pPr>
        <w:pStyle w:val="Odstavecseseznamem"/>
        <w:numPr>
          <w:ilvl w:val="0"/>
          <w:numId w:val="20"/>
        </w:numPr>
        <w:ind w:left="714" w:hanging="357"/>
        <w:contextualSpacing w:val="0"/>
        <w:rPr>
          <w:b/>
        </w:rPr>
      </w:pPr>
      <w:r w:rsidRPr="00CB05DD">
        <w:rPr>
          <w:b/>
        </w:rPr>
        <w:t xml:space="preserve">Podporovat rozšíření nabídky pravidelných i ad hoc aktivit pro matky s nejmenšími dětmi </w:t>
      </w:r>
      <w:r w:rsidRPr="00CB05DD">
        <w:t>– zvážit vytvoření mateřského klubu se zvláštním akcentem na nově příchozí obyvatele a rodiny s cílem umožnit jim bezproblémové zapojení do místní komunity</w:t>
      </w:r>
      <w:r>
        <w:t>, seznámení s prostředím a vytváření jednotné místní společnosti s dobrými vztahy a vazbami</w:t>
      </w:r>
      <w:r w:rsidRPr="00CB05DD">
        <w:t xml:space="preserve">. </w:t>
      </w:r>
    </w:p>
    <w:p w:rsidR="00F43FB2" w:rsidRPr="00CB05DD" w:rsidRDefault="00F43FB2" w:rsidP="001B6116">
      <w:pPr>
        <w:pStyle w:val="Odstavecseseznamem"/>
        <w:numPr>
          <w:ilvl w:val="0"/>
          <w:numId w:val="20"/>
        </w:numPr>
        <w:ind w:left="714" w:hanging="357"/>
        <w:contextualSpacing w:val="0"/>
      </w:pPr>
      <w:r w:rsidRPr="00CB05DD">
        <w:rPr>
          <w:b/>
        </w:rPr>
        <w:t>Realizovat nové kulturní a umělecké aktivity ve veřejném prostoru typu</w:t>
      </w:r>
      <w:r w:rsidRPr="00CB05DD">
        <w:t xml:space="preserve"> </w:t>
      </w:r>
      <w:hyperlink r:id="rId214" w:history="1">
        <w:r w:rsidRPr="00CB05DD">
          <w:rPr>
            <w:rStyle w:val="Hypertextovodkaz"/>
          </w:rPr>
          <w:t>Praha žije hudbou</w:t>
        </w:r>
      </w:hyperlink>
      <w:r w:rsidRPr="00CB05DD">
        <w:t>, ZUŠ Open, Signal Festival, Férová snídaně, ad.</w:t>
      </w:r>
    </w:p>
    <w:p w:rsidR="002D7BB3" w:rsidRPr="00985A4A" w:rsidRDefault="00F43FB2" w:rsidP="00985A4A">
      <w:pPr>
        <w:pStyle w:val="Nadpis2"/>
        <w:rPr>
          <w:caps/>
        </w:rPr>
      </w:pPr>
      <w:r>
        <w:br w:type="page"/>
      </w:r>
      <w:bookmarkStart w:id="700" w:name="_Toc112762338"/>
      <w:bookmarkStart w:id="701" w:name="_Toc112856779"/>
      <w:r w:rsidR="002D7BB3" w:rsidRPr="00985A4A">
        <w:rPr>
          <w:caps/>
        </w:rPr>
        <w:lastRenderedPageBreak/>
        <w:t>Vinoř a životní prostředí</w:t>
      </w:r>
      <w:bookmarkEnd w:id="700"/>
      <w:bookmarkEnd w:id="701"/>
    </w:p>
    <w:p w:rsidR="002D7BB3" w:rsidRDefault="002D7BB3" w:rsidP="00AD6DCB">
      <w:pPr>
        <w:pStyle w:val="Nadpis3"/>
      </w:pPr>
      <w:bookmarkStart w:id="702" w:name="_Toc105240649"/>
      <w:bookmarkStart w:id="703" w:name="_Toc107178820"/>
      <w:bookmarkStart w:id="704" w:name="_Ref107213652"/>
      <w:bookmarkStart w:id="705" w:name="_Toc112762339"/>
      <w:bookmarkStart w:id="706" w:name="_Toc112856780"/>
      <w:bookmarkEnd w:id="457"/>
      <w:r>
        <w:t xml:space="preserve">Specifický cíl </w:t>
      </w:r>
      <w:proofErr w:type="gramStart"/>
      <w:r>
        <w:t>ŽP.1 Zachovat</w:t>
      </w:r>
      <w:proofErr w:type="gramEnd"/>
      <w:r>
        <w:t xml:space="preserve"> a dále rozvíjet kvalitní životní p</w:t>
      </w:r>
      <w:r w:rsidR="005A29F6">
        <w:t>rostředí, zvyšovat resilienci a </w:t>
      </w:r>
      <w:r>
        <w:t>zlepšovat adaptaci na klimatické změny a mikroklima ve Vinoři</w:t>
      </w:r>
      <w:bookmarkEnd w:id="702"/>
      <w:bookmarkEnd w:id="703"/>
      <w:bookmarkEnd w:id="704"/>
      <w:bookmarkEnd w:id="705"/>
      <w:bookmarkEnd w:id="706"/>
      <w:r>
        <w:t xml:space="preserve"> </w:t>
      </w:r>
    </w:p>
    <w:p w:rsidR="002D7BB3" w:rsidRDefault="00082BDA" w:rsidP="00AD6DCB">
      <w:pPr>
        <w:pStyle w:val="Nadpis3"/>
      </w:pPr>
      <w:bookmarkStart w:id="707" w:name="_Toc105240650"/>
      <w:bookmarkStart w:id="708" w:name="_Toc107178821"/>
      <w:bookmarkStart w:id="709" w:name="_Ref107213655"/>
      <w:bookmarkStart w:id="710" w:name="_Toc112762340"/>
      <w:bookmarkStart w:id="711" w:name="_Toc112856781"/>
      <w:r>
        <w:t>Op.</w:t>
      </w:r>
      <w:r w:rsidR="002D7BB3">
        <w:t xml:space="preserve"> </w:t>
      </w:r>
      <w:proofErr w:type="gramStart"/>
      <w:r w:rsidR="002D7BB3">
        <w:t>ŽP.1 Investice</w:t>
      </w:r>
      <w:proofErr w:type="gramEnd"/>
      <w:r w:rsidR="002D7BB3">
        <w:t xml:space="preserve"> do kvantity a kvality veřejné zeleně, přírodních prvků v zastavěném území a rozvoje přírody ve volné krajině</w:t>
      </w:r>
      <w:bookmarkEnd w:id="707"/>
      <w:bookmarkEnd w:id="708"/>
      <w:bookmarkEnd w:id="709"/>
      <w:bookmarkEnd w:id="710"/>
      <w:bookmarkEnd w:id="711"/>
      <w:r w:rsidR="002D7BB3">
        <w:t xml:space="preserve"> </w:t>
      </w:r>
    </w:p>
    <w:p w:rsidR="002D7BB3" w:rsidRDefault="002D7BB3" w:rsidP="002D7BB3">
      <w:r>
        <w:t xml:space="preserve">Opatření se zaměřuje na aktivity a projekty zvyšující nejen rozlohu veřejné zeleně, ale také její kvalitu s ohledem na uvedený cíl ve vazbě na dosud realizované činnosti. Zahrnují též opatření zlepšující prostupnost a estetickou hodnotu území pro obyvatele i návštěvníky Vinoře. </w:t>
      </w:r>
    </w:p>
    <w:p w:rsidR="002D7BB3" w:rsidRDefault="002D7BB3" w:rsidP="001B6116">
      <w:pPr>
        <w:pStyle w:val="Odstavecseseznamem"/>
        <w:numPr>
          <w:ilvl w:val="0"/>
          <w:numId w:val="10"/>
        </w:numPr>
        <w:spacing w:after="120"/>
        <w:contextualSpacing w:val="0"/>
      </w:pPr>
      <w:r w:rsidRPr="00E00CFA">
        <w:rPr>
          <w:b/>
        </w:rPr>
        <w:t>Revitalizace parku před Vinořským hřbitovem</w:t>
      </w:r>
      <w:r>
        <w:t xml:space="preserve"> – komunikace s vlastníkem dotčených pozemků, příprava studie/PD, projednání konečné podoby s veřejností, výběr dodavatele, realizace projektu.</w:t>
      </w:r>
    </w:p>
    <w:p w:rsidR="002D7BB3" w:rsidRDefault="002D7BB3" w:rsidP="001B6116">
      <w:pPr>
        <w:pStyle w:val="Odstavecseseznamem"/>
        <w:numPr>
          <w:ilvl w:val="0"/>
          <w:numId w:val="10"/>
        </w:numPr>
        <w:spacing w:after="120"/>
        <w:contextualSpacing w:val="0"/>
      </w:pPr>
      <w:r w:rsidRPr="00F64278">
        <w:rPr>
          <w:b/>
        </w:rPr>
        <w:t xml:space="preserve">Humanizace </w:t>
      </w:r>
      <w:r>
        <w:rPr>
          <w:b/>
        </w:rPr>
        <w:t xml:space="preserve">prostředí </w:t>
      </w:r>
      <w:r w:rsidRPr="00F64278">
        <w:rPr>
          <w:b/>
        </w:rPr>
        <w:t xml:space="preserve">a </w:t>
      </w:r>
      <w:r>
        <w:rPr>
          <w:b/>
        </w:rPr>
        <w:t>založení</w:t>
      </w:r>
      <w:r w:rsidRPr="00F64278">
        <w:rPr>
          <w:b/>
        </w:rPr>
        <w:t xml:space="preserve"> </w:t>
      </w:r>
      <w:r>
        <w:rPr>
          <w:b/>
        </w:rPr>
        <w:t xml:space="preserve">uliční </w:t>
      </w:r>
      <w:r w:rsidRPr="00F64278">
        <w:rPr>
          <w:b/>
        </w:rPr>
        <w:t>zeleně v ul. Stojická</w:t>
      </w:r>
      <w:r>
        <w:t xml:space="preserve"> (stromořadí) – jednání s vlastníky a dotčenými orgány o záměru, příprava dokumentace (vč. projednání s obyvateli), vyhledání případného dotačního zdroje, výběr dodavatele, realizace.</w:t>
      </w:r>
    </w:p>
    <w:p w:rsidR="002D7BB3" w:rsidRDefault="002D7BB3" w:rsidP="001B6116">
      <w:pPr>
        <w:pStyle w:val="Odstavecseseznamem"/>
        <w:numPr>
          <w:ilvl w:val="0"/>
          <w:numId w:val="10"/>
        </w:numPr>
        <w:spacing w:after="120"/>
        <w:contextualSpacing w:val="0"/>
      </w:pPr>
      <w:r w:rsidRPr="00DD324A">
        <w:rPr>
          <w:b/>
        </w:rPr>
        <w:t>Výsadba</w:t>
      </w:r>
      <w:r>
        <w:rPr>
          <w:b/>
        </w:rPr>
        <w:t>, dosadba a obnova</w:t>
      </w:r>
      <w:r w:rsidRPr="00DD324A">
        <w:rPr>
          <w:b/>
        </w:rPr>
        <w:t xml:space="preserve"> </w:t>
      </w:r>
      <w:r>
        <w:rPr>
          <w:b/>
        </w:rPr>
        <w:t xml:space="preserve">veřejné </w:t>
      </w:r>
      <w:r w:rsidRPr="00DD324A">
        <w:rPr>
          <w:b/>
        </w:rPr>
        <w:t>zeleně a zakládání nových ploch</w:t>
      </w:r>
      <w:r>
        <w:t xml:space="preserve"> – květinové záhony, sady, pokračování výsadeb stromořadí podél historických cest, obnova zeleně v souladu s Pasportem zeleně a Inventarizací stromů. </w:t>
      </w:r>
    </w:p>
    <w:p w:rsidR="002D7BB3" w:rsidRDefault="002D7BB3" w:rsidP="001B6116">
      <w:pPr>
        <w:pStyle w:val="Odstavecseseznamem"/>
        <w:numPr>
          <w:ilvl w:val="0"/>
          <w:numId w:val="10"/>
        </w:numPr>
        <w:spacing w:after="120"/>
        <w:contextualSpacing w:val="0"/>
      </w:pPr>
      <w:r>
        <w:rPr>
          <w:b/>
        </w:rPr>
        <w:t>Realizace biologických i biotechnických opatření pro zadržování vody v krajině</w:t>
      </w:r>
      <w:r>
        <w:t xml:space="preserve"> – samostatně i v rámci jiných investičních akcí (např. dopravních projektů apod.), vč. akcentu na výsadbu efektivní liniové (ochranné) zeleně při dopravních stavbách a minimalizaci rozlohy zpevněných ploch. Účinnější zadržení srážkové vody v místě dopadu přispěje také ke zmírnění problému s kolísavou kvalitou vody ve Vinořském potoce a rybnících (zejména po intenzivních srážkách).</w:t>
      </w:r>
    </w:p>
    <w:p w:rsidR="002D7BB3" w:rsidRDefault="002D7BB3" w:rsidP="001B6116">
      <w:pPr>
        <w:pStyle w:val="Odstavecseseznamem"/>
        <w:numPr>
          <w:ilvl w:val="0"/>
          <w:numId w:val="10"/>
        </w:numPr>
        <w:spacing w:after="120"/>
        <w:contextualSpacing w:val="0"/>
      </w:pPr>
      <w:r>
        <w:rPr>
          <w:b/>
        </w:rPr>
        <w:t xml:space="preserve">Nákup techniky pro péči a úklid </w:t>
      </w:r>
      <w:r>
        <w:t>– doplnění technického a vozového parku pro dostatečnou kapacitu výkonu správy zeleně ÚMČ.</w:t>
      </w:r>
    </w:p>
    <w:p w:rsidR="002D7BB3" w:rsidRDefault="002D7BB3" w:rsidP="001B6116">
      <w:pPr>
        <w:pStyle w:val="Odstavecseseznamem"/>
        <w:numPr>
          <w:ilvl w:val="0"/>
          <w:numId w:val="10"/>
        </w:numPr>
        <w:spacing w:after="120"/>
        <w:contextualSpacing w:val="0"/>
      </w:pPr>
      <w:r>
        <w:rPr>
          <w:b/>
        </w:rPr>
        <w:t xml:space="preserve">Rozvoj dětských hřišť </w:t>
      </w:r>
      <w:r>
        <w:t xml:space="preserve">– obnova a modernizace prvků a povrchů, zastínění, pítka, rosiče, využití řešení pro snížení prašnosti a zlepšení mikroklimatu na dětských hřištích. </w:t>
      </w:r>
    </w:p>
    <w:p w:rsidR="002D7BB3" w:rsidRDefault="00082BDA" w:rsidP="00AD6DCB">
      <w:pPr>
        <w:pStyle w:val="Nadpis3"/>
      </w:pPr>
      <w:bookmarkStart w:id="712" w:name="_Toc105240651"/>
      <w:bookmarkStart w:id="713" w:name="_Toc107178822"/>
      <w:bookmarkStart w:id="714" w:name="_Ref107213658"/>
      <w:bookmarkStart w:id="715" w:name="_Toc112762341"/>
      <w:bookmarkStart w:id="716" w:name="_Toc112856782"/>
      <w:r>
        <w:t>Op.</w:t>
      </w:r>
      <w:r w:rsidR="002D7BB3">
        <w:t xml:space="preserve"> </w:t>
      </w:r>
      <w:proofErr w:type="gramStart"/>
      <w:r w:rsidR="002D7BB3">
        <w:t>ŽP.2 Voda</w:t>
      </w:r>
      <w:proofErr w:type="gramEnd"/>
      <w:r w:rsidR="002D7BB3">
        <w:t xml:space="preserve"> a rybníky</w:t>
      </w:r>
      <w:bookmarkEnd w:id="712"/>
      <w:bookmarkEnd w:id="713"/>
      <w:bookmarkEnd w:id="714"/>
      <w:bookmarkEnd w:id="715"/>
      <w:bookmarkEnd w:id="716"/>
      <w:r w:rsidR="002D7BB3">
        <w:t xml:space="preserve"> </w:t>
      </w:r>
    </w:p>
    <w:p w:rsidR="002D7BB3" w:rsidRDefault="002D7BB3" w:rsidP="002D7BB3">
      <w:r>
        <w:t>Opatření vychází z potřeby vyřešit kolísavou kvalitu a objem vody v</w:t>
      </w:r>
      <w:r w:rsidR="005A29F6">
        <w:t> rybnících a Vinořském potoce a </w:t>
      </w:r>
      <w:r>
        <w:t xml:space="preserve">zajistit připravenost na zvýšený průtok ve vazbě na zvýšení kapacity ČOV Kbely. Ve vztahu ke Ctěnickému potoku je nutno prověřit a případně včas eliminovat riziko povodňových stavů na jeho toku. </w:t>
      </w:r>
    </w:p>
    <w:p w:rsidR="002D7BB3" w:rsidRDefault="002D7BB3" w:rsidP="001B6116">
      <w:pPr>
        <w:pStyle w:val="Odstavecseseznamem"/>
        <w:numPr>
          <w:ilvl w:val="0"/>
          <w:numId w:val="10"/>
        </w:numPr>
        <w:spacing w:after="120"/>
        <w:contextualSpacing w:val="0"/>
      </w:pPr>
      <w:r w:rsidRPr="008F3FE1">
        <w:rPr>
          <w:b/>
        </w:rPr>
        <w:t xml:space="preserve">Založení odborné a komunikační platformy, stanovení problémů a jejich příčin, návrh opatření k řešení a společný postup </w:t>
      </w:r>
      <w:r>
        <w:rPr>
          <w:b/>
        </w:rPr>
        <w:t xml:space="preserve">místních aktérů </w:t>
      </w:r>
      <w:r w:rsidRPr="008F3FE1">
        <w:rPr>
          <w:b/>
        </w:rPr>
        <w:t>při realizaci</w:t>
      </w:r>
      <w:r>
        <w:t xml:space="preserve"> (vyjednání realizace s příslušným vlastníkem/orgánem, příp. souhlas s realizací, zajištění finančních prostředků, realizace).</w:t>
      </w:r>
    </w:p>
    <w:p w:rsidR="002D7BB3" w:rsidRPr="00310D5A" w:rsidRDefault="002D7BB3" w:rsidP="001B6116">
      <w:pPr>
        <w:pStyle w:val="Odstavecseseznamem"/>
        <w:numPr>
          <w:ilvl w:val="0"/>
          <w:numId w:val="10"/>
        </w:numPr>
        <w:spacing w:after="120"/>
        <w:contextualSpacing w:val="0"/>
      </w:pPr>
      <w:r>
        <w:rPr>
          <w:b/>
        </w:rPr>
        <w:lastRenderedPageBreak/>
        <w:t xml:space="preserve">Ctěnický potok </w:t>
      </w:r>
      <w:r>
        <w:t xml:space="preserve">– ověření stavu toku a rizik spojených s probíhající výstavbou a zvýšením zpevněných ploch v jeho okolí. Komunikace s příslušnými orgány a místními aktéry, vč. sousedních obcí, správců, obyvatel, příp. developery předmětných stavebních projektů. </w:t>
      </w:r>
    </w:p>
    <w:p w:rsidR="002D7BB3" w:rsidRDefault="00082BDA" w:rsidP="00AD6DCB">
      <w:pPr>
        <w:pStyle w:val="Nadpis3"/>
      </w:pPr>
      <w:bookmarkStart w:id="717" w:name="_Toc105240652"/>
      <w:bookmarkStart w:id="718" w:name="_Toc107178823"/>
      <w:bookmarkStart w:id="719" w:name="_Ref107213661"/>
      <w:bookmarkStart w:id="720" w:name="_Toc112762342"/>
      <w:bookmarkStart w:id="721" w:name="_Toc112856783"/>
      <w:r>
        <w:t>0p.</w:t>
      </w:r>
      <w:r w:rsidR="002D7BB3">
        <w:t xml:space="preserve"> </w:t>
      </w:r>
      <w:proofErr w:type="gramStart"/>
      <w:r w:rsidR="002D7BB3">
        <w:t>ŽP.3 Osvěta</w:t>
      </w:r>
      <w:proofErr w:type="gramEnd"/>
      <w:r w:rsidR="002D7BB3">
        <w:t>, vzdělávání, spolupráce</w:t>
      </w:r>
      <w:bookmarkEnd w:id="717"/>
      <w:bookmarkEnd w:id="718"/>
      <w:bookmarkEnd w:id="719"/>
      <w:bookmarkEnd w:id="720"/>
      <w:bookmarkEnd w:id="721"/>
      <w:r w:rsidR="002D7BB3">
        <w:t xml:space="preserve"> </w:t>
      </w:r>
    </w:p>
    <w:p w:rsidR="002D7BB3" w:rsidRPr="006A3863" w:rsidRDefault="002D7BB3" w:rsidP="002D7BB3">
      <w:r>
        <w:t xml:space="preserve">Opatření integruje „měkká“ opatření nutná pro výchovu a vzdělávání zejména laické veřejnosti ve vztahu k řešeným tématům. Osvětové a vzdělávací akce směřují k celkovému přehodnocení osobního přístupu každého jednotlivce k jeho živému okolí a k užívání přírody a krajiny, vč. zvýšení vlastní odpovědnosti. Opatření též zahrnuje aktivity spolupráce z důvodu výše zmíněné komplikované vlastnicko-správní struktury veřejných a zelených ploch.  </w:t>
      </w:r>
    </w:p>
    <w:p w:rsidR="002D7BB3" w:rsidRPr="004D6EFA" w:rsidRDefault="002D7BB3" w:rsidP="001B6116">
      <w:pPr>
        <w:pStyle w:val="Odstavecseseznamem"/>
        <w:numPr>
          <w:ilvl w:val="0"/>
          <w:numId w:val="10"/>
        </w:numPr>
        <w:spacing w:after="120"/>
        <w:contextualSpacing w:val="0"/>
      </w:pPr>
      <w:r>
        <w:rPr>
          <w:b/>
        </w:rPr>
        <w:t>Revize agendy, personální posílení a optimalizace rozdělení práce správy zeleně ÚMČ</w:t>
      </w:r>
    </w:p>
    <w:p w:rsidR="002D7BB3" w:rsidRDefault="002D7BB3" w:rsidP="001B6116">
      <w:pPr>
        <w:pStyle w:val="Odstavecseseznamem"/>
        <w:numPr>
          <w:ilvl w:val="0"/>
          <w:numId w:val="10"/>
        </w:numPr>
        <w:spacing w:after="120"/>
        <w:contextualSpacing w:val="0"/>
      </w:pPr>
      <w:r w:rsidRPr="00114E4E">
        <w:rPr>
          <w:b/>
        </w:rPr>
        <w:t>Podpora informovanosti potenciálních příjemců</w:t>
      </w:r>
      <w:r>
        <w:t xml:space="preserve"> o </w:t>
      </w:r>
      <w:hyperlink r:id="rId215" w:history="1">
        <w:r w:rsidRPr="000C6475">
          <w:rPr>
            <w:rStyle w:val="Hypertextovodkaz"/>
            <w:b/>
          </w:rPr>
          <w:t>nabídce dotačních prostředků HMP</w:t>
        </w:r>
      </w:hyperlink>
      <w:r>
        <w:t xml:space="preserve"> v oblasti životního prostředí a koordinace soukromých záměrů s rozvojovými záměry MČ.</w:t>
      </w:r>
    </w:p>
    <w:p w:rsidR="002D7BB3" w:rsidRDefault="002D7BB3" w:rsidP="001B6116">
      <w:pPr>
        <w:pStyle w:val="Odstavecseseznamem"/>
        <w:numPr>
          <w:ilvl w:val="0"/>
          <w:numId w:val="10"/>
        </w:numPr>
        <w:spacing w:after="120"/>
        <w:contextualSpacing w:val="0"/>
      </w:pPr>
      <w:r w:rsidRPr="00310D5A">
        <w:rPr>
          <w:b/>
        </w:rPr>
        <w:t>Ekologická výchova (nejen) dětí a mládeže</w:t>
      </w:r>
      <w:r>
        <w:t xml:space="preserve"> </w:t>
      </w:r>
      <w:r w:rsidRPr="00310D5A">
        <w:t>a realizace společných akcí s místními aktéry v oblasti ŽP</w:t>
      </w:r>
      <w:r>
        <w:t xml:space="preserve"> – obnova studánek, environmentální akce a vzdělávání, úklid odpadků, exkurze u svozových společností, na sběrných dvorech, kompostárně apod.</w:t>
      </w:r>
    </w:p>
    <w:p w:rsidR="002D7BB3" w:rsidRPr="003E4720" w:rsidRDefault="002D7BB3" w:rsidP="001B6116">
      <w:pPr>
        <w:pStyle w:val="Odstavecseseznamem"/>
        <w:numPr>
          <w:ilvl w:val="0"/>
          <w:numId w:val="10"/>
        </w:numPr>
        <w:spacing w:after="120"/>
        <w:contextualSpacing w:val="0"/>
      </w:pPr>
      <w:r>
        <w:rPr>
          <w:b/>
        </w:rPr>
        <w:t xml:space="preserve">Osvětové aktivity </w:t>
      </w:r>
      <w:r w:rsidRPr="003E4720">
        <w:t>–</w:t>
      </w:r>
      <w:r>
        <w:t xml:space="preserve"> se</w:t>
      </w:r>
      <w:r w:rsidRPr="003E4720">
        <w:t xml:space="preserve"> zaměření</w:t>
      </w:r>
      <w:r>
        <w:t>m</w:t>
      </w:r>
      <w:r w:rsidRPr="003E4720">
        <w:t xml:space="preserve"> na minimalizaci vzniku odpadů</w:t>
      </w:r>
      <w:r>
        <w:t xml:space="preserve">, prevenci černých skládek, aspekty a </w:t>
      </w:r>
      <w:r w:rsidRPr="003E4720">
        <w:t xml:space="preserve">nástroje zlepšování mikroklimatu na úrovni jednotlivců i organizací </w:t>
      </w:r>
      <w:r>
        <w:t>(četnost sečí na soukromých/neveřejných pozemcích, vsakovací prvky, omezení rozlohy zpevněných ploch, hmyzí domečky, ptačí a netopýří budky apod.).</w:t>
      </w:r>
    </w:p>
    <w:p w:rsidR="002D7BB3" w:rsidRDefault="002D7BB3" w:rsidP="001B6116">
      <w:pPr>
        <w:pStyle w:val="Odstavecseseznamem"/>
        <w:numPr>
          <w:ilvl w:val="0"/>
          <w:numId w:val="10"/>
        </w:numPr>
        <w:spacing w:after="120"/>
        <w:contextualSpacing w:val="0"/>
      </w:pPr>
      <w:r>
        <w:rPr>
          <w:b/>
        </w:rPr>
        <w:t>Komunikace s developery a investory projektů v </w:t>
      </w:r>
      <w:proofErr w:type="gramStart"/>
      <w:r>
        <w:rPr>
          <w:b/>
        </w:rPr>
        <w:t>k.ú.</w:t>
      </w:r>
      <w:proofErr w:type="gramEnd"/>
      <w:r>
        <w:rPr>
          <w:b/>
        </w:rPr>
        <w:t xml:space="preserve"> Vinoř </w:t>
      </w:r>
      <w:r>
        <w:t>– zajištění potřebné kvality nově vznikající veřejné zeleně v nové zástavbě VIA SANCTA, Zámecký dvůr, při cyklostezkách vč. A50 (a dalších).</w:t>
      </w:r>
    </w:p>
    <w:p w:rsidR="002D7BB3" w:rsidRPr="00310D5A" w:rsidRDefault="002D7BB3" w:rsidP="001B6116">
      <w:pPr>
        <w:pStyle w:val="Odstavecseseznamem"/>
        <w:numPr>
          <w:ilvl w:val="0"/>
          <w:numId w:val="10"/>
        </w:numPr>
        <w:spacing w:after="120"/>
        <w:contextualSpacing w:val="0"/>
      </w:pPr>
      <w:r>
        <w:rPr>
          <w:b/>
        </w:rPr>
        <w:t xml:space="preserve">Komunikace s ostatními vlastníky a správci veřejné zeleně (na území Vinoře), spolupráce s MHMP při realizaci nových prvků ÚSES (dle Plánu ÚSES) </w:t>
      </w:r>
    </w:p>
    <w:p w:rsidR="002D7BB3" w:rsidRDefault="00082BDA" w:rsidP="00AD6DCB">
      <w:pPr>
        <w:pStyle w:val="Nadpis3"/>
      </w:pPr>
      <w:bookmarkStart w:id="722" w:name="_Toc105240653"/>
      <w:bookmarkStart w:id="723" w:name="_Toc107178824"/>
      <w:bookmarkStart w:id="724" w:name="_Ref107213663"/>
      <w:bookmarkStart w:id="725" w:name="_Toc112762343"/>
      <w:bookmarkStart w:id="726" w:name="_Toc112856784"/>
      <w:r>
        <w:t>Op.</w:t>
      </w:r>
      <w:r w:rsidR="002D7BB3">
        <w:t xml:space="preserve"> </w:t>
      </w:r>
      <w:proofErr w:type="gramStart"/>
      <w:r w:rsidR="002D7BB3">
        <w:t xml:space="preserve">ŽP.4 </w:t>
      </w:r>
      <w:bookmarkEnd w:id="722"/>
      <w:r w:rsidR="002D7BB3">
        <w:t>Mobiliář</w:t>
      </w:r>
      <w:proofErr w:type="gramEnd"/>
      <w:r w:rsidR="002D7BB3">
        <w:t>, čistota a estetická hodnota území</w:t>
      </w:r>
      <w:bookmarkEnd w:id="723"/>
      <w:bookmarkEnd w:id="724"/>
      <w:bookmarkEnd w:id="725"/>
      <w:bookmarkEnd w:id="726"/>
      <w:r w:rsidR="002D7BB3">
        <w:t xml:space="preserve">   </w:t>
      </w:r>
    </w:p>
    <w:p w:rsidR="002D7BB3" w:rsidRPr="00310D5A" w:rsidRDefault="002D7BB3" w:rsidP="002D7BB3">
      <w:r>
        <w:t xml:space="preserve">Opatření se soustředí na aktivity s pozitivním přínosem k rozvoji estetické hodnoty prostředí jako fyzického předpokladu pro vyšší ukázněnost obyvatel ve veřejném prostoru. </w:t>
      </w:r>
    </w:p>
    <w:p w:rsidR="002D7BB3" w:rsidRDefault="002D7BB3" w:rsidP="001B6116">
      <w:pPr>
        <w:pStyle w:val="Odstavecseseznamem"/>
        <w:numPr>
          <w:ilvl w:val="0"/>
          <w:numId w:val="10"/>
        </w:numPr>
        <w:spacing w:after="120"/>
        <w:contextualSpacing w:val="0"/>
      </w:pPr>
      <w:r w:rsidRPr="00DD324A">
        <w:rPr>
          <w:b/>
        </w:rPr>
        <w:t>Postupné sjednocení a doplnění mobiliáře</w:t>
      </w:r>
      <w:r>
        <w:t xml:space="preserve"> (lavičky, koše, chytré koše) zejména na reprezentativních, pobytových a ostatních plochách (u rybníků, podél cest směrem na Ctěnice, Radonice, v ulicích s novou zástavbou). </w:t>
      </w:r>
    </w:p>
    <w:p w:rsidR="002D7BB3" w:rsidRPr="00F64278" w:rsidRDefault="002D7BB3" w:rsidP="001B6116">
      <w:pPr>
        <w:pStyle w:val="Odstavecseseznamem"/>
        <w:numPr>
          <w:ilvl w:val="0"/>
          <w:numId w:val="10"/>
        </w:numPr>
        <w:spacing w:after="120"/>
        <w:contextualSpacing w:val="0"/>
      </w:pPr>
      <w:r w:rsidRPr="00404888">
        <w:rPr>
          <w:b/>
        </w:rPr>
        <w:t xml:space="preserve">Realizace polozapuštěných kontejnerů </w:t>
      </w:r>
    </w:p>
    <w:p w:rsidR="002D7BB3" w:rsidRPr="00310D5A" w:rsidRDefault="002D7BB3" w:rsidP="001B6116">
      <w:pPr>
        <w:pStyle w:val="Odstavecseseznamem"/>
        <w:numPr>
          <w:ilvl w:val="0"/>
          <w:numId w:val="10"/>
        </w:numPr>
        <w:spacing w:after="120"/>
        <w:contextualSpacing w:val="0"/>
      </w:pPr>
      <w:r>
        <w:rPr>
          <w:b/>
        </w:rPr>
        <w:t xml:space="preserve">Prevence vzniku černých skládek a postih pachatelů </w:t>
      </w:r>
      <w:r w:rsidRPr="00C52C27">
        <w:t>– instalace mobilních kamer, příp. fotopastí</w:t>
      </w:r>
      <w:r w:rsidRPr="00C52C27">
        <w:rPr>
          <w:rStyle w:val="Znakapoznpodarou"/>
        </w:rPr>
        <w:footnoteReference w:id="83"/>
      </w:r>
      <w:r w:rsidRPr="00C52C27">
        <w:t xml:space="preserve"> na místa vzniku černých skládek</w:t>
      </w:r>
      <w:r>
        <w:t xml:space="preserve"> (při přírodní lezecké stěně v Obůrkách (HO Satalice), kolem rybníků, příp. dalších míst vytipovaných organizacemi a jednotlivci z území),</w:t>
      </w:r>
      <w:r w:rsidRPr="00C52C27">
        <w:t xml:space="preserve"> </w:t>
      </w:r>
      <w:r>
        <w:t xml:space="preserve">spolupráce s policií ČR/Městkou policií – pokutování pachatelů, požadavek na úklid černých </w:t>
      </w:r>
      <w:r>
        <w:lastRenderedPageBreak/>
        <w:t xml:space="preserve">skládek původci, propagace aplikace </w:t>
      </w:r>
      <w:hyperlink r:id="rId216" w:history="1">
        <w:r w:rsidRPr="007C2F33">
          <w:rPr>
            <w:rStyle w:val="Hypertextovodkaz"/>
          </w:rPr>
          <w:t>www.kamsnim.cz</w:t>
        </w:r>
      </w:hyperlink>
      <w:r>
        <w:t xml:space="preserve"> (interaktivní mapa s informacemi o kontejnerových hnízdech, frekvenci svozu ad.).</w:t>
      </w:r>
    </w:p>
    <w:p w:rsidR="002D7BB3" w:rsidRDefault="002D7BB3" w:rsidP="00AD6DCB">
      <w:pPr>
        <w:pStyle w:val="Nadpis4"/>
      </w:pPr>
      <w:bookmarkStart w:id="727" w:name="_Toc105240654"/>
      <w:r>
        <w:t>Dokumenty a zdroje</w:t>
      </w:r>
      <w:bookmarkEnd w:id="727"/>
      <w:r>
        <w:t xml:space="preserve"> </w:t>
      </w:r>
    </w:p>
    <w:p w:rsidR="002D7BB3" w:rsidRPr="003D2DD9" w:rsidRDefault="00EC574B" w:rsidP="001B6116">
      <w:pPr>
        <w:pStyle w:val="Odstavecseseznamem"/>
        <w:numPr>
          <w:ilvl w:val="0"/>
          <w:numId w:val="42"/>
        </w:numPr>
        <w:spacing w:after="120"/>
        <w:ind w:left="714" w:hanging="357"/>
        <w:rPr>
          <w:rStyle w:val="maintextspan"/>
        </w:rPr>
      </w:pPr>
      <w:hyperlink r:id="rId217" w:history="1">
        <w:r w:rsidR="002D7BB3" w:rsidRPr="003D2DD9">
          <w:rPr>
            <w:rStyle w:val="Hypertextovodkaz"/>
          </w:rPr>
          <w:t>Strategie adaptace hl. m. Prahy na klimatickou změnu</w:t>
        </w:r>
      </w:hyperlink>
      <w:r w:rsidR="002D7BB3" w:rsidRPr="003D2DD9">
        <w:rPr>
          <w:rStyle w:val="maintextspan"/>
        </w:rPr>
        <w:t xml:space="preserve"> </w:t>
      </w:r>
    </w:p>
    <w:p w:rsidR="002D7BB3" w:rsidRPr="003D2DD9" w:rsidRDefault="00EC574B" w:rsidP="001B6116">
      <w:pPr>
        <w:pStyle w:val="Odstavecseseznamem"/>
        <w:numPr>
          <w:ilvl w:val="0"/>
          <w:numId w:val="42"/>
        </w:numPr>
        <w:spacing w:after="120"/>
        <w:ind w:left="714" w:hanging="357"/>
        <w:rPr>
          <w:rStyle w:val="maintextspan"/>
        </w:rPr>
      </w:pPr>
      <w:hyperlink r:id="rId218" w:history="1">
        <w:r w:rsidR="002D7BB3" w:rsidRPr="003D2DD9">
          <w:rPr>
            <w:rStyle w:val="Hypertextovodkaz"/>
          </w:rPr>
          <w:t>Kanalizační řád kanalizace pro veřejnou potřebu na území městské části Praha – Vinoř, obce Radonice, obce Přezletice v povodí čistírny odpadních vod Vinoř</w:t>
        </w:r>
      </w:hyperlink>
      <w:r w:rsidR="002D7BB3" w:rsidRPr="003D2DD9">
        <w:rPr>
          <w:rStyle w:val="maintextspan"/>
        </w:rPr>
        <w:t xml:space="preserve">  </w:t>
      </w:r>
    </w:p>
    <w:p w:rsidR="002D7BB3" w:rsidRDefault="002D7BB3" w:rsidP="001B6116">
      <w:pPr>
        <w:pStyle w:val="Odstavecseseznamem"/>
        <w:numPr>
          <w:ilvl w:val="0"/>
          <w:numId w:val="42"/>
        </w:numPr>
        <w:spacing w:after="120"/>
        <w:ind w:left="714" w:hanging="357"/>
      </w:pPr>
      <w:r>
        <w:t>Program na podporu projektů ke zlepšení stavu životního prostředí hl. m. Prahy pro rok 2022</w:t>
      </w:r>
    </w:p>
    <w:p w:rsidR="002D7BB3" w:rsidRPr="003D2DD9" w:rsidRDefault="00EC574B" w:rsidP="001B6116">
      <w:pPr>
        <w:pStyle w:val="Odstavecseseznamem"/>
        <w:numPr>
          <w:ilvl w:val="0"/>
          <w:numId w:val="42"/>
        </w:numPr>
        <w:spacing w:after="120"/>
        <w:ind w:left="714" w:hanging="357"/>
      </w:pPr>
      <w:hyperlink r:id="rId219" w:history="1">
        <w:r w:rsidR="002D7BB3" w:rsidRPr="003D2DD9">
          <w:rPr>
            <w:rStyle w:val="Hypertextovodkaz"/>
          </w:rPr>
          <w:t>OP Životní prostředí 2021-2027</w:t>
        </w:r>
      </w:hyperlink>
      <w:r w:rsidR="002D7BB3" w:rsidRPr="003D2DD9">
        <w:t xml:space="preserve"> </w:t>
      </w:r>
    </w:p>
    <w:p w:rsidR="002D7BB3" w:rsidRPr="003D2DD9" w:rsidRDefault="00EC574B" w:rsidP="001B6116">
      <w:pPr>
        <w:pStyle w:val="Odstavecseseznamem"/>
        <w:numPr>
          <w:ilvl w:val="0"/>
          <w:numId w:val="42"/>
        </w:numPr>
        <w:spacing w:after="120"/>
        <w:ind w:left="714" w:hanging="357"/>
      </w:pPr>
      <w:hyperlink r:id="rId220" w:history="1">
        <w:r w:rsidR="002D7BB3" w:rsidRPr="003D2DD9">
          <w:rPr>
            <w:rStyle w:val="Hypertextovodkaz"/>
            <w:b/>
          </w:rPr>
          <w:t>Manuál tvorby veřejných prostranství (IPR Praha)</w:t>
        </w:r>
      </w:hyperlink>
    </w:p>
    <w:p w:rsidR="002D7BB3" w:rsidRPr="003D2DD9" w:rsidRDefault="00EC574B" w:rsidP="001B6116">
      <w:pPr>
        <w:pStyle w:val="Odstavecseseznamem"/>
        <w:numPr>
          <w:ilvl w:val="0"/>
          <w:numId w:val="42"/>
        </w:numPr>
        <w:spacing w:after="120"/>
        <w:ind w:left="714" w:hanging="357"/>
      </w:pPr>
      <w:hyperlink r:id="rId221" w:history="1">
        <w:r w:rsidR="002D7BB3" w:rsidRPr="003D2DD9">
          <w:rPr>
            <w:rStyle w:val="Hypertextovodkaz"/>
          </w:rPr>
          <w:t>Městský standard pro plánování, výsadbu a péči o uliční stromořadí (IPR Praha)</w:t>
        </w:r>
      </w:hyperlink>
    </w:p>
    <w:p w:rsidR="002D7BB3" w:rsidRPr="003D2DD9" w:rsidRDefault="00EC574B" w:rsidP="001B6116">
      <w:pPr>
        <w:pStyle w:val="Odstavecseseznamem"/>
        <w:numPr>
          <w:ilvl w:val="0"/>
          <w:numId w:val="42"/>
        </w:numPr>
        <w:spacing w:after="120"/>
        <w:ind w:left="714" w:hanging="357"/>
      </w:pPr>
      <w:hyperlink r:id="rId222" w:history="1">
        <w:r w:rsidR="002D7BB3" w:rsidRPr="003D2DD9">
          <w:rPr>
            <w:rStyle w:val="Hypertextovodkaz"/>
            <w:b/>
          </w:rPr>
          <w:t>Strategický plán hl. m. Prahy</w:t>
        </w:r>
      </w:hyperlink>
    </w:p>
    <w:p w:rsidR="002D7BB3" w:rsidRDefault="002D7BB3" w:rsidP="002D7BB3"/>
    <w:p w:rsidR="002D7BB3" w:rsidRPr="006A0F5E" w:rsidRDefault="002D7BB3" w:rsidP="00AD6DCB">
      <w:pPr>
        <w:pStyle w:val="Nadpis2"/>
        <w:rPr>
          <w:caps/>
        </w:rPr>
      </w:pPr>
      <w:r>
        <w:br w:type="page"/>
      </w:r>
      <w:bookmarkStart w:id="728" w:name="_Toc112762344"/>
      <w:bookmarkStart w:id="729" w:name="_Toc112856785"/>
      <w:r w:rsidR="00FB02DC" w:rsidRPr="006A0F5E">
        <w:rPr>
          <w:caps/>
        </w:rPr>
        <w:lastRenderedPageBreak/>
        <w:t>Vinoř a všestranný rozvoj</w:t>
      </w:r>
      <w:bookmarkEnd w:id="728"/>
      <w:bookmarkEnd w:id="729"/>
      <w:r w:rsidR="00FB02DC" w:rsidRPr="006A0F5E">
        <w:rPr>
          <w:caps/>
        </w:rPr>
        <w:t xml:space="preserve"> </w:t>
      </w:r>
    </w:p>
    <w:p w:rsidR="00FB02DC" w:rsidRDefault="00FB02DC" w:rsidP="00AD6DCB">
      <w:pPr>
        <w:pStyle w:val="Nadpis3"/>
      </w:pPr>
      <w:bookmarkStart w:id="730" w:name="_Toc105245059"/>
      <w:bookmarkStart w:id="731" w:name="_Toc107178826"/>
      <w:bookmarkStart w:id="732" w:name="_Ref107213747"/>
      <w:bookmarkStart w:id="733" w:name="_Toc112762345"/>
      <w:bookmarkStart w:id="734" w:name="_Toc112856786"/>
      <w:r w:rsidRPr="00100573">
        <w:t xml:space="preserve">Specifický cíl </w:t>
      </w:r>
      <w:proofErr w:type="gramStart"/>
      <w:r w:rsidRPr="00100573">
        <w:t>ROZVOJ.1 Zajistit</w:t>
      </w:r>
      <w:proofErr w:type="gramEnd"/>
      <w:r w:rsidRPr="00100573">
        <w:t xml:space="preserve"> vyvážený a ohleduplný rozvoj Vinoře</w:t>
      </w:r>
      <w:bookmarkEnd w:id="730"/>
      <w:bookmarkEnd w:id="731"/>
      <w:bookmarkEnd w:id="732"/>
      <w:bookmarkEnd w:id="733"/>
      <w:bookmarkEnd w:id="734"/>
      <w:r>
        <w:t xml:space="preserve">  </w:t>
      </w:r>
    </w:p>
    <w:p w:rsidR="00FB02DC" w:rsidRDefault="00082BDA" w:rsidP="00AD6DCB">
      <w:pPr>
        <w:pStyle w:val="Nadpis3"/>
      </w:pPr>
      <w:bookmarkStart w:id="735" w:name="_Toc105245060"/>
      <w:bookmarkStart w:id="736" w:name="_Toc107178827"/>
      <w:bookmarkStart w:id="737" w:name="_Ref107213749"/>
      <w:bookmarkStart w:id="738" w:name="_Toc112762346"/>
      <w:bookmarkStart w:id="739" w:name="_Toc112856787"/>
      <w:r>
        <w:t>Op.</w:t>
      </w:r>
      <w:r w:rsidR="00FB02DC">
        <w:t xml:space="preserve"> </w:t>
      </w:r>
      <w:proofErr w:type="gramStart"/>
      <w:r w:rsidR="00FB02DC">
        <w:t>ROZVOJ.1 Řešení</w:t>
      </w:r>
      <w:proofErr w:type="gramEnd"/>
      <w:r w:rsidR="00FB02DC">
        <w:t xml:space="preserve"> ploch a objektů ve prospěch místních obyvatel</w:t>
      </w:r>
      <w:bookmarkEnd w:id="735"/>
      <w:bookmarkEnd w:id="736"/>
      <w:bookmarkEnd w:id="737"/>
      <w:bookmarkEnd w:id="738"/>
      <w:bookmarkEnd w:id="739"/>
      <w:r w:rsidR="00FB02DC">
        <w:t xml:space="preserve"> </w:t>
      </w:r>
    </w:p>
    <w:p w:rsidR="00FB02DC" w:rsidRPr="00687353" w:rsidRDefault="00FB02DC" w:rsidP="00FB02DC">
      <w:r>
        <w:t xml:space="preserve">Opatření koncentruje „projekty“ zaměřené na řešení vybraných ploch a objektů klíčových pro rozvoj Vinoře a jejich výsledné využití ovlivní kvalitu života zdejších obyvatel. </w:t>
      </w:r>
    </w:p>
    <w:p w:rsidR="00FB02DC" w:rsidRPr="0094314A" w:rsidRDefault="00FB02DC" w:rsidP="001B6116">
      <w:pPr>
        <w:pStyle w:val="Odstavecseseznamem"/>
        <w:numPr>
          <w:ilvl w:val="0"/>
          <w:numId w:val="11"/>
        </w:numPr>
        <w:spacing w:after="120"/>
        <w:ind w:left="714" w:hanging="357"/>
        <w:contextualSpacing w:val="0"/>
        <w:rPr>
          <w:b/>
        </w:rPr>
      </w:pPr>
      <w:r w:rsidRPr="0094314A">
        <w:rPr>
          <w:b/>
        </w:rPr>
        <w:t xml:space="preserve">Kovárna </w:t>
      </w:r>
      <w:r w:rsidRPr="003F306C">
        <w:t>–</w:t>
      </w:r>
      <w:r>
        <w:rPr>
          <w:b/>
        </w:rPr>
        <w:t xml:space="preserve"> </w:t>
      </w:r>
      <w:r w:rsidRPr="00DA1407">
        <w:t>stanovení</w:t>
      </w:r>
      <w:r>
        <w:rPr>
          <w:b/>
        </w:rPr>
        <w:t xml:space="preserve"> </w:t>
      </w:r>
      <w:r>
        <w:t>finálního návrh využití objektu pro obyvatele Vinoře s využitím poznatků z ankety a ve vazbě na interakci se širším okolím objektu (cyklostezka A50, Vinořské náměstí – školy, fara, Zámecký dvůr – nové bytové objekty, Zámek Vinoř, předzámčí ad.), komunikace s developerem, provoz objektu.</w:t>
      </w:r>
    </w:p>
    <w:p w:rsidR="00FB02DC" w:rsidRPr="0094314A" w:rsidRDefault="00FB02DC" w:rsidP="001B6116">
      <w:pPr>
        <w:pStyle w:val="Odstavecseseznamem"/>
        <w:numPr>
          <w:ilvl w:val="0"/>
          <w:numId w:val="11"/>
        </w:numPr>
        <w:spacing w:after="120"/>
        <w:ind w:left="714" w:hanging="357"/>
        <w:contextualSpacing w:val="0"/>
        <w:rPr>
          <w:b/>
        </w:rPr>
      </w:pPr>
      <w:r w:rsidRPr="0094314A">
        <w:rPr>
          <w:b/>
        </w:rPr>
        <w:t xml:space="preserve">Špýchar </w:t>
      </w:r>
      <w:r>
        <w:t>–</w:t>
      </w:r>
      <w:r w:rsidRPr="003F306C">
        <w:t xml:space="preserve"> </w:t>
      </w:r>
      <w:r>
        <w:t xml:space="preserve">podpora developera při hledání využití objektu pro obyvatele Vinoře, respektive ve vazbě na Zámek Vinoř. Možné využití </w:t>
      </w:r>
      <w:hyperlink r:id="rId223" w:history="1">
        <w:r w:rsidRPr="00F35BA4">
          <w:rPr>
            <w:rStyle w:val="Hypertextovodkaz"/>
          </w:rPr>
          <w:t>příkladů dobré praxe</w:t>
        </w:r>
      </w:hyperlink>
      <w:r>
        <w:t xml:space="preserve"> (</w:t>
      </w:r>
      <w:hyperlink r:id="rId224" w:history="1">
        <w:r w:rsidRPr="00F35BA4">
          <w:rPr>
            <w:rStyle w:val="Hypertextovodkaz"/>
          </w:rPr>
          <w:t>Želeč</w:t>
        </w:r>
      </w:hyperlink>
      <w:r>
        <w:t xml:space="preserve">, </w:t>
      </w:r>
      <w:hyperlink r:id="rId225" w:history="1">
        <w:r w:rsidRPr="00F35BA4">
          <w:rPr>
            <w:rStyle w:val="Hypertextovodkaz"/>
          </w:rPr>
          <w:t>Váchův špejchar</w:t>
        </w:r>
      </w:hyperlink>
      <w:r>
        <w:t xml:space="preserve">, </w:t>
      </w:r>
      <w:hyperlink r:id="rId226" w:history="1">
        <w:r w:rsidRPr="00F35BA4">
          <w:rPr>
            <w:rStyle w:val="Hypertextovodkaz"/>
          </w:rPr>
          <w:t>Chotilsko</w:t>
        </w:r>
      </w:hyperlink>
      <w:r>
        <w:t xml:space="preserve"> ad.) či návrhu občanů na chybějící služby (ve vztahu k objektu Kovárny).  </w:t>
      </w:r>
    </w:p>
    <w:p w:rsidR="00FB02DC" w:rsidRPr="0094314A" w:rsidRDefault="00FB02DC" w:rsidP="001B6116">
      <w:pPr>
        <w:pStyle w:val="Odstavecseseznamem"/>
        <w:numPr>
          <w:ilvl w:val="0"/>
          <w:numId w:val="11"/>
        </w:numPr>
        <w:spacing w:after="120"/>
        <w:ind w:left="714" w:hanging="357"/>
        <w:contextualSpacing w:val="0"/>
        <w:rPr>
          <w:b/>
        </w:rPr>
      </w:pPr>
      <w:r w:rsidRPr="0094314A">
        <w:rPr>
          <w:b/>
        </w:rPr>
        <w:t xml:space="preserve">Zámek Vinoř </w:t>
      </w:r>
      <w:r>
        <w:t>– návrh variant využití zámku ve prospěch obyvatel Vinoře a širšího okolí (vč. podpory turistického ruchu), inspirace dobrou praxí</w:t>
      </w:r>
      <w:r>
        <w:rPr>
          <w:rStyle w:val="Znakapoznpodarou"/>
        </w:rPr>
        <w:footnoteReference w:id="84"/>
      </w:r>
      <w:r>
        <w:t>, vyjednání a uzavření memoranda s dalšími klíčovými partnery, tj. okolní městské části a obci, zájmové organizace, odborné organizace</w:t>
      </w:r>
      <w:r>
        <w:rPr>
          <w:rStyle w:val="Znakapoznpodarou"/>
        </w:rPr>
        <w:footnoteReference w:id="85"/>
      </w:r>
      <w:r>
        <w:t xml:space="preserve"> (po nalezení shody o využití objektu a jeho okolí pro rozvoj okolního území), zajištění vysoké míry připravenosti záměru po ukončení stávajícího využití objektu, jednání s vlastníkem/správcem objektu (zajištění jeho podpory navrhovanému záměru). Pro realizaci (provoz) může být zřízena organizace ziskového (s.r.o.) i neziskového (</w:t>
      </w:r>
      <w:proofErr w:type="gramStart"/>
      <w:r>
        <w:t>p.o.</w:t>
      </w:r>
      <w:proofErr w:type="gramEnd"/>
      <w:r>
        <w:t xml:space="preserve">, z.s.) charakteru s účastí relevantních organizací (okolní městské části a obce, hlavní město Praha, odborné organizace, zájmové organizace, neziskové organizace i podnikatelské objekty, CzechTourism ad.). </w:t>
      </w:r>
    </w:p>
    <w:p w:rsidR="00FB02DC" w:rsidRPr="00F87F85" w:rsidRDefault="00FB02DC" w:rsidP="001B6116">
      <w:pPr>
        <w:pStyle w:val="Odstavecseseznamem"/>
        <w:numPr>
          <w:ilvl w:val="0"/>
          <w:numId w:val="11"/>
        </w:numPr>
        <w:spacing w:after="120"/>
        <w:ind w:left="714" w:hanging="357"/>
        <w:contextualSpacing w:val="0"/>
        <w:rPr>
          <w:b/>
        </w:rPr>
      </w:pPr>
      <w:r w:rsidRPr="0094314A">
        <w:rPr>
          <w:b/>
        </w:rPr>
        <w:t>Nové centrum Vinoře</w:t>
      </w:r>
      <w:r>
        <w:rPr>
          <w:b/>
        </w:rPr>
        <w:t xml:space="preserve"> </w:t>
      </w:r>
      <w:r w:rsidRPr="00705B03">
        <w:t>–</w:t>
      </w:r>
      <w:r>
        <w:rPr>
          <w:b/>
        </w:rPr>
        <w:t xml:space="preserve"> </w:t>
      </w:r>
      <w:r>
        <w:t xml:space="preserve">vytvoření nového centra Vinoře představuje dlouhodobý projekt, zahrnující: </w:t>
      </w:r>
    </w:p>
    <w:p w:rsidR="00FB02DC" w:rsidRPr="00F87F85" w:rsidRDefault="00FB02DC" w:rsidP="001B6116">
      <w:pPr>
        <w:pStyle w:val="Odstavecseseznamem"/>
        <w:numPr>
          <w:ilvl w:val="1"/>
          <w:numId w:val="11"/>
        </w:numPr>
        <w:spacing w:after="120"/>
      </w:pPr>
      <w:r w:rsidRPr="00F87F85">
        <w:t xml:space="preserve">kooperaci s dotčenými subjekty jako je vlastník, správce (dotčený pozemek je v dlouhodobém pronájmu), příp. IPR, Magistrát HMP či </w:t>
      </w:r>
      <w:hyperlink r:id="rId227" w:history="1">
        <w:r w:rsidRPr="00F87F85">
          <w:rPr>
            <w:rStyle w:val="Hypertextovodkaz"/>
          </w:rPr>
          <w:t>PDS</w:t>
        </w:r>
      </w:hyperlink>
      <w:r w:rsidRPr="00F87F85">
        <w:t>,</w:t>
      </w:r>
    </w:p>
    <w:p w:rsidR="00FB02DC" w:rsidRPr="00F87F85" w:rsidRDefault="00FB02DC" w:rsidP="001B6116">
      <w:pPr>
        <w:pStyle w:val="Odstavecseseznamem"/>
        <w:numPr>
          <w:ilvl w:val="1"/>
          <w:numId w:val="11"/>
        </w:numPr>
        <w:spacing w:after="120"/>
      </w:pPr>
      <w:r w:rsidRPr="00F87F85">
        <w:t xml:space="preserve">nalezení místní shody o funkčním využití a budoucí podobě prostoru </w:t>
      </w:r>
      <w:r>
        <w:t xml:space="preserve">nového </w:t>
      </w:r>
      <w:r w:rsidRPr="00F87F85">
        <w:t>náměstí</w:t>
      </w:r>
    </w:p>
    <w:p w:rsidR="00FB02DC" w:rsidRPr="00F87F85" w:rsidRDefault="00FB02DC" w:rsidP="001B6116">
      <w:pPr>
        <w:pStyle w:val="Odstavecseseznamem"/>
        <w:numPr>
          <w:ilvl w:val="1"/>
          <w:numId w:val="11"/>
        </w:numPr>
        <w:spacing w:after="120"/>
      </w:pPr>
      <w:r w:rsidRPr="00F87F85">
        <w:t>nalezení vhodného modelu řešení majetkoprávních vztahů</w:t>
      </w:r>
    </w:p>
    <w:p w:rsidR="00FB02DC" w:rsidRPr="00F87F85" w:rsidRDefault="00FB02DC" w:rsidP="001B6116">
      <w:pPr>
        <w:pStyle w:val="Odstavecseseznamem"/>
        <w:numPr>
          <w:ilvl w:val="1"/>
          <w:numId w:val="11"/>
        </w:numPr>
        <w:spacing w:after="120"/>
      </w:pPr>
      <w:r w:rsidRPr="00F87F85">
        <w:t xml:space="preserve">smluvní zajištění plnění sjednaných závazků </w:t>
      </w:r>
    </w:p>
    <w:p w:rsidR="00FB02DC" w:rsidRDefault="00FB02DC" w:rsidP="001B6116">
      <w:pPr>
        <w:pStyle w:val="Odstavecseseznamem"/>
        <w:numPr>
          <w:ilvl w:val="1"/>
          <w:numId w:val="11"/>
        </w:numPr>
        <w:spacing w:after="120"/>
      </w:pPr>
      <w:r w:rsidRPr="00F87F85">
        <w:t xml:space="preserve">zpracování potřebných studií a dokumentací </w:t>
      </w:r>
    </w:p>
    <w:p w:rsidR="00FB02DC" w:rsidRPr="00F87F85" w:rsidRDefault="00FB02DC" w:rsidP="001B6116">
      <w:pPr>
        <w:pStyle w:val="Odstavecseseznamem"/>
        <w:numPr>
          <w:ilvl w:val="1"/>
          <w:numId w:val="11"/>
        </w:numPr>
        <w:spacing w:after="120"/>
      </w:pPr>
      <w:r>
        <w:t xml:space="preserve">realizace architektonické soutěže </w:t>
      </w:r>
    </w:p>
    <w:p w:rsidR="00FB02DC" w:rsidRPr="00F87F85" w:rsidRDefault="00FB02DC" w:rsidP="001B6116">
      <w:pPr>
        <w:pStyle w:val="Odstavecseseznamem"/>
        <w:numPr>
          <w:ilvl w:val="1"/>
          <w:numId w:val="11"/>
        </w:numPr>
        <w:spacing w:after="120"/>
      </w:pPr>
      <w:r w:rsidRPr="00F87F85">
        <w:t xml:space="preserve">vyhledání a využití dotačních zdrojů (pravděpodobně na dílčí části realizace) </w:t>
      </w:r>
    </w:p>
    <w:p w:rsidR="00FB02DC" w:rsidRPr="00F87F85" w:rsidRDefault="00FB02DC" w:rsidP="001B6116">
      <w:pPr>
        <w:pStyle w:val="Odstavecseseznamem"/>
        <w:numPr>
          <w:ilvl w:val="1"/>
          <w:numId w:val="11"/>
        </w:numPr>
        <w:spacing w:after="120"/>
      </w:pPr>
      <w:r w:rsidRPr="00F87F85">
        <w:t xml:space="preserve">Výběr investora/developera </w:t>
      </w:r>
    </w:p>
    <w:p w:rsidR="00FB02DC" w:rsidRPr="00F87F85" w:rsidRDefault="00FB02DC" w:rsidP="001B6116">
      <w:pPr>
        <w:pStyle w:val="Odstavecseseznamem"/>
        <w:numPr>
          <w:ilvl w:val="1"/>
          <w:numId w:val="11"/>
        </w:numPr>
        <w:spacing w:after="120"/>
      </w:pPr>
      <w:r w:rsidRPr="00F87F85">
        <w:t xml:space="preserve">Realizace stavebních prací </w:t>
      </w:r>
    </w:p>
    <w:p w:rsidR="00FB02DC" w:rsidRPr="00273D2B" w:rsidRDefault="00FB02DC" w:rsidP="001B6116">
      <w:pPr>
        <w:pStyle w:val="Odstavecseseznamem"/>
        <w:numPr>
          <w:ilvl w:val="0"/>
          <w:numId w:val="11"/>
        </w:numPr>
        <w:spacing w:after="120"/>
        <w:ind w:left="714" w:hanging="357"/>
        <w:contextualSpacing w:val="0"/>
        <w:rPr>
          <w:b/>
        </w:rPr>
      </w:pPr>
      <w:r>
        <w:rPr>
          <w:b/>
        </w:rPr>
        <w:lastRenderedPageBreak/>
        <w:t>Pozemek V</w:t>
      </w:r>
      <w:r w:rsidRPr="00273D2B">
        <w:rPr>
          <w:b/>
        </w:rPr>
        <w:t xml:space="preserve"> Podskalí </w:t>
      </w:r>
      <w:r w:rsidRPr="00DA1407">
        <w:t>–</w:t>
      </w:r>
      <w:r>
        <w:rPr>
          <w:b/>
        </w:rPr>
        <w:t xml:space="preserve"> </w:t>
      </w:r>
      <w:r w:rsidRPr="00DA1407">
        <w:t>stanovení</w:t>
      </w:r>
      <w:r>
        <w:t xml:space="preserve"> finálního návrh využití místa</w:t>
      </w:r>
      <w:r>
        <w:rPr>
          <w:rStyle w:val="Znakapoznpodarou"/>
        </w:rPr>
        <w:footnoteReference w:id="86"/>
      </w:r>
      <w:r>
        <w:t xml:space="preserve"> pro obyvatele Vinoře s využitím poznatků z ankety a ve vazbě na interakci se širším okolím (rybníky, cyklotrasa, hřiště V Podskalí ad.), komunikace s developerem, provoz objektu</w:t>
      </w:r>
    </w:p>
    <w:p w:rsidR="00FB02DC" w:rsidRDefault="00FB02DC" w:rsidP="001B6116">
      <w:pPr>
        <w:pStyle w:val="Odstavecseseznamem"/>
        <w:numPr>
          <w:ilvl w:val="0"/>
          <w:numId w:val="11"/>
        </w:numPr>
        <w:spacing w:after="120"/>
        <w:ind w:left="714" w:hanging="357"/>
        <w:contextualSpacing w:val="0"/>
      </w:pPr>
      <w:r>
        <w:rPr>
          <w:b/>
        </w:rPr>
        <w:t xml:space="preserve">Podpora zkapacitnění ČOV Vinoř </w:t>
      </w:r>
      <w:r>
        <w:t xml:space="preserve">– pokračování spolupráce a jednání o nutném zkapacitnění ČOV Vinoř jako podmínky plánované výstavby a dalšího rozvoje ve Vinoři (vč. vybudování nového centra, využití objektů Kovárny, výstavby zimního stadionu se sportovním areálem ad.). </w:t>
      </w:r>
    </w:p>
    <w:p w:rsidR="00FB02DC" w:rsidRDefault="00082BDA" w:rsidP="00AD6DCB">
      <w:pPr>
        <w:pStyle w:val="Nadpis3"/>
      </w:pPr>
      <w:bookmarkStart w:id="740" w:name="_Toc105245061"/>
      <w:bookmarkStart w:id="741" w:name="_Toc107178828"/>
      <w:bookmarkStart w:id="742" w:name="_Ref107213752"/>
      <w:bookmarkStart w:id="743" w:name="_Toc112762347"/>
      <w:bookmarkStart w:id="744" w:name="_Toc112856788"/>
      <w:r>
        <w:t>Op.</w:t>
      </w:r>
      <w:r w:rsidR="00FB02DC">
        <w:t xml:space="preserve"> </w:t>
      </w:r>
      <w:proofErr w:type="gramStart"/>
      <w:r w:rsidR="00FB02DC">
        <w:t>ROZVOJ.2 Snížení</w:t>
      </w:r>
      <w:proofErr w:type="gramEnd"/>
      <w:r w:rsidR="00FB02DC">
        <w:t xml:space="preserve"> energetické náročnosti objektů (nejen) v majetku/správě MČ Praha-Vinoř</w:t>
      </w:r>
      <w:bookmarkEnd w:id="740"/>
      <w:bookmarkEnd w:id="741"/>
      <w:bookmarkEnd w:id="742"/>
      <w:bookmarkEnd w:id="743"/>
      <w:bookmarkEnd w:id="744"/>
      <w:r w:rsidR="00FB02DC">
        <w:t xml:space="preserve"> </w:t>
      </w:r>
    </w:p>
    <w:p w:rsidR="00FB02DC" w:rsidRPr="00B74A50" w:rsidRDefault="00FB02DC" w:rsidP="00FB02DC">
      <w:r>
        <w:t xml:space="preserve">Opatření shrnuje aktivity klíčové pro celkové snížení výdajů na energie z provozu budovy ÚMČ, příp. dalších budov ve správě/majetku MČ (odpovídající aktivity pro budovy školy a Zdravotní středisko jsou reflektovány v příslušných kapitolách). Součástí opatření jsou proto aktivity zaměřené na audit a následnou realizaci zejména stavebních opatření a instalaci vhodných nástrojů. Pro snížení výdajů na dodávku energií je vhodné využít příslušného nástroje v podobě aukce, do které lze po vzoru jiných pražských MČ zapojit také další odběratele z území a podporovat úspory na úrovni domácností. </w:t>
      </w:r>
    </w:p>
    <w:p w:rsidR="00FB02DC" w:rsidRDefault="00FB02DC" w:rsidP="001B6116">
      <w:pPr>
        <w:pStyle w:val="Odstavecseseznamem"/>
        <w:numPr>
          <w:ilvl w:val="0"/>
          <w:numId w:val="11"/>
        </w:numPr>
        <w:spacing w:after="120"/>
        <w:ind w:left="714" w:hanging="357"/>
        <w:contextualSpacing w:val="0"/>
      </w:pPr>
      <w:r w:rsidRPr="001D4C39">
        <w:rPr>
          <w:b/>
        </w:rPr>
        <w:t>Zpracování energetického auditu budovy ÚMČ</w:t>
      </w:r>
      <w:r>
        <w:t>, návrh a realizace opatření (vč. využití dotační podpory</w:t>
      </w:r>
      <w:r>
        <w:rPr>
          <w:rStyle w:val="Znakapoznpodarou"/>
        </w:rPr>
        <w:footnoteReference w:id="87"/>
      </w:r>
      <w:r>
        <w:t>) dle výsledků auditu, komunikace výsledků a významu těchto opatření (</w:t>
      </w:r>
      <w:r w:rsidRPr="00E73027">
        <w:t>z</w:t>
      </w:r>
      <w:r>
        <w:t>vyšování povědomí o</w:t>
      </w:r>
      <w:r w:rsidRPr="00E73027">
        <w:t xml:space="preserve"> modrozelených opatření</w:t>
      </w:r>
      <w:r>
        <w:t xml:space="preserve">ch, přínosech energetických úspor pro ÚMČ ad.). </w:t>
      </w:r>
    </w:p>
    <w:p w:rsidR="00FB02DC" w:rsidRDefault="00FB02DC" w:rsidP="001B6116">
      <w:pPr>
        <w:pStyle w:val="Odstavecseseznamem"/>
        <w:numPr>
          <w:ilvl w:val="0"/>
          <w:numId w:val="11"/>
        </w:numPr>
        <w:spacing w:after="120"/>
        <w:ind w:left="714" w:hanging="357"/>
        <w:contextualSpacing w:val="0"/>
      </w:pPr>
      <w:r>
        <w:rPr>
          <w:b/>
        </w:rPr>
        <w:t xml:space="preserve">Elektronická aukce energií (elektřina, příp. zemní plyn) </w:t>
      </w:r>
      <w:r>
        <w:t xml:space="preserve">– realizace elektronické aukce energií pro veřejné objekty, příp. byty ve vlastnictví MČ a pro zájemce – obyvatele MČ Praha-Vinoř </w:t>
      </w:r>
    </w:p>
    <w:p w:rsidR="00FB02DC" w:rsidRDefault="00FB02DC" w:rsidP="001B6116">
      <w:pPr>
        <w:pStyle w:val="Odstavecseseznamem"/>
        <w:numPr>
          <w:ilvl w:val="0"/>
          <w:numId w:val="11"/>
        </w:numPr>
        <w:spacing w:after="120"/>
        <w:ind w:left="714" w:hanging="357"/>
        <w:contextualSpacing w:val="0"/>
      </w:pPr>
      <w:r w:rsidRPr="0094314A">
        <w:rPr>
          <w:b/>
        </w:rPr>
        <w:t>Zavádění nástrojů cirkulárního hospodářství</w:t>
      </w:r>
      <w:r>
        <w:t xml:space="preserve"> – podpora, příp. realizace nástrojů cirkulárního hospodářství (např. využití recyklátů při stavebních akcích) v aktivitách MČ v souladu s nadřazenými strategiemi a za podpory dotačních zdrojů. </w:t>
      </w:r>
    </w:p>
    <w:p w:rsidR="00FB02DC" w:rsidRDefault="00082BDA" w:rsidP="00AD6DCB">
      <w:pPr>
        <w:pStyle w:val="Nadpis3"/>
      </w:pPr>
      <w:bookmarkStart w:id="745" w:name="_Toc105245062"/>
      <w:bookmarkStart w:id="746" w:name="_Toc107178829"/>
      <w:bookmarkStart w:id="747" w:name="_Ref107213755"/>
      <w:bookmarkStart w:id="748" w:name="_Toc112762348"/>
      <w:bookmarkStart w:id="749" w:name="_Toc112856789"/>
      <w:r>
        <w:t>Op.</w:t>
      </w:r>
      <w:r w:rsidR="00FB02DC">
        <w:t xml:space="preserve"> </w:t>
      </w:r>
      <w:proofErr w:type="gramStart"/>
      <w:r w:rsidR="00FB02DC">
        <w:t>ROZVOJ.3 Zajištění</w:t>
      </w:r>
      <w:proofErr w:type="gramEnd"/>
      <w:r w:rsidR="00FB02DC">
        <w:t xml:space="preserve"> bezbariérové dostupnosti veřejných budov – zpracování projektové dokumentace (ve vazbě na další projektové aktivity a záměry na daném objektu)</w:t>
      </w:r>
      <w:bookmarkEnd w:id="745"/>
      <w:bookmarkEnd w:id="746"/>
      <w:bookmarkEnd w:id="747"/>
      <w:bookmarkEnd w:id="748"/>
      <w:bookmarkEnd w:id="749"/>
      <w:r w:rsidR="00FB02DC">
        <w:t xml:space="preserve"> </w:t>
      </w:r>
    </w:p>
    <w:p w:rsidR="00FB02DC" w:rsidRDefault="00FB02DC" w:rsidP="00FB02DC">
      <w:r>
        <w:t xml:space="preserve">Opatření je zaměřeno na přípravu a zajištění bezbariérové přístupnosti objektů veřejné vybavenosti se zvláštním zřetelem na budovu ÚMČ Praha-Vinoř a Zdravotního střediska. Zlepšení bezbariérové dostupnosti objektů je nutno realizovat v souladu s vytvářením bezbariérových cest, zastávek veřejné autobusové dopravy apod. (viz </w:t>
      </w:r>
      <w:r w:rsidR="00EC574B">
        <w:rPr>
          <w:highlight w:val="cyan"/>
        </w:rPr>
        <w:fldChar w:fldCharType="begin"/>
      </w:r>
      <w:r w:rsidR="006F1100">
        <w:instrText xml:space="preserve"> REF _Ref107216268 \h </w:instrText>
      </w:r>
      <w:r w:rsidR="00EC574B">
        <w:rPr>
          <w:highlight w:val="cyan"/>
        </w:rPr>
      </w:r>
      <w:r w:rsidR="00EC574B">
        <w:rPr>
          <w:highlight w:val="cyan"/>
        </w:rPr>
        <w:fldChar w:fldCharType="separate"/>
      </w:r>
      <w:r w:rsidR="006F1100">
        <w:t xml:space="preserve">Specifický cíl </w:t>
      </w:r>
      <w:proofErr w:type="gramStart"/>
      <w:r w:rsidR="006F1100">
        <w:t>DOPRAVA.1</w:t>
      </w:r>
      <w:r w:rsidR="00EC574B">
        <w:rPr>
          <w:highlight w:val="cyan"/>
        </w:rPr>
        <w:fldChar w:fldCharType="end"/>
      </w:r>
      <w:proofErr w:type="gramEnd"/>
      <w:r w:rsidR="006F1100">
        <w:t xml:space="preserve"> </w:t>
      </w:r>
      <w:r>
        <w:t xml:space="preserve">tak, aby byl systém bezbariérové dostupnosti komplexní. </w:t>
      </w:r>
    </w:p>
    <w:p w:rsidR="00FB02DC" w:rsidRDefault="00FB02DC" w:rsidP="001B6116">
      <w:pPr>
        <w:pStyle w:val="Odstavecseseznamem"/>
        <w:numPr>
          <w:ilvl w:val="0"/>
          <w:numId w:val="11"/>
        </w:numPr>
        <w:spacing w:after="120"/>
        <w:ind w:left="714" w:hanging="357"/>
        <w:contextualSpacing w:val="0"/>
      </w:pPr>
      <w:r w:rsidRPr="00C72660">
        <w:rPr>
          <w:b/>
        </w:rPr>
        <w:t>Zpracování záměru bezbariérové trasy</w:t>
      </w:r>
      <w:r>
        <w:rPr>
          <w:b/>
        </w:rPr>
        <w:t>, vč. příslušných objektů občanské vybavenosti</w:t>
      </w:r>
      <w:r>
        <w:t xml:space="preserve"> – ve vazbě na vypracování návrhu bezbariérových tras (viz </w:t>
      </w:r>
      <w:r w:rsidR="00EC574B">
        <w:rPr>
          <w:highlight w:val="cyan"/>
        </w:rPr>
        <w:fldChar w:fldCharType="begin"/>
      </w:r>
      <w:r w:rsidR="006F1100">
        <w:instrText xml:space="preserve"> REF _Ref107216268 \h </w:instrText>
      </w:r>
      <w:r w:rsidR="00EC574B">
        <w:rPr>
          <w:highlight w:val="cyan"/>
        </w:rPr>
      </w:r>
      <w:r w:rsidR="00EC574B">
        <w:rPr>
          <w:highlight w:val="cyan"/>
        </w:rPr>
        <w:fldChar w:fldCharType="separate"/>
      </w:r>
      <w:r w:rsidR="006F1100">
        <w:t xml:space="preserve">Specifický cíl </w:t>
      </w:r>
      <w:proofErr w:type="gramStart"/>
      <w:r w:rsidR="006F1100">
        <w:t>DOPRAVA.1</w:t>
      </w:r>
      <w:r w:rsidR="00EC574B">
        <w:rPr>
          <w:highlight w:val="cyan"/>
        </w:rPr>
        <w:fldChar w:fldCharType="end"/>
      </w:r>
      <w:proofErr w:type="gramEnd"/>
      <w:r>
        <w:t>) a</w:t>
      </w:r>
      <w:r w:rsidRPr="00C72660">
        <w:t xml:space="preserve"> </w:t>
      </w:r>
      <w:r>
        <w:t xml:space="preserve">s ohledem na specifika </w:t>
      </w:r>
      <w:r w:rsidRPr="00C72660">
        <w:t>pravidel dotačních podprogramů jednotlivých rezortů vytvořených za účelem zajištění financování Programu mobility</w:t>
      </w:r>
      <w:r>
        <w:rPr>
          <w:rStyle w:val="Znakapoznpodarou"/>
        </w:rPr>
        <w:footnoteReference w:id="88"/>
      </w:r>
      <w:r>
        <w:t>.</w:t>
      </w:r>
    </w:p>
    <w:p w:rsidR="00FB02DC" w:rsidRDefault="00FB02DC" w:rsidP="001B6116">
      <w:pPr>
        <w:pStyle w:val="Odstavecseseznamem"/>
        <w:numPr>
          <w:ilvl w:val="0"/>
          <w:numId w:val="11"/>
        </w:numPr>
        <w:spacing w:after="120"/>
        <w:ind w:left="714" w:hanging="357"/>
        <w:contextualSpacing w:val="0"/>
      </w:pPr>
      <w:r>
        <w:rPr>
          <w:b/>
        </w:rPr>
        <w:lastRenderedPageBreak/>
        <w:t>Zpracování projektové dokumentace pro jednotlivé investiční akce</w:t>
      </w:r>
      <w:r w:rsidRPr="00CB1E4C">
        <w:rPr>
          <w:b/>
        </w:rPr>
        <w:t>, zajištění financování a realizace projektů</w:t>
      </w:r>
      <w:r>
        <w:t xml:space="preserve"> (po zařazení záměrů do zásobníku, též ve vazbě na energetické úspory na objektech občanské vybavenosti ve správě/majetku MČ)</w:t>
      </w:r>
    </w:p>
    <w:p w:rsidR="00FB02DC" w:rsidRDefault="00082BDA" w:rsidP="00AD6DCB">
      <w:pPr>
        <w:pStyle w:val="Nadpis3"/>
      </w:pPr>
      <w:bookmarkStart w:id="750" w:name="_Toc105245063"/>
      <w:bookmarkStart w:id="751" w:name="_Toc107178830"/>
      <w:bookmarkStart w:id="752" w:name="_Ref107213757"/>
      <w:bookmarkStart w:id="753" w:name="_Toc112762349"/>
      <w:bookmarkStart w:id="754" w:name="_Toc112856790"/>
      <w:r>
        <w:t>Op.</w:t>
      </w:r>
      <w:r w:rsidR="00FB02DC">
        <w:t xml:space="preserve"> </w:t>
      </w:r>
      <w:proofErr w:type="gramStart"/>
      <w:r w:rsidR="00FB02DC">
        <w:t>ROZVOJ.4 Prevence</w:t>
      </w:r>
      <w:proofErr w:type="gramEnd"/>
      <w:r w:rsidR="00FB02DC">
        <w:t xml:space="preserve"> vzniku černých staveb</w:t>
      </w:r>
      <w:bookmarkEnd w:id="750"/>
      <w:bookmarkEnd w:id="751"/>
      <w:bookmarkEnd w:id="752"/>
      <w:bookmarkEnd w:id="753"/>
      <w:bookmarkEnd w:id="754"/>
      <w:r w:rsidR="00FB02DC">
        <w:t xml:space="preserve"> </w:t>
      </w:r>
    </w:p>
    <w:p w:rsidR="00FB02DC" w:rsidRPr="005E2687" w:rsidRDefault="00FB02DC" w:rsidP="00FB02DC">
      <w:r w:rsidRPr="005E2687">
        <w:t xml:space="preserve">Předmětem opatření jsou níže uvedené aktivity směřující ke snadnější dostupnosti potřebných informací pro nové stavebníky ve Vinoři (zejména v prolukách), vytvoření podmínek pro efektivní komunikaci mezi MČ a stavebníky a zjednodušení celého procesu nové výstavby ve Vinoři. </w:t>
      </w:r>
    </w:p>
    <w:p w:rsidR="00FB02DC" w:rsidRPr="005E2687" w:rsidRDefault="00FB02DC" w:rsidP="001B6116">
      <w:pPr>
        <w:pStyle w:val="Odstavecseseznamem"/>
        <w:numPr>
          <w:ilvl w:val="0"/>
          <w:numId w:val="35"/>
        </w:numPr>
        <w:spacing w:after="120"/>
        <w:ind w:left="714" w:hanging="357"/>
        <w:contextualSpacing w:val="0"/>
      </w:pPr>
      <w:r w:rsidRPr="005E2687">
        <w:rPr>
          <w:b/>
        </w:rPr>
        <w:t>„Metodika“ pro investory a stavebníky</w:t>
      </w:r>
      <w:r>
        <w:t xml:space="preserve"> – zpracování a</w:t>
      </w:r>
      <w:r w:rsidRPr="005E2687">
        <w:t xml:space="preserve"> </w:t>
      </w:r>
      <w:r>
        <w:t>z</w:t>
      </w:r>
      <w:r w:rsidRPr="005E2687">
        <w:t>veřejnění</w:t>
      </w:r>
      <w:r>
        <w:t xml:space="preserve"> potřebných informací</w:t>
      </w:r>
      <w:r>
        <w:rPr>
          <w:rStyle w:val="Znakapoznpodarou"/>
        </w:rPr>
        <w:footnoteReference w:id="89"/>
      </w:r>
      <w:r>
        <w:t>, jak postupovat při plánování stavebního</w:t>
      </w:r>
      <w:r w:rsidRPr="005E2687">
        <w:t xml:space="preserve"> záměr</w:t>
      </w:r>
      <w:r>
        <w:t>u v </w:t>
      </w:r>
      <w:proofErr w:type="gramStart"/>
      <w:r>
        <w:t>k.ú.</w:t>
      </w:r>
      <w:proofErr w:type="gramEnd"/>
      <w:r>
        <w:t xml:space="preserve"> Vinoř</w:t>
      </w:r>
      <w:r w:rsidRPr="005E2687">
        <w:t xml:space="preserve"> </w:t>
      </w:r>
      <w:r>
        <w:t>(vč. vytvoření relevantní záložky na webu MČ a zveřejňování aktualizovaných informací, kontaktů na Výbor pro rozvoj a ŽP ad.)</w:t>
      </w:r>
    </w:p>
    <w:p w:rsidR="00FB02DC" w:rsidRPr="005E2687" w:rsidRDefault="00EC574B" w:rsidP="001B6116">
      <w:pPr>
        <w:pStyle w:val="Odstavecseseznamem"/>
        <w:numPr>
          <w:ilvl w:val="0"/>
          <w:numId w:val="35"/>
        </w:numPr>
        <w:spacing w:after="120"/>
        <w:ind w:left="714" w:hanging="357"/>
        <w:contextualSpacing w:val="0"/>
      </w:pPr>
      <w:hyperlink r:id="rId228" w:history="1">
        <w:r w:rsidR="00FB02DC" w:rsidRPr="005E2687">
          <w:rPr>
            <w:rStyle w:val="Hypertextovodkaz"/>
            <w:b/>
          </w:rPr>
          <w:t>Nová (doporučující) metodika pro developery</w:t>
        </w:r>
      </w:hyperlink>
      <w:r w:rsidR="00FB02DC" w:rsidRPr="005E2687">
        <w:rPr>
          <w:b/>
        </w:rPr>
        <w:t xml:space="preserve"> </w:t>
      </w:r>
      <w:r w:rsidR="00FB02DC">
        <w:t xml:space="preserve">- v případě rozsáhlejších záměrů je vhodné využít pro jednání s developery/investory/stavebníky metodiku schválenou Zastupitelstvem MHMP (leden 2022) obsahující doporučení pro kompenzaci za nově vznikající zástavbu </w:t>
      </w:r>
    </w:p>
    <w:p w:rsidR="00FB02DC" w:rsidRPr="006A0F5E" w:rsidRDefault="00AD6DCB" w:rsidP="006A0F5E">
      <w:pPr>
        <w:pStyle w:val="Nadpis2"/>
        <w:rPr>
          <w:caps/>
        </w:rPr>
      </w:pPr>
      <w:r>
        <w:br w:type="page"/>
      </w:r>
      <w:bookmarkStart w:id="755" w:name="_Toc112762350"/>
      <w:bookmarkStart w:id="756" w:name="_Toc112856791"/>
      <w:r w:rsidR="00FB02DC" w:rsidRPr="006A0F5E">
        <w:rPr>
          <w:caps/>
        </w:rPr>
        <w:lastRenderedPageBreak/>
        <w:t>Vinoř a podnikání</w:t>
      </w:r>
      <w:bookmarkEnd w:id="755"/>
      <w:bookmarkEnd w:id="756"/>
      <w:r w:rsidR="00FB02DC" w:rsidRPr="006A0F5E">
        <w:rPr>
          <w:caps/>
        </w:rPr>
        <w:t xml:space="preserve"> </w:t>
      </w:r>
    </w:p>
    <w:p w:rsidR="00FB02DC" w:rsidRPr="00CD7337" w:rsidRDefault="00FB02DC" w:rsidP="00AD6DCB">
      <w:pPr>
        <w:pStyle w:val="Nadpis3"/>
      </w:pPr>
      <w:bookmarkStart w:id="757" w:name="_Toc105245069"/>
      <w:bookmarkStart w:id="758" w:name="_Toc107178832"/>
      <w:bookmarkStart w:id="759" w:name="_Ref107213825"/>
      <w:bookmarkStart w:id="760" w:name="_Toc112762351"/>
      <w:bookmarkStart w:id="761" w:name="_Toc112856792"/>
      <w:r w:rsidRPr="00CD7337">
        <w:t xml:space="preserve">Specifický cíl </w:t>
      </w:r>
      <w:proofErr w:type="gramStart"/>
      <w:r>
        <w:t>TRH</w:t>
      </w:r>
      <w:r w:rsidRPr="00CD7337">
        <w:t>.1 Zajistit</w:t>
      </w:r>
      <w:proofErr w:type="gramEnd"/>
      <w:r w:rsidRPr="00CD7337">
        <w:t xml:space="preserve"> podmínky pro další rozvoj stávajících i budoucích podnikatelských aktivit, dostupnost a rozmanitost místního trhu</w:t>
      </w:r>
      <w:bookmarkEnd w:id="757"/>
      <w:bookmarkEnd w:id="758"/>
      <w:bookmarkEnd w:id="759"/>
      <w:bookmarkEnd w:id="760"/>
      <w:bookmarkEnd w:id="761"/>
      <w:r w:rsidRPr="00CD7337">
        <w:t xml:space="preserve"> </w:t>
      </w:r>
    </w:p>
    <w:p w:rsidR="00FB02DC" w:rsidRDefault="00082BDA" w:rsidP="00AD6DCB">
      <w:pPr>
        <w:pStyle w:val="Nadpis3"/>
      </w:pPr>
      <w:bookmarkStart w:id="762" w:name="_Toc105245070"/>
      <w:bookmarkStart w:id="763" w:name="_Toc107178833"/>
      <w:bookmarkStart w:id="764" w:name="_Ref107213828"/>
      <w:bookmarkStart w:id="765" w:name="_Toc112762352"/>
      <w:bookmarkStart w:id="766" w:name="_Toc112856793"/>
      <w:r>
        <w:t>Op.</w:t>
      </w:r>
      <w:r w:rsidR="00FB02DC">
        <w:t xml:space="preserve"> </w:t>
      </w:r>
      <w:proofErr w:type="gramStart"/>
      <w:r w:rsidR="00FB02DC">
        <w:t>TRH.1 Rozmanitý</w:t>
      </w:r>
      <w:proofErr w:type="gramEnd"/>
      <w:r w:rsidR="00FB02DC">
        <w:t>, ekonomicky a sociálně silný místní trh zboží a služeb</w:t>
      </w:r>
      <w:bookmarkEnd w:id="762"/>
      <w:bookmarkEnd w:id="763"/>
      <w:bookmarkEnd w:id="764"/>
      <w:bookmarkEnd w:id="765"/>
      <w:bookmarkEnd w:id="766"/>
      <w:r w:rsidR="00FB02DC">
        <w:t xml:space="preserve"> </w:t>
      </w:r>
    </w:p>
    <w:p w:rsidR="00FB02DC" w:rsidRPr="001C699B" w:rsidRDefault="00FB02DC" w:rsidP="00FB02DC">
      <w:r w:rsidRPr="001C699B">
        <w:t>Opatření se zaměřuje na podporu využití ekonomického potenciálu v</w:t>
      </w:r>
      <w:r>
        <w:t> území, tj. zajištění snadné</w:t>
      </w:r>
      <w:r w:rsidRPr="001C699B">
        <w:t xml:space="preserve"> </w:t>
      </w:r>
      <w:r>
        <w:t>dostupnosti</w:t>
      </w:r>
      <w:r w:rsidRPr="001C699B">
        <w:t xml:space="preserve"> informací na místním trhu, </w:t>
      </w:r>
      <w:r>
        <w:t xml:space="preserve">další </w:t>
      </w:r>
      <w:r w:rsidRPr="001C699B">
        <w:t>zapojování místních podniků</w:t>
      </w:r>
      <w:r>
        <w:t xml:space="preserve"> a podnikatelů</w:t>
      </w:r>
      <w:r w:rsidRPr="001C699B">
        <w:t xml:space="preserve"> do dění v MČ a podporu začínajících a „niche“ podnikatelů. Poptávka ve Vinoři dále poroste, opatření proto reflektuje růst nabídky a rozmanitosti se zřetelem na drobné a začínající podnikatele, kteří vyplní stávající výklenky na místním trhu zboží a služeb. Podpora podnikání ze strany MČ akcentuje jak potřebné ekonomické přínosy pro MČ (výnosy z pronájmu), tak přínosy pro místní podnikatele a zejména pak sociální aspekty pro obyvatele jako konečné uživatele. </w:t>
      </w:r>
    </w:p>
    <w:p w:rsidR="00FB02DC" w:rsidRPr="001C699B" w:rsidRDefault="00FB02DC" w:rsidP="001B6116">
      <w:pPr>
        <w:pStyle w:val="Odstavecseseznamem"/>
        <w:numPr>
          <w:ilvl w:val="0"/>
          <w:numId w:val="11"/>
        </w:numPr>
        <w:spacing w:after="120"/>
        <w:ind w:left="714" w:hanging="357"/>
        <w:contextualSpacing w:val="0"/>
      </w:pPr>
      <w:r w:rsidRPr="001C699B">
        <w:rPr>
          <w:b/>
        </w:rPr>
        <w:t>Nastavení adekvátní cenové politiky za</w:t>
      </w:r>
      <w:r>
        <w:rPr>
          <w:b/>
        </w:rPr>
        <w:t xml:space="preserve"> pronájem</w:t>
      </w:r>
      <w:r w:rsidRPr="001C699B">
        <w:rPr>
          <w:b/>
        </w:rPr>
        <w:t xml:space="preserve"> </w:t>
      </w:r>
      <w:r>
        <w:rPr>
          <w:b/>
        </w:rPr>
        <w:t>komerčních prostor v majetku/správě MČ</w:t>
      </w:r>
      <w:r w:rsidRPr="001C699B">
        <w:t xml:space="preserve"> – </w:t>
      </w:r>
      <w:r>
        <w:t xml:space="preserve">vyvážený poměr </w:t>
      </w:r>
      <w:r w:rsidRPr="001C699B">
        <w:t>kvality a rozmanitosti nabídky, podpora začínajících podnikatelů</w:t>
      </w:r>
    </w:p>
    <w:p w:rsidR="00FB02DC" w:rsidRPr="001C699B" w:rsidRDefault="00FB02DC" w:rsidP="001B6116">
      <w:pPr>
        <w:pStyle w:val="Odstavecseseznamem"/>
        <w:numPr>
          <w:ilvl w:val="0"/>
          <w:numId w:val="11"/>
        </w:numPr>
        <w:spacing w:after="120"/>
        <w:ind w:left="714" w:hanging="357"/>
        <w:contextualSpacing w:val="0"/>
      </w:pPr>
      <w:r w:rsidRPr="001C699B">
        <w:rPr>
          <w:b/>
        </w:rPr>
        <w:t xml:space="preserve">Investice do </w:t>
      </w:r>
      <w:r>
        <w:rPr>
          <w:b/>
        </w:rPr>
        <w:t xml:space="preserve">zkvalitnění </w:t>
      </w:r>
      <w:r w:rsidRPr="001C699B">
        <w:rPr>
          <w:b/>
        </w:rPr>
        <w:t>infrastruktury (nejen) pro podnikání (v majetku/správě MČ)</w:t>
      </w:r>
      <w:r w:rsidRPr="001C699B">
        <w:t xml:space="preserve"> – zařízení a vybavení objektů pronajímaných podnikatelům (vč. tělocvičen a prostor pro sport)</w:t>
      </w:r>
    </w:p>
    <w:p w:rsidR="00FB02DC" w:rsidRPr="001C699B" w:rsidRDefault="00FB02DC" w:rsidP="001B6116">
      <w:pPr>
        <w:pStyle w:val="Odstavecseseznamem"/>
        <w:numPr>
          <w:ilvl w:val="0"/>
          <w:numId w:val="11"/>
        </w:numPr>
        <w:spacing w:after="120"/>
        <w:ind w:left="714" w:hanging="357"/>
        <w:contextualSpacing w:val="0"/>
        <w:rPr>
          <w:b/>
        </w:rPr>
      </w:pPr>
      <w:r w:rsidRPr="001C699B">
        <w:rPr>
          <w:b/>
        </w:rPr>
        <w:t xml:space="preserve">Vytvoření digitálního katalogu podnikatelských subjektů a jejich aktivit </w:t>
      </w:r>
    </w:p>
    <w:p w:rsidR="00FB02DC" w:rsidRPr="0081453B" w:rsidRDefault="00FB02DC" w:rsidP="001B6116">
      <w:pPr>
        <w:pStyle w:val="Odstavecseseznamem"/>
        <w:numPr>
          <w:ilvl w:val="0"/>
          <w:numId w:val="11"/>
        </w:numPr>
        <w:spacing w:after="120"/>
        <w:ind w:left="714" w:hanging="357"/>
        <w:contextualSpacing w:val="0"/>
      </w:pPr>
      <w:r w:rsidRPr="001C699B">
        <w:rPr>
          <w:b/>
        </w:rPr>
        <w:t>Vytvoření komunikační platformy s místními podnikateli</w:t>
      </w:r>
      <w:r w:rsidRPr="001C699B">
        <w:t xml:space="preserve"> – zejména za účelem</w:t>
      </w:r>
      <w:r>
        <w:t xml:space="preserve"> sestavení digitálního katalogu,</w:t>
      </w:r>
      <w:r w:rsidRPr="001C699B">
        <w:t xml:space="preserve"> včasné identifikace případných problémů </w:t>
      </w:r>
      <w:r>
        <w:t>(zánik podnikatelské činnosti - vznik brownfields, významná změna výrobního zaměření s dopadem na dopravu či životní prostředí ad.) a identifikace</w:t>
      </w:r>
      <w:r w:rsidRPr="001C699B">
        <w:t xml:space="preserve"> </w:t>
      </w:r>
      <w:r>
        <w:t>vhodných společných aktivit</w:t>
      </w:r>
      <w:r w:rsidRPr="001C699B">
        <w:t xml:space="preserve"> MČ a podnikatelů, příp. dalších organizací </w:t>
      </w:r>
      <w:r>
        <w:t xml:space="preserve">ve prospěch místních obyvatel (viz také kap. </w:t>
      </w:r>
      <w:r w:rsidR="00EC574B">
        <w:rPr>
          <w:highlight w:val="cyan"/>
        </w:rPr>
        <w:fldChar w:fldCharType="begin"/>
      </w:r>
      <w:r w:rsidR="000F31F0">
        <w:instrText xml:space="preserve"> REF _Ref107214835 \h </w:instrText>
      </w:r>
      <w:r w:rsidR="00EC574B">
        <w:rPr>
          <w:highlight w:val="cyan"/>
        </w:rPr>
      </w:r>
      <w:r w:rsidR="00EC574B">
        <w:rPr>
          <w:highlight w:val="cyan"/>
        </w:rPr>
        <w:fldChar w:fldCharType="separate"/>
      </w:r>
      <w:r w:rsidR="000F31F0" w:rsidRPr="00CB05DD">
        <w:t xml:space="preserve">Specifický cíl </w:t>
      </w:r>
      <w:proofErr w:type="gramStart"/>
      <w:r w:rsidR="000F31F0" w:rsidRPr="00CB05DD">
        <w:t>KOMUNITA.1</w:t>
      </w:r>
      <w:r w:rsidR="00EC574B">
        <w:rPr>
          <w:highlight w:val="cyan"/>
        </w:rPr>
        <w:fldChar w:fldCharType="end"/>
      </w:r>
      <w:proofErr w:type="gramEnd"/>
      <w:r>
        <w:t xml:space="preserve">). </w:t>
      </w:r>
    </w:p>
    <w:p w:rsidR="00E17C55" w:rsidRPr="006A0F5E" w:rsidRDefault="00AD6DCB" w:rsidP="006A0F5E">
      <w:pPr>
        <w:pStyle w:val="Nadpis2"/>
        <w:rPr>
          <w:caps/>
        </w:rPr>
      </w:pPr>
      <w:bookmarkStart w:id="767" w:name="_Toc105245075"/>
      <w:r>
        <w:br w:type="page"/>
      </w:r>
      <w:bookmarkStart w:id="768" w:name="_Toc112762353"/>
      <w:bookmarkStart w:id="769" w:name="_Toc112856794"/>
      <w:r w:rsidR="00E17C55" w:rsidRPr="006A0F5E">
        <w:rPr>
          <w:caps/>
        </w:rPr>
        <w:lastRenderedPageBreak/>
        <w:t>Vinoř: Management, správa a komunikace městské části</w:t>
      </w:r>
      <w:bookmarkEnd w:id="768"/>
      <w:bookmarkEnd w:id="769"/>
    </w:p>
    <w:p w:rsidR="00E17C55" w:rsidRDefault="00E17C55" w:rsidP="00AD6DCB">
      <w:pPr>
        <w:pStyle w:val="Nadpis3"/>
      </w:pPr>
      <w:bookmarkStart w:id="770" w:name="_Toc105245076"/>
      <w:bookmarkStart w:id="771" w:name="_Toc107178835"/>
      <w:bookmarkStart w:id="772" w:name="_Ref107213830"/>
      <w:bookmarkStart w:id="773" w:name="_Toc112762354"/>
      <w:bookmarkStart w:id="774" w:name="_Toc112856795"/>
      <w:bookmarkEnd w:id="767"/>
      <w:r>
        <w:t xml:space="preserve">Specifický cíl </w:t>
      </w:r>
      <w:proofErr w:type="gramStart"/>
      <w:r>
        <w:t>SPRÁVA.1 Zajistit</w:t>
      </w:r>
      <w:proofErr w:type="gramEnd"/>
      <w:r>
        <w:t xml:space="preserve"> vyšší kapacitu a kvalitu činností Úřadu městské části a managementu MČ Praha-Vinoř</w:t>
      </w:r>
      <w:bookmarkEnd w:id="770"/>
      <w:bookmarkEnd w:id="771"/>
      <w:bookmarkEnd w:id="772"/>
      <w:bookmarkEnd w:id="773"/>
      <w:bookmarkEnd w:id="774"/>
    </w:p>
    <w:p w:rsidR="00E17C55" w:rsidRDefault="00082BDA" w:rsidP="00AD6DCB">
      <w:pPr>
        <w:pStyle w:val="Nadpis3"/>
      </w:pPr>
      <w:bookmarkStart w:id="775" w:name="_Toc105245077"/>
      <w:bookmarkStart w:id="776" w:name="_Toc107178836"/>
      <w:bookmarkStart w:id="777" w:name="_Ref107213832"/>
      <w:bookmarkStart w:id="778" w:name="_Toc112762355"/>
      <w:bookmarkStart w:id="779" w:name="_Toc112856796"/>
      <w:r>
        <w:t>Op.</w:t>
      </w:r>
      <w:r w:rsidR="00E17C55">
        <w:t xml:space="preserve"> </w:t>
      </w:r>
      <w:proofErr w:type="gramStart"/>
      <w:r w:rsidR="00E17C55">
        <w:t>SPRÁVA.1 Efektivní</w:t>
      </w:r>
      <w:proofErr w:type="gramEnd"/>
      <w:r w:rsidR="00E17C55">
        <w:t xml:space="preserve"> a spokojený úřad</w:t>
      </w:r>
      <w:bookmarkEnd w:id="775"/>
      <w:bookmarkEnd w:id="776"/>
      <w:bookmarkEnd w:id="777"/>
      <w:bookmarkEnd w:id="778"/>
      <w:bookmarkEnd w:id="779"/>
      <w:r w:rsidR="00E17C55">
        <w:t xml:space="preserve"> </w:t>
      </w:r>
    </w:p>
    <w:p w:rsidR="00E17C55" w:rsidRDefault="00E17C55" w:rsidP="00E17C55">
      <w:r>
        <w:t xml:space="preserve">Opatření reflektuje potřebu zajistit vyšší kapacitu a kvalitu činností vykonávaných pracovníky Úřadu městské části. Navrhuje nástroje pro identifikaci procesů a následný návrh vhodných opatření, včetně personálního posílení úřadu, které je pro tyto účely nezbytné. Pracovníkům úřadu je také nutno zajistit příhodné pracovní podmínky, vč. adekvátního rozložení agend a objemu práce, a umožnit jim další vzdělávání a získávání informací o nových nástrojích a trendech (ve vazbě na předchozí opatření). Dobré pracovní podmínky, prostor pro rozvoj a získávání nových znalostí pracovníky ÚMČ jsou nezbytným předpokladem pro aplikaci nových postupů a metod do činností a projektů v souladu s touto Strategií. </w:t>
      </w:r>
    </w:p>
    <w:p w:rsidR="00E17C55" w:rsidRDefault="00E17C55" w:rsidP="001B6116">
      <w:pPr>
        <w:pStyle w:val="Odstavecseseznamem"/>
        <w:numPr>
          <w:ilvl w:val="0"/>
          <w:numId w:val="11"/>
        </w:numPr>
        <w:spacing w:after="120"/>
        <w:ind w:left="714" w:hanging="357"/>
        <w:contextualSpacing w:val="0"/>
      </w:pPr>
      <w:r w:rsidRPr="00CD1503">
        <w:rPr>
          <w:b/>
        </w:rPr>
        <w:t>Zvýšení počtu pracovníků ÚMČ</w:t>
      </w:r>
      <w:r>
        <w:t xml:space="preserve"> – posílení vybraných agend s přihlédnutím nejen k aktuálním úkolům, ale též s ohledem na stále rostoucí požadavky</w:t>
      </w:r>
      <w:r>
        <w:rPr>
          <w:rStyle w:val="Znakapoznpodarou"/>
        </w:rPr>
        <w:footnoteReference w:id="90"/>
      </w:r>
      <w:r>
        <w:t xml:space="preserve"> personálního zajištění činností úřadu a projektů realizovaných dle této Strategie (projektový management, dotační management, koordinace stakeholderů ad.). Realizace procesního auditu činností úradu, příp. zavedení nástrojů řízení (např. dle ISO 9001).</w:t>
      </w:r>
    </w:p>
    <w:p w:rsidR="00E17C55" w:rsidRDefault="00E17C55" w:rsidP="001B6116">
      <w:pPr>
        <w:pStyle w:val="Odstavecseseznamem"/>
        <w:numPr>
          <w:ilvl w:val="0"/>
          <w:numId w:val="11"/>
        </w:numPr>
        <w:spacing w:after="120"/>
        <w:ind w:left="714" w:hanging="357"/>
        <w:contextualSpacing w:val="0"/>
      </w:pPr>
      <w:r w:rsidRPr="005A127B">
        <w:rPr>
          <w:b/>
        </w:rPr>
        <w:t>Vzdělávání v oblasti nových trendů, nástrojů a technologií, inspirace dobrou praxí</w:t>
      </w:r>
      <w:r>
        <w:t xml:space="preserve"> – nutné získávání nových poznatků pro jejich uvádění do praxe, ruku v ruce s vytvářením podmínek pro účast na seminářích, odborných konzultacích, získávání příkladů dobré praxe apod. (ve vazbě na procesní audit a potřebu vytvořit dostatečný časový prostor pro vzdělávání pracovníků ÚMČ, příp. vedení MČ). </w:t>
      </w:r>
    </w:p>
    <w:p w:rsidR="00E17C55" w:rsidRPr="00F973A4" w:rsidRDefault="00E17C55" w:rsidP="001B6116">
      <w:pPr>
        <w:pStyle w:val="Odstavecseseznamem"/>
        <w:numPr>
          <w:ilvl w:val="0"/>
          <w:numId w:val="11"/>
        </w:numPr>
        <w:spacing w:after="120"/>
        <w:ind w:left="714" w:hanging="357"/>
        <w:contextualSpacing w:val="0"/>
        <w:rPr>
          <w:b/>
        </w:rPr>
      </w:pPr>
      <w:r w:rsidRPr="004A4410">
        <w:rPr>
          <w:b/>
        </w:rPr>
        <w:t>Rozvoj digitalizace agend ÚMČ</w:t>
      </w:r>
      <w:r>
        <w:rPr>
          <w:b/>
        </w:rPr>
        <w:t>, vč.</w:t>
      </w:r>
      <w:r>
        <w:t xml:space="preserve"> </w:t>
      </w:r>
      <w:r w:rsidRPr="004A4410">
        <w:rPr>
          <w:b/>
        </w:rPr>
        <w:t>zavedení digitálních informačních panelů</w:t>
      </w:r>
      <w:r>
        <w:rPr>
          <w:b/>
        </w:rPr>
        <w:t xml:space="preserve"> </w:t>
      </w:r>
      <w:r>
        <w:t xml:space="preserve">(vč. využití nových přístřešků na BUS zastávkách). </w:t>
      </w:r>
    </w:p>
    <w:p w:rsidR="00E17C55" w:rsidRPr="004A4410" w:rsidRDefault="00E17C55" w:rsidP="001B6116">
      <w:pPr>
        <w:pStyle w:val="Odstavecseseznamem"/>
        <w:numPr>
          <w:ilvl w:val="0"/>
          <w:numId w:val="11"/>
        </w:numPr>
        <w:spacing w:after="120"/>
        <w:ind w:left="714" w:hanging="357"/>
        <w:contextualSpacing w:val="0"/>
        <w:rPr>
          <w:b/>
        </w:rPr>
      </w:pPr>
      <w:r>
        <w:rPr>
          <w:b/>
        </w:rPr>
        <w:t xml:space="preserve">Vzdělávání v oblasti řízení ÚMČ a vedení městské části </w:t>
      </w:r>
      <w:r>
        <w:t xml:space="preserve">- s cílem zajistit orientaci v oblasti rozdělení kompetencí mezi pracovníky úřadu a vedením MČ, tj. účinné a výkonné místní správy. </w:t>
      </w:r>
    </w:p>
    <w:p w:rsidR="00E17C55" w:rsidRDefault="00082BDA" w:rsidP="00AD6DCB">
      <w:pPr>
        <w:pStyle w:val="Nadpis3"/>
      </w:pPr>
      <w:bookmarkStart w:id="780" w:name="_Toc105245078"/>
      <w:bookmarkStart w:id="781" w:name="_Toc107178837"/>
      <w:bookmarkStart w:id="782" w:name="_Ref107213834"/>
      <w:bookmarkStart w:id="783" w:name="_Toc112762356"/>
      <w:bookmarkStart w:id="784" w:name="_Toc112856797"/>
      <w:r>
        <w:t>Op.</w:t>
      </w:r>
      <w:r w:rsidR="00E17C55">
        <w:t xml:space="preserve"> </w:t>
      </w:r>
      <w:proofErr w:type="gramStart"/>
      <w:r w:rsidR="00E17C55">
        <w:t>SPRÁVA.2 Lepší</w:t>
      </w:r>
      <w:proofErr w:type="gramEnd"/>
      <w:r w:rsidR="00E17C55">
        <w:t xml:space="preserve"> informovanost a přenos informací MČ-obyvatelé-organizace</w:t>
      </w:r>
      <w:bookmarkEnd w:id="780"/>
      <w:bookmarkEnd w:id="781"/>
      <w:bookmarkEnd w:id="782"/>
      <w:bookmarkEnd w:id="783"/>
      <w:bookmarkEnd w:id="784"/>
      <w:r w:rsidR="00E17C55">
        <w:t xml:space="preserve"> </w:t>
      </w:r>
    </w:p>
    <w:p w:rsidR="00E17C55" w:rsidRPr="00052189" w:rsidRDefault="00E17C55" w:rsidP="00E17C55">
      <w:r>
        <w:t xml:space="preserve">Opatření je úzce provázáno s řadu dalších opatření a přímo akcentuje klíčový princip spolupráce a komunikace tak, aby byl zajištěn účinný přenos potřebných informací napříč všemi subjekty veřejného dění ve Vinoři. </w:t>
      </w:r>
    </w:p>
    <w:p w:rsidR="00E17C55" w:rsidRDefault="00E17C55" w:rsidP="001B6116">
      <w:pPr>
        <w:pStyle w:val="Odstavecseseznamem"/>
        <w:numPr>
          <w:ilvl w:val="0"/>
          <w:numId w:val="11"/>
        </w:numPr>
        <w:spacing w:after="120"/>
        <w:ind w:left="714" w:hanging="357"/>
        <w:contextualSpacing w:val="0"/>
      </w:pPr>
      <w:r w:rsidRPr="004A4410">
        <w:rPr>
          <w:b/>
        </w:rPr>
        <w:t>Efektivní využití a rozvoj nástrojů komunikace směrem k veřejnosti</w:t>
      </w:r>
      <w:r>
        <w:t xml:space="preserve"> – uspořádání a doplnění informací na webu MČ, pokračování prezentace aktivit úřadu, osvěta obyvatel ve vazbě na projekty a rozvojové aktivity MČ, sladění informací s obsahem Vinořského Zpravodaje příp. Vinořských Novin (soulad a vazby mezi komunikačními nástroji).</w:t>
      </w:r>
    </w:p>
    <w:p w:rsidR="00E17C55" w:rsidRPr="00DC4114" w:rsidRDefault="00E17C55" w:rsidP="001B6116">
      <w:pPr>
        <w:pStyle w:val="Odstavecseseznamem"/>
        <w:numPr>
          <w:ilvl w:val="0"/>
          <w:numId w:val="11"/>
        </w:numPr>
        <w:spacing w:after="120"/>
        <w:ind w:left="714" w:hanging="357"/>
        <w:contextualSpacing w:val="0"/>
        <w:rPr>
          <w:b/>
        </w:rPr>
      </w:pPr>
      <w:r w:rsidRPr="004A4410">
        <w:rPr>
          <w:b/>
        </w:rPr>
        <w:t xml:space="preserve">Využití participativních metod </w:t>
      </w:r>
      <w:r>
        <w:rPr>
          <w:b/>
        </w:rPr>
        <w:t xml:space="preserve">při rozhodování </w:t>
      </w:r>
      <w:r>
        <w:t>-</w:t>
      </w:r>
      <w:r>
        <w:rPr>
          <w:b/>
        </w:rPr>
        <w:t xml:space="preserve"> </w:t>
      </w:r>
      <w:r>
        <w:t xml:space="preserve">tam, kde je to s ohledem na řešené téma, projekt či prostor vhodné a možné (viz také </w:t>
      </w:r>
      <w:r w:rsidR="00EC574B">
        <w:rPr>
          <w:highlight w:val="cyan"/>
        </w:rPr>
        <w:fldChar w:fldCharType="begin"/>
      </w:r>
      <w:r w:rsidR="006F1100">
        <w:instrText xml:space="preserve"> REF _Ref107216341 \h </w:instrText>
      </w:r>
      <w:r w:rsidR="00EC574B">
        <w:rPr>
          <w:highlight w:val="cyan"/>
        </w:rPr>
      </w:r>
      <w:r w:rsidR="00EC574B">
        <w:rPr>
          <w:highlight w:val="cyan"/>
        </w:rPr>
        <w:fldChar w:fldCharType="separate"/>
      </w:r>
      <w:r w:rsidR="006F1100" w:rsidRPr="0000768C">
        <w:t xml:space="preserve">Specifický cíl </w:t>
      </w:r>
      <w:proofErr w:type="gramStart"/>
      <w:r w:rsidR="006F1100" w:rsidRPr="0000768C">
        <w:t>VZDĚLÁVÁNÍ</w:t>
      </w:r>
      <w:r w:rsidR="006F1100">
        <w:t>.1</w:t>
      </w:r>
      <w:r w:rsidR="00EC574B">
        <w:rPr>
          <w:highlight w:val="cyan"/>
        </w:rPr>
        <w:fldChar w:fldCharType="end"/>
      </w:r>
      <w:proofErr w:type="gramEnd"/>
      <w:r>
        <w:t xml:space="preserve">) – řešení veřejných </w:t>
      </w:r>
      <w:r>
        <w:lastRenderedPageBreak/>
        <w:t>prostor (např. Vinořské náměstí</w:t>
      </w:r>
      <w:r>
        <w:rPr>
          <w:rStyle w:val="Znakapoznpodarou"/>
        </w:rPr>
        <w:footnoteReference w:id="91"/>
      </w:r>
      <w:r>
        <w:t>, okolí Nové školy, nové centrum Vinoře, návrh sportovních ploch při zimním stadionu, organizace dopravy ve vybraných ulicích apod.), umisťování prvků pro volnočasové aktivity v rámci území</w:t>
      </w:r>
    </w:p>
    <w:p w:rsidR="00E17C55" w:rsidRDefault="00E17C55" w:rsidP="001B6116">
      <w:pPr>
        <w:pStyle w:val="Odstavecseseznamem"/>
        <w:numPr>
          <w:ilvl w:val="0"/>
          <w:numId w:val="11"/>
        </w:numPr>
        <w:spacing w:after="120"/>
        <w:ind w:left="714" w:hanging="357"/>
        <w:contextualSpacing w:val="0"/>
      </w:pPr>
      <w:r w:rsidRPr="00DC4114">
        <w:rPr>
          <w:b/>
        </w:rPr>
        <w:t>„Integrační aktivity“ ze strany MČ</w:t>
      </w:r>
      <w:r>
        <w:t xml:space="preserve"> </w:t>
      </w:r>
      <w:r w:rsidRPr="007602FE">
        <w:rPr>
          <w:b/>
        </w:rPr>
        <w:t>- Vítání nových občanů</w:t>
      </w:r>
      <w:r>
        <w:t xml:space="preserve"> – komunitní akce zaměřené na prezentaci MČ novým obyvatelům tak, aby měli základní potřebné informace o životě v MČ (služby ÚMČ, prezentace místních organizací, zajímavých míst, historie Vinoře ad.) a dokázali se rychle začlenit do místní komunity. </w:t>
      </w:r>
    </w:p>
    <w:p w:rsidR="00E17C55" w:rsidRPr="005E2687" w:rsidRDefault="00E17C55" w:rsidP="001B6116">
      <w:pPr>
        <w:pStyle w:val="Odstavecseseznamem"/>
        <w:numPr>
          <w:ilvl w:val="0"/>
          <w:numId w:val="11"/>
        </w:numPr>
        <w:spacing w:after="120"/>
        <w:ind w:left="714" w:hanging="357"/>
        <w:contextualSpacing w:val="0"/>
        <w:rPr>
          <w:b/>
        </w:rPr>
      </w:pPr>
      <w:r w:rsidRPr="004A4410">
        <w:rPr>
          <w:b/>
        </w:rPr>
        <w:t xml:space="preserve">Vytvoření a provoz vlastních webových stránek centra VINCENT </w:t>
      </w:r>
    </w:p>
    <w:p w:rsidR="00E17C55" w:rsidRDefault="00082BDA" w:rsidP="00AD6DCB">
      <w:pPr>
        <w:pStyle w:val="Nadpis3"/>
      </w:pPr>
      <w:bookmarkStart w:id="785" w:name="_Toc105245079"/>
      <w:bookmarkStart w:id="786" w:name="_Toc107178838"/>
      <w:bookmarkStart w:id="787" w:name="_Ref107213837"/>
      <w:bookmarkStart w:id="788" w:name="_Toc112762357"/>
      <w:bookmarkStart w:id="789" w:name="_Toc112856798"/>
      <w:r>
        <w:t>Op.</w:t>
      </w:r>
      <w:r w:rsidR="00E17C55">
        <w:t xml:space="preserve"> </w:t>
      </w:r>
      <w:proofErr w:type="gramStart"/>
      <w:r w:rsidR="00E17C55">
        <w:t>SPRÁVA.3 Efektivní</w:t>
      </w:r>
      <w:proofErr w:type="gramEnd"/>
      <w:r w:rsidR="00E17C55">
        <w:t xml:space="preserve"> bytová politika</w:t>
      </w:r>
      <w:bookmarkEnd w:id="785"/>
      <w:bookmarkEnd w:id="786"/>
      <w:bookmarkEnd w:id="787"/>
      <w:bookmarkEnd w:id="788"/>
      <w:bookmarkEnd w:id="789"/>
      <w:r w:rsidR="00E17C55">
        <w:t xml:space="preserve"> </w:t>
      </w:r>
    </w:p>
    <w:p w:rsidR="00E17C55" w:rsidRDefault="00E17C55" w:rsidP="00E17C55">
      <w:r>
        <w:t>Opatření směřuje k úpravě systému pronajímání obecních bytů a snížení administrativní náročnosti příslušné agendy. Může být realizováno jak samostatně, tak ve vazbě na další opatření při využití vhodných příkladů dobré praxe.</w:t>
      </w:r>
    </w:p>
    <w:p w:rsidR="00E17C55" w:rsidRPr="00D91382" w:rsidRDefault="00E17C55" w:rsidP="001B6116">
      <w:pPr>
        <w:pStyle w:val="Odstavecseseznamem"/>
        <w:numPr>
          <w:ilvl w:val="0"/>
          <w:numId w:val="11"/>
        </w:numPr>
        <w:spacing w:after="120"/>
        <w:ind w:left="714" w:hanging="357"/>
        <w:contextualSpacing w:val="0"/>
        <w:rPr>
          <w:b/>
        </w:rPr>
      </w:pPr>
      <w:r w:rsidRPr="00D91382">
        <w:rPr>
          <w:b/>
        </w:rPr>
        <w:t>Zpracování</w:t>
      </w:r>
      <w:r>
        <w:rPr>
          <w:b/>
        </w:rPr>
        <w:t xml:space="preserve"> pasportu obecních bytů a</w:t>
      </w:r>
      <w:r w:rsidRPr="00D91382">
        <w:rPr>
          <w:b/>
        </w:rPr>
        <w:t xml:space="preserve"> Koncepce bytové polit</w:t>
      </w:r>
      <w:r>
        <w:rPr>
          <w:b/>
        </w:rPr>
        <w:t>i</w:t>
      </w:r>
      <w:r w:rsidRPr="00D91382">
        <w:rPr>
          <w:b/>
        </w:rPr>
        <w:t>ky MČ Praha-Vinoř, vč. určení bytů</w:t>
      </w:r>
      <w:r>
        <w:rPr>
          <w:rStyle w:val="Znakapoznpodarou"/>
          <w:b/>
        </w:rPr>
        <w:footnoteReference w:id="92"/>
      </w:r>
      <w:r w:rsidRPr="00D91382">
        <w:rPr>
          <w:b/>
        </w:rPr>
        <w:t xml:space="preserve"> ve fondu MČ </w:t>
      </w:r>
      <w:r>
        <w:t xml:space="preserve">za účelem zvýšení dostupnosti bydlení pro vybrané ohrožené skupiny obyvatel Vinoře </w:t>
      </w:r>
    </w:p>
    <w:p w:rsidR="00E17C55" w:rsidRPr="00D91382" w:rsidRDefault="00E17C55" w:rsidP="001B6116">
      <w:pPr>
        <w:pStyle w:val="Odstavecseseznamem"/>
        <w:numPr>
          <w:ilvl w:val="0"/>
          <w:numId w:val="11"/>
        </w:numPr>
        <w:spacing w:after="120"/>
        <w:ind w:left="714" w:hanging="357"/>
        <w:contextualSpacing w:val="0"/>
        <w:rPr>
          <w:b/>
        </w:rPr>
      </w:pPr>
      <w:r w:rsidRPr="00D91382">
        <w:rPr>
          <w:b/>
        </w:rPr>
        <w:t xml:space="preserve">Úprava podmínek pronájmu obecních bytů ve vazbě na kategorizaci </w:t>
      </w:r>
    </w:p>
    <w:p w:rsidR="00E17C55" w:rsidRPr="0081453B" w:rsidRDefault="00E17C55" w:rsidP="001B6116">
      <w:pPr>
        <w:pStyle w:val="Odstavecseseznamem"/>
        <w:numPr>
          <w:ilvl w:val="0"/>
          <w:numId w:val="11"/>
        </w:numPr>
        <w:spacing w:after="120"/>
        <w:ind w:left="714" w:hanging="357"/>
        <w:contextualSpacing w:val="0"/>
        <w:rPr>
          <w:b/>
        </w:rPr>
      </w:pPr>
      <w:r w:rsidRPr="00D91382">
        <w:rPr>
          <w:b/>
        </w:rPr>
        <w:t xml:space="preserve">Postupná digitalizace agendy </w:t>
      </w:r>
      <w:r>
        <w:rPr>
          <w:b/>
        </w:rPr>
        <w:t>a podpora využití IOT (dálkové odečty spotřeby)</w:t>
      </w:r>
    </w:p>
    <w:p w:rsidR="00E17C55" w:rsidRDefault="00082BDA" w:rsidP="00AD6DCB">
      <w:pPr>
        <w:pStyle w:val="Nadpis3"/>
      </w:pPr>
      <w:bookmarkStart w:id="790" w:name="_Toc105245080"/>
      <w:bookmarkStart w:id="791" w:name="_Toc107178839"/>
      <w:bookmarkStart w:id="792" w:name="_Ref107213839"/>
      <w:bookmarkStart w:id="793" w:name="_Toc112762358"/>
      <w:bookmarkStart w:id="794" w:name="_Toc112856799"/>
      <w:r>
        <w:t>Op.</w:t>
      </w:r>
      <w:r w:rsidR="00E17C55">
        <w:t xml:space="preserve"> </w:t>
      </w:r>
      <w:proofErr w:type="gramStart"/>
      <w:r w:rsidR="00E17C55">
        <w:t>SPRÁVA.4 Realizace</w:t>
      </w:r>
      <w:proofErr w:type="gramEnd"/>
      <w:r w:rsidR="00E17C55">
        <w:t xml:space="preserve"> Strategie a řízení projektů (nejen v rámci Strategie)</w:t>
      </w:r>
      <w:bookmarkEnd w:id="790"/>
      <w:bookmarkEnd w:id="791"/>
      <w:bookmarkEnd w:id="792"/>
      <w:bookmarkEnd w:id="793"/>
      <w:bookmarkEnd w:id="794"/>
      <w:r w:rsidR="00E17C55">
        <w:t xml:space="preserve"> </w:t>
      </w:r>
    </w:p>
    <w:p w:rsidR="00E17C55" w:rsidRPr="00DC4114" w:rsidRDefault="00E17C55" w:rsidP="00E17C55">
      <w:r>
        <w:t xml:space="preserve">Jde v zásadě o implementační opatření k této Strategii. Zaměřuje se na manažerské zajištění realizace opatření, koordinaci aktivit a projektů (realizovaných nejen v rámci Strategie), výměnu informací v rámci MČ.   </w:t>
      </w:r>
    </w:p>
    <w:p w:rsidR="00E17C55" w:rsidRDefault="00E17C55" w:rsidP="001B6116">
      <w:pPr>
        <w:pStyle w:val="Odstavecseseznamem"/>
        <w:numPr>
          <w:ilvl w:val="0"/>
          <w:numId w:val="11"/>
        </w:numPr>
        <w:spacing w:after="120"/>
        <w:ind w:left="714" w:hanging="357"/>
        <w:contextualSpacing w:val="0"/>
      </w:pPr>
      <w:r>
        <w:rPr>
          <w:b/>
        </w:rPr>
        <w:t>Specifikace činností a kompetencí Výborů a Komisí ve vztahu k realizaci Strategie</w:t>
      </w:r>
      <w:r>
        <w:t xml:space="preserve"> – stanovení kompetencí ve vazbě na realizaci opatření této Strategie, zajištění vyšší informovanosti obyvatel a organizací o jejich působení a možnostech spolupráce, respektive projednání záležitostí v daném Výboru/Komisi, stanovení požadavků na členy jednotlivých Výborů a Komisí s ohledem na potřeby MČ. </w:t>
      </w:r>
    </w:p>
    <w:p w:rsidR="00E17C55" w:rsidRDefault="00E17C55" w:rsidP="001B6116">
      <w:pPr>
        <w:pStyle w:val="Odstavecseseznamem"/>
        <w:numPr>
          <w:ilvl w:val="0"/>
          <w:numId w:val="11"/>
        </w:numPr>
        <w:spacing w:after="120"/>
        <w:ind w:left="714" w:hanging="357"/>
        <w:contextualSpacing w:val="0"/>
      </w:pPr>
      <w:r w:rsidRPr="00DC4114">
        <w:rPr>
          <w:b/>
        </w:rPr>
        <w:t xml:space="preserve">Pravidelná komunikace a sdílení potřebných informací mezi Výbory nad </w:t>
      </w:r>
      <w:r>
        <w:rPr>
          <w:b/>
        </w:rPr>
        <w:t>vybranými (</w:t>
      </w:r>
      <w:r w:rsidRPr="00DC4114">
        <w:rPr>
          <w:b/>
        </w:rPr>
        <w:t>průřezovými</w:t>
      </w:r>
      <w:r>
        <w:rPr>
          <w:b/>
        </w:rPr>
        <w:t>)</w:t>
      </w:r>
      <w:r w:rsidRPr="00DC4114">
        <w:rPr>
          <w:b/>
        </w:rPr>
        <w:t xml:space="preserve"> projekty a tématy </w:t>
      </w:r>
      <w:r>
        <w:t xml:space="preserve">(např. revitalizace Zdravotního střediska – zapojení Výboru pro rozvoj a ŽP jako orgánu pro koordinaci stavebních činností a Výboru sociálního a zdravotního jako orgánu odpovědného za komunikaci s lékaři za účelem zjišťování jejich potřeb a požadavků a přenosu potřebných informací). </w:t>
      </w:r>
    </w:p>
    <w:p w:rsidR="00E17C55" w:rsidRDefault="00E17C55" w:rsidP="00AD6DCB">
      <w:pPr>
        <w:pStyle w:val="Nadpis4"/>
      </w:pPr>
      <w:bookmarkStart w:id="795" w:name="_Toc105245081"/>
      <w:r>
        <w:t>Dokumenty a zdroje</w:t>
      </w:r>
      <w:bookmarkEnd w:id="795"/>
      <w:r>
        <w:t xml:space="preserve"> </w:t>
      </w:r>
    </w:p>
    <w:p w:rsidR="00E17C55" w:rsidRDefault="00EC574B" w:rsidP="001B6116">
      <w:pPr>
        <w:pStyle w:val="Odstavecseseznamem"/>
        <w:numPr>
          <w:ilvl w:val="0"/>
          <w:numId w:val="43"/>
        </w:numPr>
        <w:spacing w:after="120"/>
      </w:pPr>
      <w:hyperlink r:id="rId229" w:history="1">
        <w:r w:rsidR="00E17C55" w:rsidRPr="001D4C39">
          <w:rPr>
            <w:rStyle w:val="Hypertextovodkaz"/>
          </w:rPr>
          <w:t>Strategie hl. m. Prahy pro přechod na cirkulární ekonomiku</w:t>
        </w:r>
      </w:hyperlink>
    </w:p>
    <w:p w:rsidR="00E17C55" w:rsidRDefault="00E17C55" w:rsidP="001B6116">
      <w:pPr>
        <w:pStyle w:val="Odstavecseseznamem"/>
        <w:numPr>
          <w:ilvl w:val="0"/>
          <w:numId w:val="43"/>
        </w:numPr>
        <w:spacing w:after="120"/>
      </w:pPr>
      <w:r w:rsidRPr="0009438E">
        <w:t>Národní rozvojový program mobility pro všechny</w:t>
      </w:r>
    </w:p>
    <w:p w:rsidR="00E17C55" w:rsidRDefault="00E17C55" w:rsidP="001B6116">
      <w:pPr>
        <w:pStyle w:val="Odstavecseseznamem"/>
        <w:numPr>
          <w:ilvl w:val="0"/>
          <w:numId w:val="43"/>
        </w:numPr>
        <w:spacing w:after="120"/>
      </w:pPr>
      <w:r>
        <w:lastRenderedPageBreak/>
        <w:t xml:space="preserve">Národní plán obnovy </w:t>
      </w:r>
    </w:p>
    <w:p w:rsidR="00E17C55" w:rsidRDefault="00E17C55" w:rsidP="001B6116">
      <w:pPr>
        <w:pStyle w:val="Odstavecseseznamem"/>
        <w:numPr>
          <w:ilvl w:val="0"/>
          <w:numId w:val="43"/>
        </w:numPr>
        <w:spacing w:after="120"/>
      </w:pPr>
      <w:r>
        <w:t>Integrovaný regionální operační program 2021+</w:t>
      </w:r>
    </w:p>
    <w:p w:rsidR="00E17C55" w:rsidRDefault="00E17C55" w:rsidP="001B6116">
      <w:pPr>
        <w:pStyle w:val="Odstavecseseznamem"/>
        <w:numPr>
          <w:ilvl w:val="0"/>
          <w:numId w:val="43"/>
        </w:numPr>
        <w:spacing w:after="120"/>
      </w:pPr>
      <w:r>
        <w:t xml:space="preserve">Nová pravidla pro developery </w:t>
      </w:r>
    </w:p>
    <w:p w:rsidR="00E17C55" w:rsidRDefault="00E17C55" w:rsidP="001B6116">
      <w:pPr>
        <w:pStyle w:val="Odstavecseseznamem"/>
        <w:numPr>
          <w:ilvl w:val="0"/>
          <w:numId w:val="43"/>
        </w:numPr>
        <w:spacing w:after="120"/>
      </w:pPr>
      <w:r w:rsidRPr="006122DF">
        <w:t>Integrovaná strategie pro ITI Pražské metropolitní oblasti</w:t>
      </w:r>
    </w:p>
    <w:p w:rsidR="00E17C55" w:rsidRDefault="00EC574B" w:rsidP="001B6116">
      <w:pPr>
        <w:pStyle w:val="Odstavecseseznamem"/>
        <w:numPr>
          <w:ilvl w:val="0"/>
          <w:numId w:val="43"/>
        </w:numPr>
        <w:spacing w:after="120"/>
      </w:pPr>
      <w:hyperlink r:id="rId230" w:history="1">
        <w:r w:rsidR="00E17C55" w:rsidRPr="002630F3">
          <w:rPr>
            <w:rStyle w:val="Hypertextovodkaz"/>
          </w:rPr>
          <w:t>Koncepce Smart Prague do roku 2030</w:t>
        </w:r>
      </w:hyperlink>
    </w:p>
    <w:p w:rsidR="00E17C55" w:rsidRDefault="00E17C55" w:rsidP="001B6116">
      <w:pPr>
        <w:pStyle w:val="Odstavecseseznamem"/>
        <w:numPr>
          <w:ilvl w:val="0"/>
          <w:numId w:val="43"/>
        </w:numPr>
        <w:spacing w:after="120"/>
      </w:pPr>
      <w:r>
        <w:t xml:space="preserve">Manuál tvorby veřejných prostranství hl. m. Prahy </w:t>
      </w:r>
    </w:p>
    <w:p w:rsidR="00E17C55" w:rsidRDefault="00EC574B" w:rsidP="001B6116">
      <w:pPr>
        <w:pStyle w:val="Odstavecseseznamem"/>
        <w:numPr>
          <w:ilvl w:val="0"/>
          <w:numId w:val="43"/>
        </w:numPr>
        <w:spacing w:after="120"/>
      </w:pPr>
      <w:hyperlink r:id="rId231" w:history="1">
        <w:r w:rsidR="00E17C55" w:rsidRPr="00EB1CBB">
          <w:rPr>
            <w:rStyle w:val="Hypertextovodkaz"/>
          </w:rPr>
          <w:t>Stav a vývoj obecního bytového fondu v městských částech hl. m. Prahy — Aktualizace 2021</w:t>
        </w:r>
      </w:hyperlink>
    </w:p>
    <w:p w:rsidR="00E17C55" w:rsidRDefault="00EC574B" w:rsidP="001B6116">
      <w:pPr>
        <w:pStyle w:val="Odstavecseseznamem"/>
        <w:numPr>
          <w:ilvl w:val="0"/>
          <w:numId w:val="43"/>
        </w:numPr>
        <w:spacing w:after="120"/>
      </w:pPr>
      <w:hyperlink r:id="rId232" w:history="1">
        <w:r w:rsidR="00E17C55" w:rsidRPr="00620FC8">
          <w:rPr>
            <w:rStyle w:val="Hypertextovodkaz"/>
          </w:rPr>
          <w:t>Portál pražana</w:t>
        </w:r>
      </w:hyperlink>
    </w:p>
    <w:p w:rsidR="00FB02DC" w:rsidRDefault="00FB02DC">
      <w:pPr>
        <w:jc w:val="left"/>
      </w:pPr>
    </w:p>
    <w:sectPr w:rsidR="00FB02DC" w:rsidSect="00F322F1">
      <w:headerReference w:type="default" r:id="rId23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147" w:rsidRDefault="002B3147" w:rsidP="00A7534F">
      <w:pPr>
        <w:spacing w:after="0" w:line="240" w:lineRule="auto"/>
      </w:pPr>
      <w:r>
        <w:separator/>
      </w:r>
    </w:p>
  </w:endnote>
  <w:endnote w:type="continuationSeparator" w:id="0">
    <w:p w:rsidR="002B3147" w:rsidRDefault="002B3147" w:rsidP="00A753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StarSymbol">
    <w:altName w:val="Arial Unicode MS"/>
    <w:charset w:val="80"/>
    <w:family w:val="auto"/>
    <w:pitch w:val="default"/>
    <w:sig w:usb0="00000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C76" w:rsidRDefault="00723C76">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4A9" w:rsidRDefault="00EC574B">
    <w:pPr>
      <w:pStyle w:val="Zpat"/>
      <w:jc w:val="right"/>
    </w:pPr>
    <w:fldSimple w:instr=" PAGE   \* MERGEFORMAT ">
      <w:r w:rsidR="00756691">
        <w:rPr>
          <w:noProof/>
        </w:rPr>
        <w:t>113</w:t>
      </w:r>
    </w:fldSimple>
  </w:p>
  <w:p w:rsidR="004044A9" w:rsidRDefault="004044A9">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C76" w:rsidRDefault="00723C76">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147" w:rsidRDefault="002B3147" w:rsidP="00A7534F">
      <w:pPr>
        <w:spacing w:after="0" w:line="240" w:lineRule="auto"/>
      </w:pPr>
      <w:r>
        <w:separator/>
      </w:r>
    </w:p>
  </w:footnote>
  <w:footnote w:type="continuationSeparator" w:id="0">
    <w:p w:rsidR="002B3147" w:rsidRDefault="002B3147" w:rsidP="00A7534F">
      <w:pPr>
        <w:spacing w:after="0" w:line="240" w:lineRule="auto"/>
      </w:pPr>
      <w:r>
        <w:continuationSeparator/>
      </w:r>
    </w:p>
  </w:footnote>
  <w:footnote w:id="1">
    <w:p w:rsidR="004044A9" w:rsidRPr="0026393D" w:rsidRDefault="004044A9" w:rsidP="0026393D">
      <w:pPr>
        <w:pStyle w:val="Textpoznpodarou"/>
        <w:spacing w:after="0"/>
        <w:rPr>
          <w:rFonts w:ascii="Calibri" w:hAnsi="Calibri" w:cs="Calibri"/>
        </w:rPr>
      </w:pPr>
      <w:r w:rsidRPr="0026393D">
        <w:rPr>
          <w:rStyle w:val="Znakapoznpodarou"/>
          <w:rFonts w:ascii="Calibri" w:hAnsi="Calibri" w:cs="Calibri"/>
        </w:rPr>
        <w:footnoteRef/>
      </w:r>
      <w:r w:rsidRPr="0026393D">
        <w:rPr>
          <w:rFonts w:ascii="Calibri" w:hAnsi="Calibri" w:cs="Calibri"/>
        </w:rPr>
        <w:t xml:space="preserve"> Např. Místní akční plán rozvoje vzdělávání apod. </w:t>
      </w:r>
    </w:p>
  </w:footnote>
  <w:footnote w:id="2">
    <w:p w:rsidR="004044A9" w:rsidRPr="002139E5" w:rsidRDefault="004044A9" w:rsidP="0066280E">
      <w:pPr>
        <w:pStyle w:val="Textpoznpodarou"/>
        <w:spacing w:after="0"/>
        <w:rPr>
          <w:rFonts w:ascii="Calibri" w:hAnsi="Calibri" w:cs="Calibri"/>
          <w:i/>
          <w:iCs/>
          <w:sz w:val="18"/>
          <w:szCs w:val="18"/>
        </w:rPr>
      </w:pPr>
      <w:r w:rsidRPr="002139E5">
        <w:rPr>
          <w:rStyle w:val="Znakapoznpodarou"/>
          <w:rFonts w:ascii="Calibri" w:hAnsi="Calibri" w:cs="Calibri"/>
          <w:i/>
          <w:iCs/>
          <w:sz w:val="18"/>
          <w:szCs w:val="18"/>
        </w:rPr>
        <w:footnoteRef/>
      </w:r>
      <w:r w:rsidRPr="002139E5">
        <w:rPr>
          <w:rFonts w:ascii="Calibri" w:hAnsi="Calibri" w:cs="Calibri"/>
          <w:i/>
          <w:iCs/>
          <w:sz w:val="18"/>
          <w:szCs w:val="18"/>
        </w:rPr>
        <w:t xml:space="preserve"> TSK – Technická správa komunikací hl. m. Prahy je akciovou společností, jejímž zakladatelem a jediným akcionářem je hlavní město Praha.  Společnost byla založena především proto, aby spravovala, udržovala, opravovala a dále rozvíjela nemovitý majetek, což jsou páteřní místní komunikace I. třídy a místní komunikace odpovídající kategorií</w:t>
      </w:r>
      <w:r>
        <w:rPr>
          <w:rFonts w:ascii="Calibri" w:hAnsi="Calibri" w:cs="Calibri"/>
          <w:i/>
          <w:iCs/>
          <w:sz w:val="18"/>
          <w:szCs w:val="18"/>
        </w:rPr>
        <w:t>m</w:t>
      </w:r>
      <w:r w:rsidRPr="002139E5">
        <w:rPr>
          <w:rFonts w:ascii="Calibri" w:hAnsi="Calibri" w:cs="Calibri"/>
          <w:i/>
          <w:iCs/>
          <w:sz w:val="18"/>
          <w:szCs w:val="18"/>
        </w:rPr>
        <w:t xml:space="preserve"> II. a III. třídy a vybrané účelové komunikace na území hlavního města. Dále je jejím úkolem i poskytování služeb spojených se správou tohoto nemovitého majetku, stejně jako projektová, dopravně-inženýrská a stavebně inženýrská činnost. Zdroj: </w:t>
      </w:r>
      <w:hyperlink r:id="rId1" w:history="1">
        <w:r w:rsidRPr="002139E5">
          <w:rPr>
            <w:rStyle w:val="Hypertextovodkaz"/>
            <w:rFonts w:ascii="Calibri" w:hAnsi="Calibri" w:cs="Calibri"/>
            <w:i/>
            <w:iCs/>
            <w:sz w:val="18"/>
            <w:szCs w:val="18"/>
          </w:rPr>
          <w:t>www.tsk-praha.cz</w:t>
        </w:r>
      </w:hyperlink>
      <w:r w:rsidRPr="002139E5">
        <w:rPr>
          <w:rFonts w:ascii="Calibri" w:hAnsi="Calibri" w:cs="Calibri"/>
          <w:i/>
          <w:iCs/>
          <w:sz w:val="18"/>
          <w:szCs w:val="18"/>
        </w:rPr>
        <w:t xml:space="preserve"> </w:t>
      </w:r>
    </w:p>
  </w:footnote>
  <w:footnote w:id="3">
    <w:p w:rsidR="004044A9" w:rsidRPr="008F58C9" w:rsidRDefault="004044A9" w:rsidP="002139E5">
      <w:pPr>
        <w:pStyle w:val="Textpoznpodarou"/>
        <w:contextualSpacing/>
        <w:rPr>
          <w:rFonts w:ascii="Calibri" w:hAnsi="Calibri" w:cs="Calibri"/>
          <w:sz w:val="18"/>
          <w:szCs w:val="18"/>
        </w:rPr>
      </w:pPr>
      <w:r w:rsidRPr="008F58C9">
        <w:rPr>
          <w:rStyle w:val="Znakapoznpodarou"/>
          <w:rFonts w:ascii="Calibri" w:hAnsi="Calibri" w:cs="Calibri"/>
          <w:sz w:val="18"/>
          <w:szCs w:val="18"/>
        </w:rPr>
        <w:footnoteRef/>
      </w:r>
      <w:r w:rsidRPr="008F58C9">
        <w:rPr>
          <w:rFonts w:ascii="Calibri" w:hAnsi="Calibri" w:cs="Calibri"/>
          <w:sz w:val="18"/>
          <w:szCs w:val="18"/>
        </w:rPr>
        <w:t xml:space="preserve"> Územně analytické podklady hl. m. Prahy</w:t>
      </w:r>
    </w:p>
  </w:footnote>
  <w:footnote w:id="4">
    <w:p w:rsidR="004044A9" w:rsidRPr="008F58C9" w:rsidRDefault="004044A9" w:rsidP="002139E5">
      <w:pPr>
        <w:pStyle w:val="Textpoznpodarou"/>
        <w:contextualSpacing/>
        <w:rPr>
          <w:rFonts w:ascii="Calibri" w:hAnsi="Calibri" w:cs="Calibri"/>
          <w:sz w:val="18"/>
          <w:szCs w:val="18"/>
        </w:rPr>
      </w:pPr>
      <w:r w:rsidRPr="008F58C9">
        <w:rPr>
          <w:rStyle w:val="Znakapoznpodarou"/>
          <w:rFonts w:ascii="Calibri" w:hAnsi="Calibri" w:cs="Calibri"/>
          <w:sz w:val="18"/>
          <w:szCs w:val="18"/>
        </w:rPr>
        <w:footnoteRef/>
      </w:r>
      <w:r w:rsidRPr="008F58C9">
        <w:rPr>
          <w:rFonts w:ascii="Calibri" w:hAnsi="Calibri" w:cs="Calibri"/>
          <w:sz w:val="18"/>
          <w:szCs w:val="18"/>
        </w:rPr>
        <w:t xml:space="preserve"> Zdroj: IPR 2022 </w:t>
      </w:r>
    </w:p>
  </w:footnote>
  <w:footnote w:id="5">
    <w:p w:rsidR="004044A9" w:rsidRPr="008F58C9" w:rsidRDefault="004044A9" w:rsidP="002139E5">
      <w:pPr>
        <w:pStyle w:val="Textpoznpodarou"/>
        <w:contextualSpacing/>
        <w:rPr>
          <w:rFonts w:ascii="Calibri" w:hAnsi="Calibri" w:cs="Calibri"/>
          <w:sz w:val="18"/>
          <w:szCs w:val="18"/>
        </w:rPr>
      </w:pPr>
      <w:r w:rsidRPr="008F58C9">
        <w:rPr>
          <w:rStyle w:val="Znakapoznpodarou"/>
          <w:rFonts w:ascii="Calibri" w:hAnsi="Calibri" w:cs="Calibri"/>
          <w:sz w:val="18"/>
          <w:szCs w:val="18"/>
        </w:rPr>
        <w:footnoteRef/>
      </w:r>
      <w:r w:rsidRPr="008F58C9">
        <w:rPr>
          <w:rFonts w:ascii="Calibri" w:hAnsi="Calibri" w:cs="Calibri"/>
          <w:sz w:val="18"/>
          <w:szCs w:val="18"/>
        </w:rPr>
        <w:t xml:space="preserve"> Po dohodě s příslušným správcem komunikace</w:t>
      </w:r>
    </w:p>
  </w:footnote>
  <w:footnote w:id="6">
    <w:p w:rsidR="004044A9" w:rsidRPr="008F58C9" w:rsidRDefault="004044A9" w:rsidP="007C6A83">
      <w:pPr>
        <w:pStyle w:val="Textpoznpodarou"/>
        <w:contextualSpacing/>
        <w:rPr>
          <w:rFonts w:ascii="Calibri" w:hAnsi="Calibri" w:cs="Calibri"/>
        </w:rPr>
      </w:pPr>
      <w:r w:rsidRPr="008F58C9">
        <w:rPr>
          <w:rStyle w:val="Znakapoznpodarou"/>
          <w:rFonts w:ascii="Calibri" w:hAnsi="Calibri" w:cs="Calibri"/>
        </w:rPr>
        <w:footnoteRef/>
      </w:r>
      <w:r w:rsidRPr="008F58C9">
        <w:rPr>
          <w:rFonts w:ascii="Calibri" w:hAnsi="Calibri" w:cs="Calibri"/>
        </w:rPr>
        <w:t xml:space="preserve"> Tj. je pokračováním ul. Mladoboleslavská na území Středočeského kraje. </w:t>
      </w:r>
    </w:p>
  </w:footnote>
  <w:footnote w:id="7">
    <w:p w:rsidR="004044A9" w:rsidRPr="008F58C9" w:rsidRDefault="004044A9" w:rsidP="007C6A83">
      <w:pPr>
        <w:pStyle w:val="Textpoznpodarou"/>
        <w:contextualSpacing/>
        <w:rPr>
          <w:rFonts w:ascii="Calibri" w:hAnsi="Calibri" w:cs="Calibri"/>
        </w:rPr>
      </w:pPr>
      <w:r w:rsidRPr="008F58C9">
        <w:rPr>
          <w:rStyle w:val="Znakapoznpodarou"/>
          <w:rFonts w:ascii="Calibri" w:hAnsi="Calibri" w:cs="Calibri"/>
        </w:rPr>
        <w:footnoteRef/>
      </w:r>
      <w:r w:rsidRPr="008F58C9">
        <w:rPr>
          <w:rFonts w:ascii="Calibri" w:hAnsi="Calibri" w:cs="Calibri"/>
        </w:rPr>
        <w:t xml:space="preserve"> Tj. je pokračováním ul. Klenovská na území Středočeského kraje. </w:t>
      </w:r>
    </w:p>
  </w:footnote>
  <w:footnote w:id="8">
    <w:p w:rsidR="004044A9" w:rsidRPr="0089113F" w:rsidRDefault="004044A9" w:rsidP="00B814DF">
      <w:pPr>
        <w:pStyle w:val="Textpoznpodarou"/>
        <w:contextualSpacing/>
        <w:rPr>
          <w:rFonts w:ascii="Calibri" w:hAnsi="Calibri" w:cs="Calibri"/>
          <w:i/>
        </w:rPr>
      </w:pPr>
      <w:r w:rsidRPr="0089113F">
        <w:rPr>
          <w:rStyle w:val="Znakapoznpodarou"/>
          <w:rFonts w:ascii="Calibri" w:hAnsi="Calibri" w:cs="Calibri"/>
          <w:i/>
        </w:rPr>
        <w:footnoteRef/>
      </w:r>
      <w:r w:rsidRPr="0089113F">
        <w:rPr>
          <w:rFonts w:ascii="Calibri" w:hAnsi="Calibri" w:cs="Calibri"/>
          <w:i/>
        </w:rPr>
        <w:t xml:space="preserve"> Z důvodu nedostatečných personálních kapacit.</w:t>
      </w:r>
    </w:p>
  </w:footnote>
  <w:footnote w:id="9">
    <w:p w:rsidR="004044A9" w:rsidRPr="0089113F" w:rsidRDefault="004044A9" w:rsidP="00B814DF">
      <w:pPr>
        <w:pStyle w:val="Textpoznpodarou"/>
        <w:contextualSpacing/>
        <w:rPr>
          <w:rFonts w:ascii="Calibri" w:hAnsi="Calibri" w:cs="Calibri"/>
          <w:i/>
        </w:rPr>
      </w:pPr>
      <w:r w:rsidRPr="0089113F">
        <w:rPr>
          <w:rStyle w:val="Znakapoznpodarou"/>
          <w:rFonts w:ascii="Calibri" w:hAnsi="Calibri" w:cs="Calibri"/>
          <w:i/>
        </w:rPr>
        <w:footnoteRef/>
      </w:r>
      <w:r w:rsidRPr="0089113F">
        <w:rPr>
          <w:rFonts w:ascii="Calibri" w:hAnsi="Calibri" w:cs="Calibri"/>
          <w:i/>
        </w:rPr>
        <w:t xml:space="preserve"> V 3/2022 se počítá s uvedením okruhu do provozu cca v roce 2030. </w:t>
      </w:r>
    </w:p>
  </w:footnote>
  <w:footnote w:id="10">
    <w:p w:rsidR="004044A9" w:rsidRPr="0089113F" w:rsidRDefault="004044A9" w:rsidP="00B814DF">
      <w:pPr>
        <w:pStyle w:val="Textpoznpodarou"/>
        <w:contextualSpacing/>
        <w:rPr>
          <w:rFonts w:ascii="Calibri" w:hAnsi="Calibri" w:cs="Calibri"/>
          <w:i/>
        </w:rPr>
      </w:pPr>
      <w:r w:rsidRPr="0089113F">
        <w:rPr>
          <w:rStyle w:val="Znakapoznpodarou"/>
          <w:rFonts w:ascii="Calibri" w:hAnsi="Calibri" w:cs="Calibri"/>
          <w:i/>
        </w:rPr>
        <w:footnoteRef/>
      </w:r>
      <w:r w:rsidRPr="0089113F">
        <w:rPr>
          <w:rFonts w:ascii="Calibri" w:hAnsi="Calibri" w:cs="Calibri"/>
          <w:i/>
        </w:rPr>
        <w:t xml:space="preserve"> S ohledem na časový harmonogram lze předpokládat, že PO nebude realizován za </w:t>
      </w:r>
      <w:proofErr w:type="gramStart"/>
      <w:r w:rsidRPr="0089113F">
        <w:rPr>
          <w:rFonts w:ascii="Calibri" w:hAnsi="Calibri" w:cs="Calibri"/>
          <w:i/>
        </w:rPr>
        <w:t>stávajícího</w:t>
      </w:r>
      <w:proofErr w:type="gramEnd"/>
      <w:r w:rsidRPr="0089113F">
        <w:rPr>
          <w:rFonts w:ascii="Calibri" w:hAnsi="Calibri" w:cs="Calibri"/>
          <w:i/>
        </w:rPr>
        <w:t xml:space="preserve"> ÚP, ale až po schválení Metropolitního plánu. </w:t>
      </w:r>
    </w:p>
  </w:footnote>
  <w:footnote w:id="11">
    <w:p w:rsidR="004044A9" w:rsidRPr="00B814DF" w:rsidRDefault="004044A9" w:rsidP="00764862">
      <w:pPr>
        <w:pStyle w:val="Textpoznpodarou"/>
        <w:rPr>
          <w:rFonts w:ascii="Calibri" w:hAnsi="Calibri" w:cs="Calibri"/>
        </w:rPr>
      </w:pPr>
      <w:r w:rsidRPr="00B814DF">
        <w:rPr>
          <w:rStyle w:val="Znakapoznpodarou"/>
          <w:rFonts w:ascii="Calibri" w:hAnsi="Calibri" w:cs="Calibri"/>
        </w:rPr>
        <w:footnoteRef/>
      </w:r>
      <w:r w:rsidRPr="00B814DF">
        <w:rPr>
          <w:rFonts w:ascii="Calibri" w:hAnsi="Calibri" w:cs="Calibri"/>
        </w:rPr>
        <w:t xml:space="preserve"> Institut plánování a rozvoje hlavního města Prahy</w:t>
      </w:r>
    </w:p>
  </w:footnote>
  <w:footnote w:id="12">
    <w:p w:rsidR="004044A9" w:rsidRPr="00B814DF" w:rsidRDefault="004044A9" w:rsidP="00B814DF">
      <w:pPr>
        <w:pStyle w:val="Textpoznpodarou"/>
        <w:contextualSpacing/>
        <w:rPr>
          <w:rFonts w:ascii="Calibri" w:hAnsi="Calibri" w:cs="Calibri"/>
        </w:rPr>
      </w:pPr>
      <w:r w:rsidRPr="00B814DF">
        <w:rPr>
          <w:rStyle w:val="Znakapoznpodarou"/>
          <w:rFonts w:ascii="Calibri" w:hAnsi="Calibri" w:cs="Calibri"/>
        </w:rPr>
        <w:footnoteRef/>
      </w:r>
      <w:r w:rsidRPr="00B814DF">
        <w:rPr>
          <w:rFonts w:ascii="Calibri" w:hAnsi="Calibri" w:cs="Calibri"/>
        </w:rPr>
        <w:t xml:space="preserve"> Např. u plánovaného Zimního stadionu</w:t>
      </w:r>
    </w:p>
  </w:footnote>
  <w:footnote w:id="13">
    <w:p w:rsidR="004044A9" w:rsidRPr="00B814DF" w:rsidRDefault="004044A9" w:rsidP="00B814DF">
      <w:pPr>
        <w:pStyle w:val="Textpoznpodarou"/>
        <w:contextualSpacing/>
        <w:rPr>
          <w:rFonts w:ascii="Calibri" w:hAnsi="Calibri" w:cs="Calibri"/>
        </w:rPr>
      </w:pPr>
      <w:r w:rsidRPr="00B814DF">
        <w:rPr>
          <w:rStyle w:val="Znakapoznpodarou"/>
          <w:rFonts w:ascii="Calibri" w:hAnsi="Calibri" w:cs="Calibri"/>
        </w:rPr>
        <w:footnoteRef/>
      </w:r>
      <w:r w:rsidRPr="00B814DF">
        <w:rPr>
          <w:rFonts w:ascii="Calibri" w:hAnsi="Calibri" w:cs="Calibri"/>
        </w:rPr>
        <w:t xml:space="preserve"> Zdroj </w:t>
      </w:r>
      <w:hyperlink r:id="rId2" w:history="1">
        <w:r w:rsidRPr="00B814DF">
          <w:rPr>
            <w:rStyle w:val="Hypertextovodkaz"/>
            <w:rFonts w:ascii="Calibri" w:hAnsi="Calibri" w:cs="Calibri"/>
          </w:rPr>
          <w:t>https://www.mdcr.cz/getattachment/Media/Media-a-tiskove-zpravy/Vlada-schvalila-aktualizovany-Narodni-akcni-plan-c/Aktualizace-NAP-CM.pdf.aspx</w:t>
        </w:r>
      </w:hyperlink>
      <w:r w:rsidRPr="00B814DF">
        <w:rPr>
          <w:rFonts w:ascii="Calibri" w:hAnsi="Calibri" w:cs="Calibri"/>
        </w:rPr>
        <w:t xml:space="preserve"> </w:t>
      </w:r>
    </w:p>
  </w:footnote>
  <w:footnote w:id="14">
    <w:p w:rsidR="004044A9" w:rsidRPr="007C6A83" w:rsidRDefault="004044A9" w:rsidP="007C6A83">
      <w:pPr>
        <w:pStyle w:val="Textpoznpodarou"/>
        <w:contextualSpacing/>
        <w:rPr>
          <w:rFonts w:ascii="Calibri" w:hAnsi="Calibri" w:cs="Calibri"/>
        </w:rPr>
      </w:pPr>
      <w:r w:rsidRPr="007C6A83">
        <w:rPr>
          <w:rStyle w:val="Znakapoznpodarou"/>
          <w:rFonts w:ascii="Calibri" w:hAnsi="Calibri" w:cs="Calibri"/>
        </w:rPr>
        <w:footnoteRef/>
      </w:r>
      <w:r w:rsidRPr="007C6A83">
        <w:rPr>
          <w:rFonts w:ascii="Calibri" w:hAnsi="Calibri" w:cs="Calibri"/>
        </w:rPr>
        <w:t xml:space="preserve"> Opatření </w:t>
      </w:r>
      <w:proofErr w:type="gramStart"/>
      <w:r w:rsidRPr="007C6A83">
        <w:rPr>
          <w:rFonts w:ascii="Calibri" w:hAnsi="Calibri" w:cs="Calibri"/>
        </w:rPr>
        <w:t>3.2.15</w:t>
      </w:r>
      <w:proofErr w:type="gramEnd"/>
      <w:r w:rsidRPr="007C6A83">
        <w:rPr>
          <w:rFonts w:ascii="Calibri" w:hAnsi="Calibri" w:cs="Calibri"/>
        </w:rPr>
        <w:t xml:space="preserve"> Elektrobusy a individuální elektromobilita Strategie HMP. </w:t>
      </w:r>
    </w:p>
  </w:footnote>
  <w:footnote w:id="15">
    <w:p w:rsidR="004044A9" w:rsidRPr="007C6A83" w:rsidRDefault="004044A9" w:rsidP="007C6A83">
      <w:pPr>
        <w:pStyle w:val="Textpoznpodarou"/>
        <w:contextualSpacing/>
        <w:rPr>
          <w:rFonts w:ascii="Calibri" w:hAnsi="Calibri" w:cs="Calibri"/>
        </w:rPr>
      </w:pPr>
      <w:r w:rsidRPr="007C6A83">
        <w:rPr>
          <w:rStyle w:val="Znakapoznpodarou"/>
          <w:rFonts w:ascii="Calibri" w:hAnsi="Calibri" w:cs="Calibri"/>
        </w:rPr>
        <w:footnoteRef/>
      </w:r>
      <w:r w:rsidRPr="007C6A83">
        <w:rPr>
          <w:rFonts w:ascii="Calibri" w:hAnsi="Calibri" w:cs="Calibri"/>
        </w:rPr>
        <w:t xml:space="preserve"> Blíže viz </w:t>
      </w:r>
      <w:hyperlink r:id="rId3" w:history="1">
        <w:r w:rsidRPr="007C6A83">
          <w:rPr>
            <w:rStyle w:val="Hypertextovodkaz"/>
            <w:rFonts w:ascii="Calibri" w:hAnsi="Calibri" w:cs="Calibri"/>
          </w:rPr>
          <w:t>https://zasobnik.poladprahu.cz/index.php?option=com_zasobnik&amp;view=record&amp;id=415</w:t>
        </w:r>
      </w:hyperlink>
      <w:r w:rsidRPr="007C6A83">
        <w:rPr>
          <w:rFonts w:ascii="Calibri" w:hAnsi="Calibri" w:cs="Calibri"/>
        </w:rPr>
        <w:t xml:space="preserve"> </w:t>
      </w:r>
    </w:p>
  </w:footnote>
  <w:footnote w:id="16">
    <w:p w:rsidR="004044A9" w:rsidRPr="007C6A83" w:rsidRDefault="004044A9" w:rsidP="007C6A83">
      <w:pPr>
        <w:pStyle w:val="Textpoznpodarou"/>
        <w:spacing w:after="100" w:afterAutospacing="1"/>
        <w:contextualSpacing/>
        <w:rPr>
          <w:rFonts w:ascii="Calibri" w:hAnsi="Calibri" w:cs="Calibri"/>
        </w:rPr>
      </w:pPr>
      <w:r w:rsidRPr="007C6A83">
        <w:rPr>
          <w:rStyle w:val="Znakapoznpodarou"/>
          <w:rFonts w:ascii="Calibri" w:hAnsi="Calibri" w:cs="Calibri"/>
        </w:rPr>
        <w:footnoteRef/>
      </w:r>
      <w:r w:rsidRPr="007C6A83">
        <w:rPr>
          <w:rFonts w:ascii="Calibri" w:hAnsi="Calibri" w:cs="Calibri"/>
        </w:rPr>
        <w:t xml:space="preserve"> A preferovaným ze strany MHMP, viz Plán udržitelné mobility Prahy a okolí</w:t>
      </w:r>
    </w:p>
  </w:footnote>
  <w:footnote w:id="17">
    <w:p w:rsidR="004044A9" w:rsidRPr="007C6A83" w:rsidRDefault="004044A9" w:rsidP="007C6A83">
      <w:pPr>
        <w:pStyle w:val="Textpoznpodarou"/>
        <w:spacing w:after="100" w:afterAutospacing="1"/>
        <w:contextualSpacing/>
        <w:rPr>
          <w:rFonts w:ascii="Calibri" w:hAnsi="Calibri" w:cs="Calibri"/>
        </w:rPr>
      </w:pPr>
      <w:r w:rsidRPr="007C6A83">
        <w:rPr>
          <w:rStyle w:val="Znakapoznpodarou"/>
          <w:rFonts w:ascii="Calibri" w:hAnsi="Calibri" w:cs="Calibri"/>
        </w:rPr>
        <w:footnoteRef/>
      </w:r>
      <w:r w:rsidRPr="007C6A83">
        <w:rPr>
          <w:rFonts w:ascii="Calibri" w:hAnsi="Calibri" w:cs="Calibri"/>
        </w:rPr>
        <w:t xml:space="preserve"> Přičemž ani tyto objekty samotné nejsou dostatečně bezbariérově přístupné. </w:t>
      </w:r>
    </w:p>
  </w:footnote>
  <w:footnote w:id="18">
    <w:p w:rsidR="004044A9" w:rsidRPr="007C6A83" w:rsidRDefault="004044A9" w:rsidP="00764862">
      <w:pPr>
        <w:pStyle w:val="Textpoznpodarou"/>
        <w:rPr>
          <w:rFonts w:ascii="Calibri" w:hAnsi="Calibri" w:cs="Calibri"/>
        </w:rPr>
      </w:pPr>
      <w:r w:rsidRPr="007C6A83">
        <w:rPr>
          <w:rStyle w:val="Znakapoznpodarou"/>
          <w:rFonts w:ascii="Calibri" w:hAnsi="Calibri" w:cs="Calibri"/>
        </w:rPr>
        <w:footnoteRef/>
      </w:r>
      <w:r w:rsidRPr="007C6A83">
        <w:rPr>
          <w:rFonts w:ascii="Calibri" w:hAnsi="Calibri" w:cs="Calibri"/>
        </w:rPr>
        <w:t xml:space="preserve"> NIMBY = not in my back yard = ne na mém dvorku / v mém nejbližším okolí </w:t>
      </w:r>
    </w:p>
  </w:footnote>
  <w:footnote w:id="19">
    <w:p w:rsidR="004044A9" w:rsidRPr="007C6A83" w:rsidRDefault="004044A9" w:rsidP="00F43FB2">
      <w:pPr>
        <w:pStyle w:val="Textpoznpodarou"/>
        <w:rPr>
          <w:rFonts w:ascii="Calibri" w:hAnsi="Calibri" w:cs="Calibri"/>
        </w:rPr>
      </w:pPr>
      <w:r w:rsidRPr="007C6A83">
        <w:rPr>
          <w:rStyle w:val="Znakapoznpodarou"/>
          <w:rFonts w:ascii="Calibri" w:hAnsi="Calibri" w:cs="Calibri"/>
        </w:rPr>
        <w:footnoteRef/>
      </w:r>
      <w:r w:rsidRPr="007C6A83">
        <w:rPr>
          <w:rFonts w:ascii="Calibri" w:hAnsi="Calibri" w:cs="Calibri"/>
        </w:rPr>
        <w:t xml:space="preserve"> Další obdobná zařízení viz https://www.lesnims.cz/lesni-ms/mapa-lesnich-ms.html</w:t>
      </w:r>
    </w:p>
  </w:footnote>
  <w:footnote w:id="20">
    <w:p w:rsidR="004044A9" w:rsidRPr="006F1100" w:rsidRDefault="004044A9" w:rsidP="006F1100">
      <w:pPr>
        <w:pStyle w:val="Textpoznpodarou"/>
        <w:contextualSpacing/>
        <w:rPr>
          <w:rFonts w:ascii="Calibri" w:hAnsi="Calibri" w:cs="Calibri"/>
        </w:rPr>
      </w:pPr>
      <w:r w:rsidRPr="006F1100">
        <w:rPr>
          <w:rStyle w:val="Znakapoznpodarou"/>
          <w:rFonts w:ascii="Calibri" w:hAnsi="Calibri" w:cs="Calibri"/>
        </w:rPr>
        <w:footnoteRef/>
      </w:r>
      <w:r w:rsidRPr="006F1100">
        <w:rPr>
          <w:rFonts w:ascii="Calibri" w:hAnsi="Calibri" w:cs="Calibri"/>
        </w:rPr>
        <w:t xml:space="preserve"> Např. Vinořský Zpravodaj č. 148: </w:t>
      </w:r>
    </w:p>
    <w:p w:rsidR="004044A9" w:rsidRPr="006F1100" w:rsidRDefault="00EC574B" w:rsidP="006F1100">
      <w:pPr>
        <w:pStyle w:val="Textpoznpodarou"/>
        <w:contextualSpacing/>
        <w:rPr>
          <w:rFonts w:ascii="Calibri" w:hAnsi="Calibri" w:cs="Calibri"/>
        </w:rPr>
      </w:pPr>
      <w:hyperlink r:id="rId4" w:history="1">
        <w:r w:rsidR="004044A9" w:rsidRPr="006F1100">
          <w:rPr>
            <w:rStyle w:val="Hypertextovodkaz"/>
            <w:rFonts w:ascii="Calibri" w:hAnsi="Calibri" w:cs="Calibri"/>
          </w:rPr>
          <w:t>https://www.praha-vinor.cz/wp-content/uploads/2021/01/vz_148_21_web.pdf</w:t>
        </w:r>
      </w:hyperlink>
      <w:r w:rsidR="004044A9" w:rsidRPr="006F1100">
        <w:rPr>
          <w:rFonts w:ascii="Calibri" w:hAnsi="Calibri" w:cs="Calibri"/>
        </w:rPr>
        <w:t xml:space="preserve"> </w:t>
      </w:r>
    </w:p>
  </w:footnote>
  <w:footnote w:id="21">
    <w:p w:rsidR="004044A9" w:rsidRPr="006F1100" w:rsidRDefault="004044A9" w:rsidP="006F1100">
      <w:pPr>
        <w:pStyle w:val="Textpoznpodarou"/>
        <w:contextualSpacing/>
        <w:rPr>
          <w:rFonts w:ascii="Calibri" w:hAnsi="Calibri" w:cs="Calibri"/>
        </w:rPr>
      </w:pPr>
      <w:r w:rsidRPr="006F1100">
        <w:rPr>
          <w:rStyle w:val="Znakapoznpodarou"/>
          <w:rFonts w:ascii="Calibri" w:hAnsi="Calibri" w:cs="Calibri"/>
        </w:rPr>
        <w:footnoteRef/>
      </w:r>
      <w:r w:rsidRPr="006F1100">
        <w:rPr>
          <w:rFonts w:ascii="Calibri" w:hAnsi="Calibri" w:cs="Calibri"/>
        </w:rPr>
        <w:t xml:space="preserve"> Viz </w:t>
      </w:r>
      <w:hyperlink r:id="rId5" w:history="1">
        <w:r w:rsidRPr="006F1100">
          <w:rPr>
            <w:rStyle w:val="Hypertextovodkaz"/>
            <w:rFonts w:ascii="Calibri" w:hAnsi="Calibri" w:cs="Calibri"/>
          </w:rPr>
          <w:t>https://www.praha-vinor.cz/urad-mc/agenda/</w:t>
        </w:r>
      </w:hyperlink>
      <w:r w:rsidRPr="006F1100">
        <w:rPr>
          <w:rFonts w:ascii="Calibri" w:hAnsi="Calibri" w:cs="Calibri"/>
        </w:rPr>
        <w:t xml:space="preserve"> </w:t>
      </w:r>
    </w:p>
  </w:footnote>
  <w:footnote w:id="22">
    <w:p w:rsidR="004044A9" w:rsidRPr="00B814DF" w:rsidRDefault="004044A9" w:rsidP="00AB1D4B">
      <w:pPr>
        <w:pStyle w:val="Textpoznpodarou"/>
        <w:rPr>
          <w:rFonts w:ascii="Calibri" w:hAnsi="Calibri" w:cs="Calibri"/>
        </w:rPr>
      </w:pPr>
      <w:r w:rsidRPr="00B814DF">
        <w:rPr>
          <w:rStyle w:val="Znakapoznpodarou"/>
          <w:rFonts w:ascii="Calibri" w:hAnsi="Calibri" w:cs="Calibri"/>
        </w:rPr>
        <w:footnoteRef/>
      </w:r>
      <w:r w:rsidRPr="00B814DF">
        <w:rPr>
          <w:rFonts w:ascii="Calibri" w:hAnsi="Calibri" w:cs="Calibri"/>
        </w:rPr>
        <w:t xml:space="preserve"> Od 1. 1. 2022 nástupnická ambulance po MUDr. Ivana Řandová</w:t>
      </w:r>
    </w:p>
  </w:footnote>
  <w:footnote w:id="23">
    <w:p w:rsidR="004044A9" w:rsidRPr="00B814DF" w:rsidRDefault="004044A9" w:rsidP="00B814DF">
      <w:pPr>
        <w:spacing w:after="0" w:line="240" w:lineRule="auto"/>
        <w:contextualSpacing/>
        <w:rPr>
          <w:rFonts w:cs="Calibri"/>
          <w:sz w:val="20"/>
          <w:szCs w:val="20"/>
        </w:rPr>
      </w:pPr>
      <w:r w:rsidRPr="00B814DF">
        <w:rPr>
          <w:rStyle w:val="Znakapoznpodarou"/>
          <w:rFonts w:cs="Calibri"/>
          <w:sz w:val="20"/>
          <w:szCs w:val="20"/>
        </w:rPr>
        <w:footnoteRef/>
      </w:r>
      <w:r w:rsidRPr="00B814DF">
        <w:rPr>
          <w:rFonts w:cs="Calibri"/>
          <w:sz w:val="20"/>
          <w:szCs w:val="20"/>
        </w:rPr>
        <w:t xml:space="preserve"> Ze zkušenosti však vyplývá, že po roce 2010, tj. po dokončení 4 obytných komplexů (Bemmet, Sekyra, Ekospol a Uniga) došlo k situaci, kdy jediná praktická lékařka pro děti a dorost již nové pacienty nepřijímala. Demografický vývoj tak „předběhl“ dostupnou kapacitu služeb. </w:t>
      </w:r>
    </w:p>
  </w:footnote>
  <w:footnote w:id="24">
    <w:p w:rsidR="004044A9" w:rsidRPr="00B814DF" w:rsidRDefault="004044A9" w:rsidP="00B814DF">
      <w:pPr>
        <w:pStyle w:val="Textpoznpodarou"/>
        <w:spacing w:after="0"/>
        <w:contextualSpacing/>
        <w:rPr>
          <w:rFonts w:ascii="Calibri" w:hAnsi="Calibri" w:cs="Calibri"/>
        </w:rPr>
      </w:pPr>
      <w:r w:rsidRPr="00B814DF">
        <w:rPr>
          <w:rStyle w:val="Znakapoznpodarou"/>
          <w:rFonts w:ascii="Calibri" w:hAnsi="Calibri" w:cs="Calibri"/>
        </w:rPr>
        <w:footnoteRef/>
      </w:r>
      <w:r w:rsidRPr="00B814DF">
        <w:rPr>
          <w:rFonts w:ascii="Calibri" w:hAnsi="Calibri" w:cs="Calibri"/>
        </w:rPr>
        <w:t xml:space="preserve"> TAČR Beta – TB050MMR001 Standardy dostupnosti veřejné infrastruktury, prof. Ing. arch. Karel Maier, CSc., prosinec 2016</w:t>
      </w:r>
    </w:p>
  </w:footnote>
  <w:footnote w:id="25">
    <w:p w:rsidR="004044A9" w:rsidRPr="00B814DF" w:rsidRDefault="004044A9" w:rsidP="00B814DF">
      <w:pPr>
        <w:pStyle w:val="Textpoznpodarou"/>
        <w:spacing w:after="0"/>
        <w:contextualSpacing/>
        <w:rPr>
          <w:rFonts w:ascii="Calibri" w:hAnsi="Calibri" w:cs="Calibri"/>
        </w:rPr>
      </w:pPr>
      <w:r w:rsidRPr="00B814DF">
        <w:rPr>
          <w:rStyle w:val="Znakapoznpodarou"/>
          <w:rFonts w:ascii="Calibri" w:hAnsi="Calibri" w:cs="Calibri"/>
        </w:rPr>
        <w:footnoteRef/>
      </w:r>
      <w:r w:rsidRPr="00B814DF">
        <w:rPr>
          <w:rFonts w:ascii="Calibri" w:hAnsi="Calibri" w:cs="Calibri"/>
        </w:rPr>
        <w:t xml:space="preserve"> S ohledem na strukturu dat ČSÚ nelze samostatně vyčíslit skupinu obyvatel ve věku 18+. </w:t>
      </w:r>
    </w:p>
  </w:footnote>
  <w:footnote w:id="26">
    <w:p w:rsidR="00137BAF" w:rsidRPr="00137BAF" w:rsidRDefault="00137BAF" w:rsidP="00137BAF">
      <w:pPr>
        <w:pStyle w:val="Textpoznpodarou"/>
        <w:rPr>
          <w:rFonts w:ascii="Calibri" w:hAnsi="Calibri" w:cs="Calibri"/>
        </w:rPr>
      </w:pPr>
      <w:r w:rsidRPr="00137BAF">
        <w:rPr>
          <w:rStyle w:val="Znakapoznpodarou"/>
          <w:rFonts w:ascii="Calibri" w:hAnsi="Calibri" w:cs="Calibri"/>
        </w:rPr>
        <w:footnoteRef/>
      </w:r>
      <w:r w:rsidRPr="00137BAF">
        <w:rPr>
          <w:rFonts w:ascii="Calibri" w:hAnsi="Calibri" w:cs="Calibri"/>
        </w:rPr>
        <w:t xml:space="preserve"> Organizace působící v oblasti </w:t>
      </w:r>
      <w:r w:rsidRPr="00137BAF">
        <w:rPr>
          <w:rFonts w:ascii="Calibri" w:hAnsi="Calibri" w:cs="Calibri"/>
          <w:u w:val="single"/>
        </w:rPr>
        <w:t>sportu</w:t>
      </w:r>
      <w:r w:rsidRPr="00137BAF">
        <w:rPr>
          <w:rFonts w:ascii="Calibri" w:hAnsi="Calibri" w:cs="Calibri"/>
        </w:rPr>
        <w:t xml:space="preserve"> jsou uvedeny v samostatné kapitole dále v textu.</w:t>
      </w:r>
    </w:p>
  </w:footnote>
  <w:footnote w:id="27">
    <w:p w:rsidR="004044A9" w:rsidRPr="008F58C9" w:rsidRDefault="004044A9" w:rsidP="00F43FB2">
      <w:pPr>
        <w:pStyle w:val="Textpoznpodarou"/>
        <w:rPr>
          <w:rFonts w:ascii="Calibri" w:hAnsi="Calibri" w:cs="Calibri"/>
        </w:rPr>
      </w:pPr>
      <w:r w:rsidRPr="008F58C9">
        <w:rPr>
          <w:rStyle w:val="Znakapoznpodarou"/>
          <w:rFonts w:ascii="Calibri" w:hAnsi="Calibri" w:cs="Calibri"/>
        </w:rPr>
        <w:footnoteRef/>
      </w:r>
      <w:r w:rsidRPr="008F58C9">
        <w:rPr>
          <w:rFonts w:ascii="Calibri" w:hAnsi="Calibri" w:cs="Calibri"/>
        </w:rPr>
        <w:t xml:space="preserve"> Organizace se zapojují do komunitních a veřejných akcí spíše okrajově. Jsou a priori zaměřeny na zájmové aktivity pro zapsané</w:t>
      </w:r>
      <w:r w:rsidR="00137BAF">
        <w:rPr>
          <w:rFonts w:ascii="Calibri" w:hAnsi="Calibri" w:cs="Calibri"/>
        </w:rPr>
        <w:t>/registrované</w:t>
      </w:r>
      <w:r w:rsidRPr="008F58C9">
        <w:rPr>
          <w:rFonts w:ascii="Calibri" w:hAnsi="Calibri" w:cs="Calibri"/>
        </w:rPr>
        <w:t xml:space="preserve"> členy organizace. </w:t>
      </w:r>
    </w:p>
  </w:footnote>
  <w:footnote w:id="28">
    <w:p w:rsidR="004044A9" w:rsidRPr="00B814DF" w:rsidRDefault="004044A9" w:rsidP="00B814DF">
      <w:pPr>
        <w:pStyle w:val="Textpoznpodarou"/>
        <w:contextualSpacing/>
        <w:rPr>
          <w:rFonts w:ascii="Calibri" w:hAnsi="Calibri" w:cs="Calibri"/>
        </w:rPr>
      </w:pPr>
      <w:r w:rsidRPr="00B814DF">
        <w:rPr>
          <w:rStyle w:val="Znakapoznpodarou"/>
          <w:rFonts w:ascii="Calibri" w:hAnsi="Calibri" w:cs="Calibri"/>
        </w:rPr>
        <w:footnoteRef/>
      </w:r>
      <w:r w:rsidRPr="00B814DF">
        <w:rPr>
          <w:rFonts w:ascii="Calibri" w:hAnsi="Calibri" w:cs="Calibri"/>
        </w:rPr>
        <w:t xml:space="preserve"> Územně analytické podklady hl. m. Prahy, </w:t>
      </w:r>
      <w:hyperlink r:id="rId6" w:history="1">
        <w:r w:rsidRPr="00B814DF">
          <w:rPr>
            <w:rStyle w:val="Hypertextovodkaz"/>
            <w:rFonts w:ascii="Calibri" w:hAnsi="Calibri" w:cs="Calibri"/>
          </w:rPr>
          <w:t>http://uap.iprpraha.cz</w:t>
        </w:r>
      </w:hyperlink>
      <w:r w:rsidRPr="00B814DF">
        <w:rPr>
          <w:rFonts w:ascii="Calibri" w:hAnsi="Calibri" w:cs="Calibri"/>
        </w:rPr>
        <w:t xml:space="preserve"> </w:t>
      </w:r>
    </w:p>
  </w:footnote>
  <w:footnote w:id="29">
    <w:p w:rsidR="004044A9" w:rsidRPr="00B814DF" w:rsidRDefault="004044A9" w:rsidP="00B814DF">
      <w:pPr>
        <w:pStyle w:val="Textpoznpodarou"/>
        <w:contextualSpacing/>
        <w:rPr>
          <w:rFonts w:ascii="Calibri" w:hAnsi="Calibri" w:cs="Calibri"/>
        </w:rPr>
      </w:pPr>
      <w:r w:rsidRPr="00B814DF">
        <w:rPr>
          <w:rStyle w:val="Znakapoznpodarou"/>
          <w:rFonts w:ascii="Calibri" w:hAnsi="Calibri" w:cs="Calibri"/>
        </w:rPr>
        <w:footnoteRef/>
      </w:r>
      <w:r w:rsidRPr="00B814DF">
        <w:rPr>
          <w:rFonts w:ascii="Calibri" w:hAnsi="Calibri" w:cs="Calibri"/>
        </w:rPr>
        <w:t xml:space="preserve"> Knihovna a Ctěnický zámek</w:t>
      </w:r>
    </w:p>
  </w:footnote>
  <w:footnote w:id="30">
    <w:p w:rsidR="004044A9" w:rsidRPr="00B814DF" w:rsidRDefault="004044A9" w:rsidP="00B814DF">
      <w:pPr>
        <w:pStyle w:val="Textpoznpodarou"/>
        <w:contextualSpacing/>
        <w:rPr>
          <w:rFonts w:ascii="Calibri" w:hAnsi="Calibri" w:cs="Calibri"/>
        </w:rPr>
      </w:pPr>
      <w:r w:rsidRPr="00B814DF">
        <w:rPr>
          <w:rStyle w:val="Znakapoznpodarou"/>
          <w:rFonts w:ascii="Calibri" w:hAnsi="Calibri" w:cs="Calibri"/>
        </w:rPr>
        <w:footnoteRef/>
      </w:r>
      <w:r w:rsidRPr="00B814DF">
        <w:rPr>
          <w:rFonts w:ascii="Calibri" w:hAnsi="Calibri" w:cs="Calibri"/>
        </w:rPr>
        <w:t xml:space="preserve"> </w:t>
      </w:r>
      <w:r>
        <w:rPr>
          <w:rFonts w:ascii="Calibri" w:hAnsi="Calibri" w:cs="Calibri"/>
        </w:rPr>
        <w:t>V</w:t>
      </w:r>
      <w:r w:rsidRPr="00B814DF">
        <w:rPr>
          <w:rFonts w:ascii="Calibri" w:hAnsi="Calibri" w:cs="Calibri"/>
        </w:rPr>
        <w:t xml:space="preserve"> provozu od </w:t>
      </w:r>
      <w:r w:rsidR="00143C33">
        <w:rPr>
          <w:rFonts w:ascii="Calibri" w:hAnsi="Calibri" w:cs="Calibri"/>
        </w:rPr>
        <w:t>4. 9.</w:t>
      </w:r>
      <w:r w:rsidRPr="00B814DF">
        <w:rPr>
          <w:rFonts w:ascii="Calibri" w:hAnsi="Calibri" w:cs="Calibri"/>
        </w:rPr>
        <w:t xml:space="preserve"> 2022</w:t>
      </w:r>
    </w:p>
  </w:footnote>
  <w:footnote w:id="31">
    <w:p w:rsidR="004044A9" w:rsidRPr="00A74C40" w:rsidRDefault="004044A9" w:rsidP="00F43FB2">
      <w:pPr>
        <w:pStyle w:val="Textpoznpodarou"/>
        <w:rPr>
          <w:rFonts w:ascii="Calibri" w:hAnsi="Calibri" w:cs="Calibri"/>
        </w:rPr>
      </w:pPr>
      <w:r w:rsidRPr="00A74C40">
        <w:rPr>
          <w:rStyle w:val="Znakapoznpodarou"/>
          <w:rFonts w:ascii="Calibri" w:hAnsi="Calibri" w:cs="Calibri"/>
        </w:rPr>
        <w:footnoteRef/>
      </w:r>
      <w:r w:rsidRPr="00A74C40">
        <w:rPr>
          <w:rFonts w:ascii="Calibri" w:hAnsi="Calibri" w:cs="Calibri"/>
        </w:rPr>
        <w:t xml:space="preserve"> </w:t>
      </w:r>
      <w:hyperlink r:id="rId7" w:history="1">
        <w:r w:rsidRPr="00A74C40">
          <w:rPr>
            <w:rStyle w:val="Hypertextovodkaz"/>
            <w:rFonts w:ascii="Calibri" w:hAnsi="Calibri" w:cs="Calibri"/>
            <w:bCs/>
          </w:rPr>
          <w:t>Koncepce rozvoje příspěvkové organizace Muzeum hlavního města Prahy pro léta 2021-2025</w:t>
        </w:r>
      </w:hyperlink>
    </w:p>
  </w:footnote>
  <w:footnote w:id="32">
    <w:p w:rsidR="004044A9" w:rsidRPr="00A74C40" w:rsidRDefault="004044A9" w:rsidP="00A74C40">
      <w:pPr>
        <w:pStyle w:val="Textpoznpodarou"/>
        <w:spacing w:after="0"/>
        <w:rPr>
          <w:rFonts w:ascii="Calibri" w:hAnsi="Calibri" w:cs="Calibri"/>
        </w:rPr>
      </w:pPr>
      <w:r w:rsidRPr="00A74C40">
        <w:rPr>
          <w:rStyle w:val="Znakapoznpodarou"/>
          <w:rFonts w:ascii="Calibri" w:hAnsi="Calibri" w:cs="Calibri"/>
        </w:rPr>
        <w:footnoteRef/>
      </w:r>
      <w:r w:rsidRPr="00A74C40">
        <w:rPr>
          <w:rFonts w:ascii="Calibri" w:hAnsi="Calibri" w:cs="Calibri"/>
        </w:rPr>
        <w:t xml:space="preserve"> Viz </w:t>
      </w:r>
      <w:hyperlink r:id="rId8" w:history="1">
        <w:r w:rsidRPr="00A74C40">
          <w:rPr>
            <w:rStyle w:val="Hypertextovodkaz"/>
            <w:rFonts w:ascii="Calibri" w:hAnsi="Calibri" w:cs="Calibri"/>
          </w:rPr>
          <w:t>https://www.tjsokolvinor.cz/obsazeni-sokolovny</w:t>
        </w:r>
      </w:hyperlink>
    </w:p>
  </w:footnote>
  <w:footnote w:id="33">
    <w:p w:rsidR="004044A9" w:rsidRPr="00A74C40" w:rsidRDefault="004044A9" w:rsidP="00A74C40">
      <w:pPr>
        <w:pStyle w:val="Textpoznpodarou"/>
        <w:spacing w:after="0"/>
        <w:rPr>
          <w:rFonts w:ascii="Calibri" w:hAnsi="Calibri" w:cs="Calibri"/>
        </w:rPr>
      </w:pPr>
      <w:r w:rsidRPr="00A74C40">
        <w:rPr>
          <w:rStyle w:val="Znakapoznpodarou"/>
          <w:rFonts w:ascii="Calibri" w:hAnsi="Calibri" w:cs="Calibri"/>
        </w:rPr>
        <w:footnoteRef/>
      </w:r>
      <w:r w:rsidRPr="00A74C40">
        <w:rPr>
          <w:rFonts w:ascii="Calibri" w:hAnsi="Calibri" w:cs="Calibri"/>
        </w:rPr>
        <w:t xml:space="preserve"> Viz </w:t>
      </w:r>
      <w:hyperlink r:id="rId9" w:history="1">
        <w:r w:rsidRPr="00A74C40">
          <w:rPr>
            <w:rStyle w:val="Hypertextovodkaz"/>
            <w:rFonts w:ascii="Calibri" w:hAnsi="Calibri" w:cs="Calibri"/>
          </w:rPr>
          <w:t>https://www.zsvinor.cz/Obsazeni_telocvicny-32/Telocvicna_-_obsazeni-30</w:t>
        </w:r>
      </w:hyperlink>
      <w:r w:rsidRPr="00A74C40">
        <w:rPr>
          <w:rFonts w:ascii="Calibri" w:hAnsi="Calibri" w:cs="Calibri"/>
        </w:rPr>
        <w:t xml:space="preserve"> (r. 2022)</w:t>
      </w:r>
    </w:p>
  </w:footnote>
  <w:footnote w:id="34">
    <w:p w:rsidR="004044A9" w:rsidRPr="008F58C9" w:rsidRDefault="004044A9" w:rsidP="00F43FB2">
      <w:pPr>
        <w:pStyle w:val="Textpoznpodarou"/>
        <w:rPr>
          <w:rFonts w:ascii="Calibri" w:hAnsi="Calibri" w:cs="Calibri"/>
        </w:rPr>
      </w:pPr>
      <w:r w:rsidRPr="008F58C9">
        <w:rPr>
          <w:rStyle w:val="Znakapoznpodarou"/>
          <w:rFonts w:ascii="Calibri" w:hAnsi="Calibri" w:cs="Calibri"/>
        </w:rPr>
        <w:footnoteRef/>
      </w:r>
      <w:r w:rsidRPr="008F58C9">
        <w:rPr>
          <w:rFonts w:ascii="Calibri" w:hAnsi="Calibri" w:cs="Calibri"/>
        </w:rPr>
        <w:t xml:space="preserve"> Možnost takové spolupráce byla pilotně ověřena při zpracování strategie zapojením žáků ZŠ Vinoř do návrhu dekorace středu kruhového objezdu, ale též v rámci předchozích aktivit na platformě VINCENT/knihovna – ZŠ Vinoř (družina). </w:t>
      </w:r>
    </w:p>
  </w:footnote>
  <w:footnote w:id="35">
    <w:p w:rsidR="004044A9" w:rsidRPr="006F1100" w:rsidRDefault="004044A9" w:rsidP="002D7BB3">
      <w:pPr>
        <w:pStyle w:val="Textpoznpodarou"/>
        <w:spacing w:after="0"/>
        <w:contextualSpacing/>
        <w:rPr>
          <w:rFonts w:ascii="Calibri" w:hAnsi="Calibri" w:cs="Calibri"/>
        </w:rPr>
      </w:pPr>
      <w:r w:rsidRPr="006F1100">
        <w:rPr>
          <w:rStyle w:val="Znakapoznpodarou"/>
          <w:rFonts w:ascii="Calibri" w:hAnsi="Calibri" w:cs="Calibri"/>
        </w:rPr>
        <w:footnoteRef/>
      </w:r>
      <w:r w:rsidRPr="006F1100">
        <w:rPr>
          <w:rFonts w:ascii="Calibri" w:hAnsi="Calibri" w:cs="Calibri"/>
        </w:rPr>
        <w:t xml:space="preserve"> Tj. 1,21 % celkové rozlohy Prahy.</w:t>
      </w:r>
    </w:p>
  </w:footnote>
  <w:footnote w:id="36">
    <w:p w:rsidR="004044A9" w:rsidRPr="006F1100" w:rsidRDefault="004044A9" w:rsidP="002D7BB3">
      <w:pPr>
        <w:pStyle w:val="Textpoznpodarou"/>
        <w:contextualSpacing/>
        <w:rPr>
          <w:rFonts w:ascii="Calibri" w:hAnsi="Calibri" w:cs="Calibri"/>
        </w:rPr>
      </w:pPr>
      <w:r w:rsidRPr="006F1100">
        <w:rPr>
          <w:rStyle w:val="Znakapoznpodarou"/>
          <w:rFonts w:ascii="Calibri" w:hAnsi="Calibri" w:cs="Calibri"/>
        </w:rPr>
        <w:footnoteRef/>
      </w:r>
      <w:r w:rsidRPr="006F1100">
        <w:rPr>
          <w:rFonts w:ascii="Calibri" w:hAnsi="Calibri" w:cs="Calibri"/>
        </w:rPr>
        <w:t xml:space="preserve"> Zahrnující nádrže umělé, rybníky, přirozené toky, zamokřené plochy.</w:t>
      </w:r>
    </w:p>
  </w:footnote>
  <w:footnote w:id="37">
    <w:p w:rsidR="004044A9" w:rsidRPr="006F1100" w:rsidRDefault="004044A9" w:rsidP="002D7BB3">
      <w:pPr>
        <w:pStyle w:val="Textpoznpodarou"/>
        <w:contextualSpacing/>
        <w:rPr>
          <w:rFonts w:ascii="Calibri" w:hAnsi="Calibri" w:cs="Calibri"/>
        </w:rPr>
      </w:pPr>
      <w:r w:rsidRPr="006F1100">
        <w:rPr>
          <w:rStyle w:val="Znakapoznpodarou"/>
          <w:rFonts w:ascii="Calibri" w:hAnsi="Calibri" w:cs="Calibri"/>
        </w:rPr>
        <w:footnoteRef/>
      </w:r>
      <w:r w:rsidRPr="006F1100">
        <w:rPr>
          <w:rFonts w:ascii="Calibri" w:hAnsi="Calibri" w:cs="Calibri"/>
        </w:rPr>
        <w:t xml:space="preserve"> Zdroj: </w:t>
      </w:r>
      <w:hyperlink r:id="rId10" w:anchor="/katalog-mestskych-casti/m.0100.05.001.01" w:history="1">
        <w:r w:rsidRPr="006F1100">
          <w:rPr>
            <w:rStyle w:val="Hypertextovodkaz"/>
            <w:rFonts w:ascii="Calibri" w:hAnsi="Calibri" w:cs="Calibri"/>
          </w:rPr>
          <w:t>https://uap.iprpraha.cz/#/katalog-mestskych-casti/m.0100.05.001.01</w:t>
        </w:r>
      </w:hyperlink>
      <w:r w:rsidRPr="006F1100">
        <w:rPr>
          <w:rFonts w:ascii="Calibri" w:hAnsi="Calibri" w:cs="Calibri"/>
        </w:rPr>
        <w:t xml:space="preserve"> </w:t>
      </w:r>
    </w:p>
  </w:footnote>
  <w:footnote w:id="38">
    <w:p w:rsidR="004044A9" w:rsidRPr="006F1100" w:rsidRDefault="004044A9" w:rsidP="002D7BB3">
      <w:pPr>
        <w:pStyle w:val="Textpoznpodarou"/>
        <w:spacing w:after="0"/>
        <w:contextualSpacing/>
        <w:rPr>
          <w:rFonts w:ascii="Calibri" w:hAnsi="Calibri" w:cs="Calibri"/>
        </w:rPr>
      </w:pPr>
      <w:r w:rsidRPr="006F1100">
        <w:rPr>
          <w:rStyle w:val="Znakapoznpodarou"/>
          <w:rFonts w:ascii="Calibri" w:hAnsi="Calibri" w:cs="Calibri"/>
        </w:rPr>
        <w:footnoteRef/>
      </w:r>
      <w:r w:rsidRPr="006F1100">
        <w:rPr>
          <w:rFonts w:ascii="Calibri" w:hAnsi="Calibri" w:cs="Calibri"/>
        </w:rPr>
        <w:t xml:space="preserve"> Průměrný podíl zastavěného území v celé Praze činí 68,13 %. </w:t>
      </w:r>
    </w:p>
  </w:footnote>
  <w:footnote w:id="39">
    <w:p w:rsidR="004044A9" w:rsidRPr="00082BDA" w:rsidRDefault="004044A9" w:rsidP="002D7BB3">
      <w:pPr>
        <w:pStyle w:val="Textpoznpodarou"/>
        <w:spacing w:after="0"/>
        <w:rPr>
          <w:rFonts w:ascii="Calibri" w:hAnsi="Calibri" w:cs="Calibri"/>
        </w:rPr>
      </w:pPr>
      <w:r w:rsidRPr="00082BDA">
        <w:rPr>
          <w:rStyle w:val="Znakapoznpodarou"/>
          <w:rFonts w:ascii="Calibri" w:hAnsi="Calibri" w:cs="Calibri"/>
        </w:rPr>
        <w:footnoteRef/>
      </w:r>
      <w:r w:rsidRPr="00082BDA">
        <w:rPr>
          <w:rFonts w:ascii="Calibri" w:hAnsi="Calibri" w:cs="Calibri"/>
        </w:rPr>
        <w:t xml:space="preserve"> IPR na základě dat ČHMÚ 2008</w:t>
      </w:r>
    </w:p>
  </w:footnote>
  <w:footnote w:id="40">
    <w:p w:rsidR="004044A9" w:rsidRPr="00082BDA" w:rsidRDefault="004044A9" w:rsidP="002D7BB3">
      <w:pPr>
        <w:pStyle w:val="Textpoznpodarou"/>
        <w:spacing w:after="0"/>
        <w:rPr>
          <w:rFonts w:ascii="Calibri" w:hAnsi="Calibri" w:cs="Calibri"/>
        </w:rPr>
      </w:pPr>
      <w:r w:rsidRPr="00082BDA">
        <w:rPr>
          <w:rStyle w:val="Znakapoznpodarou"/>
          <w:rFonts w:ascii="Calibri" w:hAnsi="Calibri" w:cs="Calibri"/>
        </w:rPr>
        <w:footnoteRef/>
      </w:r>
      <w:r w:rsidRPr="00082BDA">
        <w:rPr>
          <w:rFonts w:ascii="Calibri" w:hAnsi="Calibri" w:cs="Calibri"/>
        </w:rPr>
        <w:t xml:space="preserve"> Zdroj: </w:t>
      </w:r>
      <w:hyperlink r:id="rId11" w:anchor="/katalog-mestskych-casti/m.0100.05.003.01" w:history="1">
        <w:r w:rsidRPr="00082BDA">
          <w:rPr>
            <w:rStyle w:val="Hypertextovodkaz"/>
            <w:rFonts w:ascii="Calibri" w:hAnsi="Calibri" w:cs="Calibri"/>
          </w:rPr>
          <w:t>https://uap.iprpraha.cz/#/katalog-mestskych-casti/m.0100.05.003.01</w:t>
        </w:r>
      </w:hyperlink>
      <w:r w:rsidRPr="00082BDA">
        <w:rPr>
          <w:rFonts w:ascii="Calibri" w:hAnsi="Calibri" w:cs="Calibri"/>
        </w:rPr>
        <w:t xml:space="preserve"> </w:t>
      </w:r>
    </w:p>
  </w:footnote>
  <w:footnote w:id="41">
    <w:p w:rsidR="004044A9" w:rsidRPr="00082BDA" w:rsidRDefault="004044A9" w:rsidP="002D7BB3">
      <w:pPr>
        <w:pStyle w:val="Textpoznpodarou"/>
        <w:spacing w:after="0"/>
        <w:rPr>
          <w:rFonts w:ascii="Calibri" w:hAnsi="Calibri" w:cs="Calibri"/>
        </w:rPr>
      </w:pPr>
      <w:r w:rsidRPr="00082BDA">
        <w:rPr>
          <w:rStyle w:val="Znakapoznpodarou"/>
          <w:rFonts w:ascii="Calibri" w:hAnsi="Calibri" w:cs="Calibri"/>
        </w:rPr>
        <w:footnoteRef/>
      </w:r>
      <w:r w:rsidRPr="00082BDA">
        <w:rPr>
          <w:rFonts w:ascii="Calibri" w:hAnsi="Calibri" w:cs="Calibri"/>
        </w:rPr>
        <w:t xml:space="preserve"> Dle IPR (ÚAP) bylo v</w:t>
      </w:r>
      <w:r w:rsidRPr="00082BDA">
        <w:rPr>
          <w:rStyle w:val="maintextspan"/>
          <w:rFonts w:ascii="Calibri" w:hAnsi="Calibri" w:cs="Calibri"/>
        </w:rPr>
        <w:t> roce 2017 v Praze v databázi REZZO evidováno okolo 1 940 vyjmenovaných stacionárních zdrojů (REZZO 1 a REZZO 2).</w:t>
      </w:r>
    </w:p>
  </w:footnote>
  <w:footnote w:id="42">
    <w:p w:rsidR="004044A9" w:rsidRPr="00082BDA" w:rsidRDefault="004044A9" w:rsidP="002D7BB3">
      <w:pPr>
        <w:pStyle w:val="Textpoznpodarou"/>
        <w:rPr>
          <w:rFonts w:ascii="Calibri" w:hAnsi="Calibri" w:cs="Calibri"/>
        </w:rPr>
      </w:pPr>
      <w:r w:rsidRPr="00082BDA">
        <w:rPr>
          <w:rStyle w:val="Znakapoznpodarou"/>
          <w:rFonts w:ascii="Calibri" w:hAnsi="Calibri" w:cs="Calibri"/>
        </w:rPr>
        <w:footnoteRef/>
      </w:r>
      <w:r w:rsidRPr="00082BDA">
        <w:rPr>
          <w:rFonts w:ascii="Calibri" w:hAnsi="Calibri" w:cs="Calibri"/>
        </w:rPr>
        <w:t xml:space="preserve"> </w:t>
      </w:r>
      <w:r w:rsidRPr="00082BDA">
        <w:rPr>
          <w:rFonts w:ascii="Calibri" w:eastAsia="Calibri" w:hAnsi="Calibri" w:cs="Calibri"/>
        </w:rPr>
        <w:t xml:space="preserve">podíl celkové plochy Územního systému ekologické stability k celkové rozloze území dle platného územního plánu </w:t>
      </w:r>
    </w:p>
  </w:footnote>
  <w:footnote w:id="43">
    <w:p w:rsidR="004044A9" w:rsidRPr="006F1100" w:rsidRDefault="004044A9" w:rsidP="00EC5C5C">
      <w:pPr>
        <w:pStyle w:val="Textpoznpodarou"/>
        <w:contextualSpacing/>
        <w:rPr>
          <w:rFonts w:ascii="Calibri" w:hAnsi="Calibri" w:cs="Calibri"/>
        </w:rPr>
      </w:pPr>
      <w:r w:rsidRPr="006F1100">
        <w:rPr>
          <w:rStyle w:val="Znakapoznpodarou"/>
          <w:rFonts w:ascii="Calibri" w:hAnsi="Calibri" w:cs="Calibri"/>
        </w:rPr>
        <w:footnoteRef/>
      </w:r>
      <w:r w:rsidRPr="006F1100">
        <w:rPr>
          <w:rFonts w:ascii="Calibri" w:hAnsi="Calibri" w:cs="Calibri"/>
        </w:rPr>
        <w:t xml:space="preserve"> Zdroj: </w:t>
      </w:r>
      <w:hyperlink r:id="rId12" w:history="1">
        <w:r w:rsidRPr="006F1100">
          <w:rPr>
            <w:rStyle w:val="Hypertextovodkaz"/>
            <w:rFonts w:ascii="Calibri" w:hAnsi="Calibri" w:cs="Calibri"/>
          </w:rPr>
          <w:t>https://www.praha-vinor.cz/sekani-travnatych-ploch-v-roce-2020/</w:t>
        </w:r>
      </w:hyperlink>
      <w:r w:rsidRPr="006F1100">
        <w:rPr>
          <w:rFonts w:ascii="Calibri" w:hAnsi="Calibri" w:cs="Calibri"/>
        </w:rPr>
        <w:t xml:space="preserve"> </w:t>
      </w:r>
    </w:p>
  </w:footnote>
  <w:footnote w:id="44">
    <w:p w:rsidR="004044A9" w:rsidRPr="006F1100" w:rsidRDefault="004044A9" w:rsidP="002D7BB3">
      <w:pPr>
        <w:pStyle w:val="Textpoznpodarou"/>
        <w:contextualSpacing/>
        <w:rPr>
          <w:rFonts w:ascii="Calibri" w:hAnsi="Calibri" w:cs="Calibri"/>
        </w:rPr>
      </w:pPr>
      <w:r w:rsidRPr="006F1100">
        <w:rPr>
          <w:rStyle w:val="Znakapoznpodarou"/>
          <w:rFonts w:ascii="Calibri" w:hAnsi="Calibri" w:cs="Calibri"/>
        </w:rPr>
        <w:footnoteRef/>
      </w:r>
      <w:r w:rsidRPr="006F1100">
        <w:rPr>
          <w:rFonts w:ascii="Calibri" w:hAnsi="Calibri" w:cs="Calibri"/>
        </w:rPr>
        <w:t xml:space="preserve"> Více viz </w:t>
      </w:r>
      <w:hyperlink r:id="rId13" w:history="1">
        <w:r w:rsidRPr="006F1100">
          <w:rPr>
            <w:rStyle w:val="Hypertextovodkaz"/>
            <w:rFonts w:ascii="Calibri" w:hAnsi="Calibri" w:cs="Calibri"/>
          </w:rPr>
          <w:t>http://www.prazskestromy.cz/stromy/pamatne-stromy/21-lipa-srdcita-u-kostela-ve-vinori/</w:t>
        </w:r>
      </w:hyperlink>
      <w:r w:rsidRPr="006F1100">
        <w:rPr>
          <w:rFonts w:ascii="Calibri" w:hAnsi="Calibri" w:cs="Calibri"/>
        </w:rPr>
        <w:t xml:space="preserve"> </w:t>
      </w:r>
    </w:p>
  </w:footnote>
  <w:footnote w:id="45">
    <w:p w:rsidR="004044A9" w:rsidRPr="00A87E9D" w:rsidRDefault="004044A9" w:rsidP="002D7BB3">
      <w:pPr>
        <w:pStyle w:val="Textpoznpodarou"/>
        <w:rPr>
          <w:rFonts w:ascii="Calibri" w:hAnsi="Calibri" w:cs="Calibri"/>
          <w:sz w:val="18"/>
          <w:szCs w:val="18"/>
        </w:rPr>
      </w:pPr>
      <w:r w:rsidRPr="00A87E9D">
        <w:rPr>
          <w:rStyle w:val="Znakapoznpodarou"/>
          <w:rFonts w:ascii="Calibri" w:hAnsi="Calibri" w:cs="Calibri"/>
          <w:sz w:val="18"/>
          <w:szCs w:val="18"/>
        </w:rPr>
        <w:footnoteRef/>
      </w:r>
      <w:r w:rsidRPr="00A87E9D">
        <w:rPr>
          <w:rFonts w:ascii="Calibri" w:hAnsi="Calibri" w:cs="Calibri"/>
          <w:sz w:val="18"/>
          <w:szCs w:val="18"/>
        </w:rPr>
        <w:t xml:space="preserve"> Zdroj: </w:t>
      </w:r>
      <w:hyperlink r:id="rId14" w:history="1">
        <w:r w:rsidRPr="00A87E9D">
          <w:rPr>
            <w:rStyle w:val="Hypertextovodkaz"/>
            <w:rFonts w:ascii="Calibri" w:hAnsi="Calibri" w:cs="Calibri"/>
            <w:sz w:val="18"/>
            <w:szCs w:val="18"/>
          </w:rPr>
          <w:t>https://drusop.nature.cz/ost/chrobjekty/zchru/index.php?SHOW_ONE=1&amp;ID=750</w:t>
        </w:r>
      </w:hyperlink>
      <w:r w:rsidRPr="00A87E9D">
        <w:rPr>
          <w:rFonts w:ascii="Calibri" w:hAnsi="Calibri" w:cs="Calibri"/>
          <w:sz w:val="18"/>
          <w:szCs w:val="18"/>
        </w:rPr>
        <w:t xml:space="preserve"> </w:t>
      </w:r>
    </w:p>
  </w:footnote>
  <w:footnote w:id="46">
    <w:p w:rsidR="004044A9" w:rsidRPr="00A87E9D" w:rsidRDefault="004044A9" w:rsidP="002D7BB3">
      <w:pPr>
        <w:pStyle w:val="Textpoznpodarou"/>
        <w:spacing w:after="0"/>
        <w:rPr>
          <w:rFonts w:ascii="Calibri" w:hAnsi="Calibri" w:cs="Calibri"/>
        </w:rPr>
      </w:pPr>
      <w:r w:rsidRPr="00A87E9D">
        <w:rPr>
          <w:rStyle w:val="Znakapoznpodarou"/>
          <w:rFonts w:ascii="Calibri" w:hAnsi="Calibri" w:cs="Calibri"/>
        </w:rPr>
        <w:footnoteRef/>
      </w:r>
      <w:r w:rsidRPr="00A87E9D">
        <w:rPr>
          <w:rFonts w:ascii="Calibri" w:hAnsi="Calibri" w:cs="Calibri"/>
        </w:rPr>
        <w:t xml:space="preserve"> Např. úpravy cestní sítě, instalaci mobiliáře (laviček, košů) apod.</w:t>
      </w:r>
    </w:p>
  </w:footnote>
  <w:footnote w:id="47">
    <w:p w:rsidR="004044A9" w:rsidRPr="00A87E9D" w:rsidRDefault="004044A9" w:rsidP="002D7BB3">
      <w:pPr>
        <w:pStyle w:val="Textpoznpodarou"/>
        <w:spacing w:after="0"/>
        <w:rPr>
          <w:rFonts w:ascii="Calibri" w:hAnsi="Calibri" w:cs="Calibri"/>
        </w:rPr>
      </w:pPr>
      <w:r w:rsidRPr="00A87E9D">
        <w:rPr>
          <w:rStyle w:val="Znakapoznpodarou"/>
          <w:rFonts w:ascii="Calibri" w:hAnsi="Calibri" w:cs="Calibri"/>
        </w:rPr>
        <w:footnoteRef/>
      </w:r>
      <w:r w:rsidRPr="00A87E9D">
        <w:rPr>
          <w:rFonts w:ascii="Calibri" w:hAnsi="Calibri" w:cs="Calibri"/>
        </w:rPr>
        <w:t xml:space="preserve"> Zdroj: IPR Praha</w:t>
      </w:r>
    </w:p>
  </w:footnote>
  <w:footnote w:id="48">
    <w:p w:rsidR="004044A9" w:rsidRPr="00EC5C5C" w:rsidRDefault="004044A9" w:rsidP="002D7BB3">
      <w:pPr>
        <w:pStyle w:val="Textpoznpodarou"/>
        <w:spacing w:after="0"/>
        <w:contextualSpacing/>
        <w:rPr>
          <w:rFonts w:ascii="Calibri" w:hAnsi="Calibri" w:cs="Calibri"/>
        </w:rPr>
      </w:pPr>
      <w:r w:rsidRPr="00EC5C5C">
        <w:rPr>
          <w:rStyle w:val="Znakapoznpodarou"/>
          <w:rFonts w:ascii="Calibri" w:hAnsi="Calibri" w:cs="Calibri"/>
        </w:rPr>
        <w:footnoteRef/>
      </w:r>
      <w:r w:rsidRPr="00EC5C5C">
        <w:rPr>
          <w:rFonts w:ascii="Calibri" w:hAnsi="Calibri" w:cs="Calibri"/>
        </w:rPr>
        <w:t xml:space="preserve"> ČRS MO Vinoř = Český rybářský svaz Místní organizace Vinoř</w:t>
      </w:r>
    </w:p>
  </w:footnote>
  <w:footnote w:id="49">
    <w:p w:rsidR="004044A9" w:rsidRPr="00EC5C5C" w:rsidRDefault="004044A9" w:rsidP="002D7BB3">
      <w:pPr>
        <w:pStyle w:val="Textpoznpodarou"/>
        <w:contextualSpacing/>
        <w:rPr>
          <w:rFonts w:ascii="Calibri" w:hAnsi="Calibri" w:cs="Calibri"/>
        </w:rPr>
      </w:pPr>
      <w:r w:rsidRPr="00EC5C5C">
        <w:rPr>
          <w:rStyle w:val="Znakapoznpodarou"/>
          <w:rFonts w:ascii="Calibri" w:hAnsi="Calibri" w:cs="Calibri"/>
        </w:rPr>
        <w:footnoteRef/>
      </w:r>
      <w:r w:rsidRPr="00EC5C5C">
        <w:rPr>
          <w:rFonts w:ascii="Calibri" w:hAnsi="Calibri" w:cs="Calibri"/>
        </w:rPr>
        <w:t xml:space="preserve"> Biologický, Malá Obůrka, Velká Obůrka, Cukrovarský rybník</w:t>
      </w:r>
    </w:p>
  </w:footnote>
  <w:footnote w:id="50">
    <w:p w:rsidR="004044A9" w:rsidRPr="00EC5C5C" w:rsidRDefault="004044A9" w:rsidP="002D7BB3">
      <w:pPr>
        <w:pStyle w:val="Textpoznpodarou"/>
        <w:contextualSpacing/>
        <w:rPr>
          <w:rFonts w:ascii="Calibri" w:hAnsi="Calibri" w:cs="Calibri"/>
        </w:rPr>
      </w:pPr>
      <w:r w:rsidRPr="00EC5C5C">
        <w:rPr>
          <w:rStyle w:val="Znakapoznpodarou"/>
          <w:rFonts w:ascii="Calibri" w:hAnsi="Calibri" w:cs="Calibri"/>
        </w:rPr>
        <w:footnoteRef/>
      </w:r>
      <w:r w:rsidRPr="00EC5C5C">
        <w:rPr>
          <w:rFonts w:ascii="Calibri" w:hAnsi="Calibri" w:cs="Calibri"/>
        </w:rPr>
        <w:t xml:space="preserve"> Zdroj informací: Kanalizační řád kanalizace pro veřejnou potřebu na území městské části Praha – Vinoř, obce Radonice, obce Přezletice v povodí čistírny odpadních vod Vinoř</w:t>
      </w:r>
    </w:p>
  </w:footnote>
  <w:footnote w:id="51">
    <w:p w:rsidR="004044A9" w:rsidRPr="00A87E9D" w:rsidRDefault="004044A9" w:rsidP="002D7BB3">
      <w:pPr>
        <w:pStyle w:val="Textpoznpodarou"/>
        <w:rPr>
          <w:rFonts w:ascii="Calibri" w:hAnsi="Calibri" w:cs="Calibri"/>
        </w:rPr>
      </w:pPr>
      <w:r w:rsidRPr="00A87E9D">
        <w:rPr>
          <w:rStyle w:val="Znakapoznpodarou"/>
          <w:rFonts w:ascii="Calibri" w:hAnsi="Calibri" w:cs="Calibri"/>
        </w:rPr>
        <w:footnoteRef/>
      </w:r>
      <w:r w:rsidRPr="00A87E9D">
        <w:rPr>
          <w:rFonts w:ascii="Calibri" w:hAnsi="Calibri" w:cs="Calibri"/>
        </w:rPr>
        <w:t xml:space="preserve"> Zdroj: </w:t>
      </w:r>
      <w:hyperlink r:id="rId15" w:history="1">
        <w:r w:rsidR="00DA59B4" w:rsidRPr="009321FB">
          <w:rPr>
            <w:rStyle w:val="Hypertextovodkaz"/>
            <w:rFonts w:ascii="Calibri" w:hAnsi="Calibri" w:cs="Calibri"/>
          </w:rPr>
          <w:t>https://www.psas.cz/faq-67</w:t>
        </w:r>
      </w:hyperlink>
      <w:r w:rsidR="00DA59B4">
        <w:rPr>
          <w:rFonts w:ascii="Calibri" w:hAnsi="Calibri" w:cs="Calibri"/>
        </w:rPr>
        <w:t xml:space="preserve"> </w:t>
      </w:r>
    </w:p>
  </w:footnote>
  <w:footnote w:id="52">
    <w:p w:rsidR="004044A9" w:rsidRPr="00EC5C5C" w:rsidRDefault="004044A9" w:rsidP="00EC5C5C">
      <w:pPr>
        <w:pStyle w:val="Textpoznpodarou"/>
        <w:spacing w:after="0"/>
        <w:rPr>
          <w:rFonts w:ascii="Calibri" w:hAnsi="Calibri" w:cs="Calibri"/>
        </w:rPr>
      </w:pPr>
      <w:r w:rsidRPr="00EC5C5C">
        <w:rPr>
          <w:rStyle w:val="Znakapoznpodarou"/>
          <w:rFonts w:ascii="Calibri" w:hAnsi="Calibri" w:cs="Calibri"/>
        </w:rPr>
        <w:footnoteRef/>
      </w:r>
      <w:r w:rsidRPr="00EC5C5C">
        <w:rPr>
          <w:rFonts w:ascii="Calibri" w:hAnsi="Calibri" w:cs="Calibri"/>
        </w:rPr>
        <w:t xml:space="preserve"> Zatímco k zasakování a akumulaci srážkové vody z RD není třeba povolení, k zasakování odpadní vody je vždy nutné povolení příslušného vodoprávního úřadu.</w:t>
      </w:r>
    </w:p>
  </w:footnote>
  <w:footnote w:id="53">
    <w:p w:rsidR="004044A9" w:rsidRPr="00EC5C5C" w:rsidRDefault="004044A9" w:rsidP="00EC5C5C">
      <w:pPr>
        <w:pStyle w:val="Textpoznpodarou"/>
        <w:spacing w:after="0"/>
        <w:rPr>
          <w:rFonts w:ascii="Calibri" w:hAnsi="Calibri" w:cs="Calibri"/>
        </w:rPr>
      </w:pPr>
      <w:r w:rsidRPr="00EC5C5C">
        <w:rPr>
          <w:rStyle w:val="Znakapoznpodarou"/>
          <w:rFonts w:ascii="Calibri" w:hAnsi="Calibri" w:cs="Calibri"/>
        </w:rPr>
        <w:footnoteRef/>
      </w:r>
      <w:r w:rsidRPr="00EC5C5C">
        <w:rPr>
          <w:rFonts w:ascii="Calibri" w:hAnsi="Calibri" w:cs="Calibri"/>
        </w:rPr>
        <w:t xml:space="preserve"> Např. </w:t>
      </w:r>
      <w:hyperlink r:id="rId16" w:history="1">
        <w:r w:rsidRPr="00EC5C5C">
          <w:rPr>
            <w:rStyle w:val="Hypertextovodkaz"/>
            <w:rFonts w:ascii="Calibri" w:hAnsi="Calibri" w:cs="Calibri"/>
          </w:rPr>
          <w:t>https://iprpraha.cz/stranka/3948/praha-ma-novou-prirucku-jak-sazet-stromy-v-ulicich</w:t>
        </w:r>
      </w:hyperlink>
    </w:p>
  </w:footnote>
  <w:footnote w:id="54">
    <w:p w:rsidR="004044A9" w:rsidRPr="00EC5C5C" w:rsidRDefault="004044A9" w:rsidP="00EC5C5C">
      <w:pPr>
        <w:pStyle w:val="Textpoznpodarou"/>
        <w:spacing w:after="0"/>
        <w:rPr>
          <w:rFonts w:ascii="Calibri" w:hAnsi="Calibri" w:cs="Calibri"/>
        </w:rPr>
      </w:pPr>
      <w:r w:rsidRPr="00EC5C5C">
        <w:rPr>
          <w:rStyle w:val="Znakapoznpodarou"/>
          <w:rFonts w:ascii="Calibri" w:hAnsi="Calibri" w:cs="Calibri"/>
        </w:rPr>
        <w:footnoteRef/>
      </w:r>
      <w:r w:rsidRPr="00EC5C5C">
        <w:rPr>
          <w:rFonts w:ascii="Calibri" w:hAnsi="Calibri" w:cs="Calibri"/>
        </w:rPr>
        <w:t xml:space="preserve"> Nakládání se srážkovými vodami na vlastním pozemku upřednostňuje také PVS (viz Kanalizační řád). </w:t>
      </w:r>
    </w:p>
  </w:footnote>
  <w:footnote w:id="55">
    <w:p w:rsidR="004044A9" w:rsidRPr="00EC5C5C" w:rsidRDefault="004044A9" w:rsidP="00EC5C5C">
      <w:pPr>
        <w:pStyle w:val="Textpoznpodarou"/>
        <w:spacing w:after="0"/>
        <w:rPr>
          <w:rFonts w:ascii="Calibri" w:hAnsi="Calibri" w:cs="Calibri"/>
        </w:rPr>
      </w:pPr>
      <w:r w:rsidRPr="00EC5C5C">
        <w:rPr>
          <w:rStyle w:val="Znakapoznpodarou"/>
          <w:rFonts w:ascii="Calibri" w:hAnsi="Calibri" w:cs="Calibri"/>
        </w:rPr>
        <w:footnoteRef/>
      </w:r>
      <w:r w:rsidRPr="00EC5C5C">
        <w:rPr>
          <w:rFonts w:ascii="Calibri" w:hAnsi="Calibri" w:cs="Calibri"/>
        </w:rPr>
        <w:t xml:space="preserve"> Např. </w:t>
      </w:r>
      <w:proofErr w:type="gramStart"/>
      <w:r w:rsidRPr="00EC5C5C">
        <w:rPr>
          <w:rFonts w:ascii="Calibri" w:hAnsi="Calibri" w:cs="Calibri"/>
        </w:rPr>
        <w:t>PASTVINA, z.s.</w:t>
      </w:r>
      <w:proofErr w:type="gramEnd"/>
      <w:r w:rsidRPr="00EC5C5C">
        <w:rPr>
          <w:rFonts w:ascii="Calibri" w:hAnsi="Calibri" w:cs="Calibri"/>
        </w:rPr>
        <w:t>, V POLI, z.s., MO rybáři Vinoř, Myslivecký spolek Satalice – Vinoř z.s., Podskaláci Vinoř (Skauti) ad.</w:t>
      </w:r>
    </w:p>
  </w:footnote>
  <w:footnote w:id="56">
    <w:p w:rsidR="004044A9" w:rsidRPr="00662341" w:rsidRDefault="004044A9" w:rsidP="00FB02DC">
      <w:pPr>
        <w:pStyle w:val="Textpoznpodarou"/>
        <w:rPr>
          <w:rFonts w:ascii="Calibri" w:hAnsi="Calibri" w:cs="Calibri"/>
        </w:rPr>
      </w:pPr>
      <w:r w:rsidRPr="00662341">
        <w:rPr>
          <w:rStyle w:val="Znakapoznpodarou"/>
          <w:rFonts w:ascii="Calibri" w:hAnsi="Calibri" w:cs="Calibri"/>
        </w:rPr>
        <w:footnoteRef/>
      </w:r>
      <w:r w:rsidRPr="00662341">
        <w:rPr>
          <w:rFonts w:ascii="Calibri" w:hAnsi="Calibri" w:cs="Calibri"/>
        </w:rPr>
        <w:t xml:space="preserve"> Po dokončení procesu projednání a schválení příslušnými orgány Zastupitelstvem HMP. </w:t>
      </w:r>
    </w:p>
  </w:footnote>
  <w:footnote w:id="57">
    <w:p w:rsidR="004044A9" w:rsidRPr="003E11B6" w:rsidRDefault="004044A9" w:rsidP="00FB02DC">
      <w:pPr>
        <w:pStyle w:val="Textpoznpodarou"/>
        <w:rPr>
          <w:rFonts w:ascii="Calibri" w:hAnsi="Calibri" w:cs="Calibri"/>
        </w:rPr>
      </w:pPr>
      <w:r w:rsidRPr="003E11B6">
        <w:rPr>
          <w:rStyle w:val="Znakapoznpodarou"/>
          <w:rFonts w:ascii="Calibri" w:hAnsi="Calibri" w:cs="Calibri"/>
        </w:rPr>
        <w:footnoteRef/>
      </w:r>
      <w:r w:rsidRPr="003E11B6">
        <w:rPr>
          <w:rFonts w:ascii="Calibri" w:hAnsi="Calibri" w:cs="Calibri"/>
        </w:rPr>
        <w:t xml:space="preserve"> Zdroj: </w:t>
      </w:r>
      <w:hyperlink r:id="rId17" w:history="1">
        <w:r w:rsidRPr="003E11B6">
          <w:rPr>
            <w:rStyle w:val="Hypertextovodkaz"/>
            <w:rFonts w:ascii="Calibri" w:hAnsi="Calibri" w:cs="Calibri"/>
          </w:rPr>
          <w:t>https://iprpraha.cz/stranka/3356</w:t>
        </w:r>
      </w:hyperlink>
      <w:r w:rsidRPr="003E11B6">
        <w:rPr>
          <w:rFonts w:ascii="Calibri" w:hAnsi="Calibri" w:cs="Calibri"/>
        </w:rPr>
        <w:t xml:space="preserve"> </w:t>
      </w:r>
    </w:p>
  </w:footnote>
  <w:footnote w:id="58">
    <w:p w:rsidR="004044A9" w:rsidRPr="00662341" w:rsidRDefault="004044A9" w:rsidP="00662341">
      <w:pPr>
        <w:pStyle w:val="Textpoznpodarou"/>
        <w:contextualSpacing/>
        <w:rPr>
          <w:rFonts w:ascii="Calibri" w:hAnsi="Calibri" w:cs="Calibri"/>
        </w:rPr>
      </w:pPr>
      <w:r w:rsidRPr="00662341">
        <w:rPr>
          <w:rStyle w:val="Znakapoznpodarou"/>
          <w:rFonts w:ascii="Calibri" w:hAnsi="Calibri" w:cs="Calibri"/>
        </w:rPr>
        <w:footnoteRef/>
      </w:r>
      <w:r w:rsidRPr="00662341">
        <w:rPr>
          <w:rFonts w:ascii="Calibri" w:hAnsi="Calibri" w:cs="Calibri"/>
        </w:rPr>
        <w:t xml:space="preserve"> Na základě dohody MČ a developera provede developer rekonstrukci objektu (pro předem definované využití) a předá jej do vlastnictví MČ Praha-Vinoř. </w:t>
      </w:r>
    </w:p>
  </w:footnote>
  <w:footnote w:id="59">
    <w:p w:rsidR="004044A9" w:rsidRPr="00662341" w:rsidRDefault="004044A9" w:rsidP="00662341">
      <w:pPr>
        <w:pStyle w:val="Textpoznpodarou"/>
        <w:contextualSpacing/>
        <w:rPr>
          <w:rFonts w:ascii="Calibri" w:hAnsi="Calibri" w:cs="Calibri"/>
        </w:rPr>
      </w:pPr>
      <w:r w:rsidRPr="00662341">
        <w:rPr>
          <w:rStyle w:val="Znakapoznpodarou"/>
          <w:rFonts w:ascii="Calibri" w:hAnsi="Calibri" w:cs="Calibri"/>
        </w:rPr>
        <w:footnoteRef/>
      </w:r>
      <w:r w:rsidRPr="00662341">
        <w:rPr>
          <w:rFonts w:ascii="Calibri" w:hAnsi="Calibri" w:cs="Calibri"/>
        </w:rPr>
        <w:t xml:space="preserve"> Anketa s využití</w:t>
      </w:r>
      <w:r w:rsidR="001F391A">
        <w:rPr>
          <w:rFonts w:ascii="Calibri" w:hAnsi="Calibri" w:cs="Calibri"/>
        </w:rPr>
        <w:t>m</w:t>
      </w:r>
      <w:r w:rsidRPr="00662341">
        <w:rPr>
          <w:rFonts w:ascii="Calibri" w:hAnsi="Calibri" w:cs="Calibri"/>
        </w:rPr>
        <w:t xml:space="preserve"> slido.com, 3. 3. 2022 – 4. 6. 2022. </w:t>
      </w:r>
    </w:p>
  </w:footnote>
  <w:footnote w:id="60">
    <w:p w:rsidR="004044A9" w:rsidRPr="003E11B6" w:rsidRDefault="004044A9" w:rsidP="003E11B6">
      <w:pPr>
        <w:pStyle w:val="Textpoznpodarou"/>
        <w:spacing w:after="0"/>
        <w:rPr>
          <w:rFonts w:ascii="Calibri" w:hAnsi="Calibri" w:cs="Calibri"/>
        </w:rPr>
      </w:pPr>
      <w:r w:rsidRPr="003E11B6">
        <w:rPr>
          <w:rStyle w:val="Znakapoznpodarou"/>
          <w:rFonts w:ascii="Calibri" w:hAnsi="Calibri" w:cs="Calibri"/>
        </w:rPr>
        <w:footnoteRef/>
      </w:r>
      <w:r w:rsidRPr="003E11B6">
        <w:rPr>
          <w:rFonts w:ascii="Calibri" w:hAnsi="Calibri" w:cs="Calibri"/>
        </w:rPr>
        <w:t xml:space="preserve"> K 1. 1. roku</w:t>
      </w:r>
    </w:p>
  </w:footnote>
  <w:footnote w:id="61">
    <w:p w:rsidR="004044A9" w:rsidRPr="003E11B6" w:rsidRDefault="004044A9" w:rsidP="003E11B6">
      <w:pPr>
        <w:pStyle w:val="Textpoznpodarou"/>
        <w:spacing w:after="0"/>
        <w:rPr>
          <w:rFonts w:ascii="Calibri" w:hAnsi="Calibri" w:cs="Calibri"/>
        </w:rPr>
      </w:pPr>
      <w:r w:rsidRPr="003E11B6">
        <w:rPr>
          <w:rStyle w:val="Znakapoznpodarou"/>
          <w:rFonts w:ascii="Calibri" w:hAnsi="Calibri" w:cs="Calibri"/>
        </w:rPr>
        <w:footnoteRef/>
      </w:r>
      <w:r w:rsidRPr="003E11B6">
        <w:rPr>
          <w:rFonts w:ascii="Calibri" w:hAnsi="Calibri" w:cs="Calibri"/>
        </w:rPr>
        <w:t xml:space="preserve"> Dle údajů IPR Praha z roku 2018 bylo v MČ Praha-Vinoř 108 obecních bytů, tj. bytů v majetku MHMP či MČ.</w:t>
      </w:r>
    </w:p>
  </w:footnote>
  <w:footnote w:id="62">
    <w:p w:rsidR="004044A9" w:rsidRPr="00662341" w:rsidRDefault="004044A9" w:rsidP="00FB02DC">
      <w:pPr>
        <w:pStyle w:val="Textpoznpodarou"/>
        <w:rPr>
          <w:rFonts w:ascii="Calibri" w:hAnsi="Calibri" w:cs="Calibri"/>
        </w:rPr>
      </w:pPr>
      <w:r w:rsidRPr="00662341">
        <w:rPr>
          <w:rStyle w:val="Znakapoznpodarou"/>
          <w:rFonts w:ascii="Calibri" w:hAnsi="Calibri" w:cs="Calibri"/>
        </w:rPr>
        <w:footnoteRef/>
      </w:r>
      <w:r w:rsidRPr="00662341">
        <w:rPr>
          <w:rFonts w:ascii="Calibri" w:hAnsi="Calibri" w:cs="Calibri"/>
        </w:rPr>
        <w:t xml:space="preserve"> Zdroj: Kanalizační řád kanalizace pro veřejnou potřebu na území městské části Praha – Vinoř, obce Radonice, obce Přezletice v povodí čistírny odpadních vod Vinoř, červenec 2019</w:t>
      </w:r>
    </w:p>
  </w:footnote>
  <w:footnote w:id="63">
    <w:p w:rsidR="004044A9" w:rsidRPr="00662341" w:rsidRDefault="004044A9" w:rsidP="00FB02DC">
      <w:pPr>
        <w:pStyle w:val="Textpoznpodarou"/>
        <w:rPr>
          <w:rFonts w:ascii="Calibri" w:hAnsi="Calibri" w:cs="Calibri"/>
        </w:rPr>
      </w:pPr>
      <w:r w:rsidRPr="00662341">
        <w:rPr>
          <w:rStyle w:val="Znakapoznpodarou"/>
          <w:rFonts w:ascii="Calibri" w:hAnsi="Calibri" w:cs="Calibri"/>
        </w:rPr>
        <w:footnoteRef/>
      </w:r>
      <w:r w:rsidRPr="00662341">
        <w:rPr>
          <w:rFonts w:ascii="Calibri" w:hAnsi="Calibri" w:cs="Calibri"/>
        </w:rPr>
        <w:t xml:space="preserve"> MZI = modro-zelená infrastruktura </w:t>
      </w:r>
    </w:p>
  </w:footnote>
  <w:footnote w:id="64">
    <w:p w:rsidR="004044A9" w:rsidRPr="00953621" w:rsidRDefault="004044A9" w:rsidP="00662341">
      <w:pPr>
        <w:pStyle w:val="Textpoznpodarou"/>
        <w:contextualSpacing/>
        <w:rPr>
          <w:rFonts w:ascii="Calibri" w:hAnsi="Calibri" w:cs="Calibri"/>
        </w:rPr>
      </w:pPr>
      <w:r w:rsidRPr="00953621">
        <w:rPr>
          <w:rStyle w:val="Znakapoznpodarou"/>
          <w:rFonts w:ascii="Calibri" w:hAnsi="Calibri" w:cs="Calibri"/>
        </w:rPr>
        <w:footnoteRef/>
      </w:r>
      <w:r w:rsidRPr="00953621">
        <w:rPr>
          <w:rFonts w:ascii="Calibri" w:hAnsi="Calibri" w:cs="Calibri"/>
        </w:rPr>
        <w:t xml:space="preserve"> Viz např. </w:t>
      </w:r>
      <w:hyperlink r:id="rId18" w:history="1">
        <w:r w:rsidRPr="00953621">
          <w:rPr>
            <w:rStyle w:val="Hypertextovodkaz"/>
            <w:rFonts w:ascii="Calibri" w:hAnsi="Calibri" w:cs="Calibri"/>
          </w:rPr>
          <w:t>DĚTSKÝ DEN S PRAŽKOU STROJÍRNOU 2022</w:t>
        </w:r>
      </w:hyperlink>
    </w:p>
  </w:footnote>
  <w:footnote w:id="65">
    <w:p w:rsidR="004044A9" w:rsidRPr="00953621" w:rsidRDefault="004044A9" w:rsidP="00662341">
      <w:pPr>
        <w:pStyle w:val="Textpoznpodarou"/>
        <w:contextualSpacing/>
        <w:rPr>
          <w:rFonts w:ascii="Calibri" w:hAnsi="Calibri" w:cs="Calibri"/>
        </w:rPr>
      </w:pPr>
      <w:r w:rsidRPr="00953621">
        <w:rPr>
          <w:rStyle w:val="Znakapoznpodarou"/>
          <w:rFonts w:ascii="Calibri" w:hAnsi="Calibri" w:cs="Calibri"/>
        </w:rPr>
        <w:footnoteRef/>
      </w:r>
      <w:r w:rsidRPr="00953621">
        <w:rPr>
          <w:rFonts w:ascii="Calibri" w:hAnsi="Calibri" w:cs="Calibri"/>
        </w:rPr>
        <w:t xml:space="preserve"> Data o využití ubytovacích kapacit ve Vinoři nejsou na ČSÚ dostupná.</w:t>
      </w:r>
    </w:p>
  </w:footnote>
  <w:footnote w:id="66">
    <w:p w:rsidR="004044A9" w:rsidRPr="00662341" w:rsidRDefault="004044A9" w:rsidP="00662341">
      <w:pPr>
        <w:pStyle w:val="Textpoznpodarou"/>
        <w:contextualSpacing/>
        <w:rPr>
          <w:rFonts w:ascii="Calibri" w:hAnsi="Calibri" w:cs="Calibri"/>
        </w:rPr>
      </w:pPr>
      <w:r w:rsidRPr="00662341">
        <w:rPr>
          <w:rStyle w:val="Znakapoznpodarou"/>
          <w:rFonts w:ascii="Calibri" w:hAnsi="Calibri" w:cs="Calibri"/>
        </w:rPr>
        <w:footnoteRef/>
      </w:r>
      <w:r w:rsidRPr="00662341">
        <w:rPr>
          <w:rFonts w:ascii="Calibri" w:hAnsi="Calibri" w:cs="Calibri"/>
        </w:rPr>
        <w:t xml:space="preserve"> Ve kterých se nachází další klíčové atraktivity turistického ruchu, např. Jenštejn (zřícenina), Kbely (letecké muzeum, PRALES), Satalice (Satalická obora) ad. </w:t>
      </w:r>
    </w:p>
  </w:footnote>
  <w:footnote w:id="67">
    <w:p w:rsidR="004044A9" w:rsidRPr="00662341" w:rsidRDefault="004044A9" w:rsidP="00662341">
      <w:pPr>
        <w:pStyle w:val="Textpoznpodarou"/>
        <w:contextualSpacing/>
        <w:rPr>
          <w:rFonts w:ascii="Calibri" w:hAnsi="Calibri" w:cs="Calibri"/>
        </w:rPr>
      </w:pPr>
      <w:r w:rsidRPr="00662341">
        <w:rPr>
          <w:rStyle w:val="Znakapoznpodarou"/>
          <w:rFonts w:ascii="Calibri" w:hAnsi="Calibri" w:cs="Calibri"/>
        </w:rPr>
        <w:footnoteRef/>
      </w:r>
      <w:r w:rsidRPr="00662341">
        <w:rPr>
          <w:rFonts w:ascii="Calibri" w:hAnsi="Calibri" w:cs="Calibri"/>
        </w:rPr>
        <w:t xml:space="preserve"> Viz např. ITI Praha, Opatření 4.2.2: Inovace produktů v cestovním ruchu s využitím informačních technologií</w:t>
      </w:r>
    </w:p>
  </w:footnote>
  <w:footnote w:id="68">
    <w:p w:rsidR="004044A9" w:rsidRPr="00985A4A" w:rsidRDefault="004044A9" w:rsidP="000F31F0">
      <w:pPr>
        <w:pStyle w:val="Textpoznpodarou"/>
        <w:contextualSpacing/>
        <w:rPr>
          <w:rFonts w:ascii="Calibri" w:hAnsi="Calibri" w:cs="Calibri"/>
        </w:rPr>
      </w:pPr>
      <w:r w:rsidRPr="00985A4A">
        <w:rPr>
          <w:rStyle w:val="Znakapoznpodarou"/>
          <w:rFonts w:ascii="Calibri" w:hAnsi="Calibri" w:cs="Calibri"/>
        </w:rPr>
        <w:footnoteRef/>
      </w:r>
      <w:r w:rsidRPr="00985A4A">
        <w:rPr>
          <w:rFonts w:ascii="Calibri" w:hAnsi="Calibri" w:cs="Calibri"/>
        </w:rPr>
        <w:t xml:space="preserve"> Viz </w:t>
      </w:r>
      <w:hyperlink r:id="rId19" w:history="1">
        <w:r w:rsidRPr="00985A4A">
          <w:rPr>
            <w:rStyle w:val="Hypertextovodkaz"/>
            <w:rFonts w:ascii="Calibri" w:hAnsi="Calibri" w:cs="Calibri"/>
          </w:rPr>
          <w:t>https://zasobnik.poladprahu.cz/index.php?option=com_zasobnik&amp;view=record&amp;id=390</w:t>
        </w:r>
      </w:hyperlink>
      <w:r w:rsidRPr="00985A4A">
        <w:rPr>
          <w:rFonts w:ascii="Calibri" w:hAnsi="Calibri" w:cs="Calibri"/>
        </w:rPr>
        <w:t xml:space="preserve"> </w:t>
      </w:r>
    </w:p>
  </w:footnote>
  <w:footnote w:id="69">
    <w:p w:rsidR="004044A9" w:rsidRPr="00985A4A" w:rsidRDefault="004044A9" w:rsidP="000F31F0">
      <w:pPr>
        <w:pStyle w:val="Textpoznpodarou"/>
        <w:contextualSpacing/>
        <w:rPr>
          <w:rFonts w:ascii="Calibri" w:hAnsi="Calibri" w:cs="Calibri"/>
        </w:rPr>
      </w:pPr>
      <w:r w:rsidRPr="00985A4A">
        <w:rPr>
          <w:rStyle w:val="Znakapoznpodarou"/>
          <w:rFonts w:ascii="Calibri" w:hAnsi="Calibri" w:cs="Calibri"/>
        </w:rPr>
        <w:footnoteRef/>
      </w:r>
      <w:r w:rsidRPr="00985A4A">
        <w:rPr>
          <w:rFonts w:ascii="Calibri" w:hAnsi="Calibri" w:cs="Calibri"/>
        </w:rPr>
        <w:t xml:space="preserve"> </w:t>
      </w:r>
      <w:hyperlink r:id="rId20" w:history="1">
        <w:r w:rsidRPr="00985A4A">
          <w:rPr>
            <w:rStyle w:val="Hypertextovodkaz"/>
            <w:rFonts w:ascii="Calibri" w:hAnsi="Calibri" w:cs="Calibri"/>
          </w:rPr>
          <w:t>https://mestemnakole.cz/2021/04/prazsky-magistrat-nabizi-skolam-vybudovani-cyklostojanu-a-kolaren/?fbclid=IwAR0riB7mg0Ha6CWb3hg-Zj_dUXxsAErDB8nh1MTM-BbHEs-j6e7O5gWxlME</w:t>
        </w:r>
      </w:hyperlink>
      <w:r w:rsidRPr="00985A4A">
        <w:rPr>
          <w:rFonts w:ascii="Calibri" w:hAnsi="Calibri" w:cs="Calibri"/>
        </w:rPr>
        <w:t xml:space="preserve"> </w:t>
      </w:r>
    </w:p>
  </w:footnote>
  <w:footnote w:id="70">
    <w:p w:rsidR="004044A9" w:rsidRPr="000F31F0" w:rsidRDefault="004044A9" w:rsidP="00F43FB2">
      <w:pPr>
        <w:pStyle w:val="Textpoznpodarou"/>
        <w:rPr>
          <w:rFonts w:ascii="Calibri" w:hAnsi="Calibri" w:cs="Calibri"/>
        </w:rPr>
      </w:pPr>
      <w:r w:rsidRPr="000F31F0">
        <w:rPr>
          <w:rStyle w:val="Znakapoznpodarou"/>
          <w:rFonts w:ascii="Calibri" w:hAnsi="Calibri" w:cs="Calibri"/>
        </w:rPr>
        <w:footnoteRef/>
      </w:r>
      <w:r w:rsidRPr="000F31F0">
        <w:rPr>
          <w:rFonts w:ascii="Calibri" w:hAnsi="Calibri" w:cs="Calibri"/>
        </w:rPr>
        <w:t xml:space="preserve"> </w:t>
      </w:r>
      <w:hyperlink r:id="rId21" w:history="1">
        <w:r w:rsidRPr="000F31F0">
          <w:rPr>
            <w:rStyle w:val="Hypertextovodkaz"/>
            <w:rFonts w:ascii="Calibri" w:hAnsi="Calibri" w:cs="Calibri"/>
          </w:rPr>
          <w:t>https://mestemnakole.cz/2021/04/prazsky-magistrat-nabizi-skolam-vybudovani-cyklostojanu-a-kolaren/?fbclid=IwAR0riB7mg0Ha6CWb3hg-Zj_dUXxsAErDB8nh1MTM-BbHEs-j6e7O5gWxlME</w:t>
        </w:r>
      </w:hyperlink>
      <w:r w:rsidRPr="000F31F0">
        <w:rPr>
          <w:rFonts w:ascii="Calibri" w:hAnsi="Calibri" w:cs="Calibri"/>
        </w:rPr>
        <w:t xml:space="preserve"> </w:t>
      </w:r>
    </w:p>
  </w:footnote>
  <w:footnote w:id="71">
    <w:p w:rsidR="004044A9" w:rsidRPr="00B341CA" w:rsidRDefault="004044A9" w:rsidP="00B341CA">
      <w:pPr>
        <w:pStyle w:val="Textpoznpodarou"/>
        <w:spacing w:after="0"/>
        <w:rPr>
          <w:rFonts w:ascii="Calibri" w:hAnsi="Calibri" w:cs="Calibri"/>
        </w:rPr>
      </w:pPr>
      <w:r w:rsidRPr="00B341CA">
        <w:rPr>
          <w:rStyle w:val="Znakapoznpodarou"/>
          <w:rFonts w:ascii="Calibri" w:hAnsi="Calibri" w:cs="Calibri"/>
        </w:rPr>
        <w:footnoteRef/>
      </w:r>
      <w:r w:rsidRPr="00B341CA">
        <w:rPr>
          <w:rFonts w:ascii="Calibri" w:hAnsi="Calibri" w:cs="Calibri"/>
        </w:rPr>
        <w:t xml:space="preserve"> Např. </w:t>
      </w:r>
      <w:hyperlink r:id="rId22" w:history="1">
        <w:r w:rsidRPr="00B341CA">
          <w:rPr>
            <w:rStyle w:val="Hypertextovodkaz"/>
            <w:rFonts w:ascii="Calibri" w:hAnsi="Calibri" w:cs="Calibri"/>
          </w:rPr>
          <w:t>https://skoly.praha.eu/88745_10-000-kroku-dejte-sanci-chuzi</w:t>
        </w:r>
      </w:hyperlink>
      <w:r w:rsidRPr="00B341CA">
        <w:rPr>
          <w:rFonts w:ascii="Calibri" w:hAnsi="Calibri" w:cs="Calibri"/>
        </w:rPr>
        <w:t xml:space="preserve"> </w:t>
      </w:r>
    </w:p>
  </w:footnote>
  <w:footnote w:id="72">
    <w:p w:rsidR="004044A9" w:rsidRPr="00B341CA" w:rsidRDefault="004044A9" w:rsidP="00B341CA">
      <w:pPr>
        <w:pStyle w:val="Textpoznpodarou"/>
        <w:spacing w:after="0"/>
        <w:rPr>
          <w:rFonts w:ascii="Calibri" w:hAnsi="Calibri" w:cs="Calibri"/>
        </w:rPr>
      </w:pPr>
      <w:r w:rsidRPr="00B341CA">
        <w:rPr>
          <w:rStyle w:val="Znakapoznpodarou"/>
          <w:rFonts w:ascii="Calibri" w:hAnsi="Calibri" w:cs="Calibri"/>
        </w:rPr>
        <w:footnoteRef/>
      </w:r>
      <w:r w:rsidRPr="00B341CA">
        <w:rPr>
          <w:rFonts w:ascii="Calibri" w:hAnsi="Calibri" w:cs="Calibri"/>
        </w:rPr>
        <w:t xml:space="preserve"> Příklady praxe viz </w:t>
      </w:r>
      <w:hyperlink r:id="rId23" w:history="1">
        <w:r w:rsidRPr="00B341CA">
          <w:rPr>
            <w:rStyle w:val="Hypertextovodkaz"/>
            <w:rFonts w:ascii="Calibri" w:hAnsi="Calibri" w:cs="Calibri"/>
          </w:rPr>
          <w:t>https://www.participace21.cz/skolni-pebecko/</w:t>
        </w:r>
      </w:hyperlink>
      <w:r w:rsidRPr="00B341CA">
        <w:rPr>
          <w:rFonts w:ascii="Calibri" w:hAnsi="Calibri" w:cs="Calibri"/>
        </w:rPr>
        <w:t xml:space="preserve"> </w:t>
      </w:r>
    </w:p>
  </w:footnote>
  <w:footnote w:id="73">
    <w:p w:rsidR="004044A9" w:rsidRPr="00985A4A" w:rsidRDefault="004044A9" w:rsidP="00985A4A">
      <w:pPr>
        <w:pStyle w:val="Textpoznpodarou"/>
        <w:spacing w:after="0"/>
        <w:rPr>
          <w:rFonts w:ascii="Calibri" w:hAnsi="Calibri" w:cs="Calibri"/>
        </w:rPr>
      </w:pPr>
      <w:r w:rsidRPr="00985A4A">
        <w:rPr>
          <w:rStyle w:val="Znakapoznpodarou"/>
          <w:rFonts w:ascii="Calibri" w:hAnsi="Calibri" w:cs="Calibri"/>
        </w:rPr>
        <w:footnoteRef/>
      </w:r>
      <w:r w:rsidRPr="00985A4A">
        <w:rPr>
          <w:rFonts w:ascii="Calibri" w:hAnsi="Calibri" w:cs="Calibri"/>
        </w:rPr>
        <w:t xml:space="preserve"> Viz např. </w:t>
      </w:r>
      <w:hyperlink r:id="rId24" w:history="1">
        <w:r w:rsidRPr="00985A4A">
          <w:rPr>
            <w:rStyle w:val="Hypertextovodkaz"/>
            <w:rFonts w:ascii="Calibri" w:hAnsi="Calibri" w:cs="Calibri"/>
          </w:rPr>
          <w:t>https://www.adapterraawards.cz/Databaze/2021/Nemocnicni-pavilon-v-Novem-Meste-na-Morave</w:t>
        </w:r>
      </w:hyperlink>
    </w:p>
  </w:footnote>
  <w:footnote w:id="74">
    <w:p w:rsidR="004044A9" w:rsidRPr="00985A4A" w:rsidRDefault="004044A9" w:rsidP="00985A4A">
      <w:pPr>
        <w:pStyle w:val="Textpoznpodarou"/>
        <w:spacing w:after="0"/>
        <w:rPr>
          <w:rFonts w:ascii="Calibri" w:hAnsi="Calibri" w:cs="Calibri"/>
        </w:rPr>
      </w:pPr>
      <w:r w:rsidRPr="00985A4A">
        <w:rPr>
          <w:rStyle w:val="Znakapoznpodarou"/>
          <w:rFonts w:ascii="Calibri" w:hAnsi="Calibri" w:cs="Calibri"/>
        </w:rPr>
        <w:footnoteRef/>
      </w:r>
      <w:r w:rsidRPr="00985A4A">
        <w:rPr>
          <w:rFonts w:ascii="Calibri" w:hAnsi="Calibri" w:cs="Calibri"/>
        </w:rPr>
        <w:t xml:space="preserve"> Viz např. možnost podpory z Národního plán obnovy - 2.2  Snižování spotřeby energie ve veřejném sektoru </w:t>
      </w:r>
    </w:p>
  </w:footnote>
  <w:footnote w:id="75">
    <w:p w:rsidR="004044A9" w:rsidRPr="000F31F0" w:rsidRDefault="004044A9" w:rsidP="002D7BB3">
      <w:pPr>
        <w:pStyle w:val="Textpoznpodarou"/>
        <w:rPr>
          <w:rFonts w:ascii="Calibri" w:hAnsi="Calibri" w:cs="Calibri"/>
        </w:rPr>
      </w:pPr>
      <w:r w:rsidRPr="000F31F0">
        <w:rPr>
          <w:rStyle w:val="Znakapoznpodarou"/>
          <w:rFonts w:ascii="Calibri" w:hAnsi="Calibri" w:cs="Calibri"/>
        </w:rPr>
        <w:footnoteRef/>
      </w:r>
      <w:r w:rsidRPr="000F31F0">
        <w:rPr>
          <w:rFonts w:ascii="Calibri" w:hAnsi="Calibri" w:cs="Calibri"/>
        </w:rPr>
        <w:t xml:space="preserve"> Dny zdraví apod.</w:t>
      </w:r>
    </w:p>
  </w:footnote>
  <w:footnote w:id="76">
    <w:p w:rsidR="004044A9" w:rsidRPr="00985A4A" w:rsidRDefault="004044A9" w:rsidP="002D7BB3">
      <w:pPr>
        <w:pStyle w:val="Textpoznpodarou"/>
        <w:rPr>
          <w:rFonts w:ascii="Calibri" w:hAnsi="Calibri" w:cs="Calibri"/>
        </w:rPr>
      </w:pPr>
      <w:r w:rsidRPr="00985A4A">
        <w:rPr>
          <w:rStyle w:val="Znakapoznpodarou"/>
          <w:rFonts w:ascii="Calibri" w:hAnsi="Calibri" w:cs="Calibri"/>
        </w:rPr>
        <w:footnoteRef/>
      </w:r>
      <w:r w:rsidRPr="00985A4A">
        <w:rPr>
          <w:rFonts w:ascii="Calibri" w:hAnsi="Calibri" w:cs="Calibri"/>
        </w:rPr>
        <w:t xml:space="preserve"> Viz např. </w:t>
      </w:r>
      <w:hyperlink r:id="rId25" w:history="1">
        <w:r w:rsidRPr="00985A4A">
          <w:rPr>
            <w:rStyle w:val="Hypertextovodkaz"/>
            <w:rFonts w:ascii="Calibri" w:hAnsi="Calibri" w:cs="Calibri"/>
          </w:rPr>
          <w:t>https://kpss.praha5.cz/pozvanka-na-setkani-pro-pecujici/</w:t>
        </w:r>
      </w:hyperlink>
      <w:r w:rsidRPr="00985A4A">
        <w:rPr>
          <w:rFonts w:ascii="Calibri" w:hAnsi="Calibri" w:cs="Calibri"/>
        </w:rPr>
        <w:t xml:space="preserve"> </w:t>
      </w:r>
    </w:p>
  </w:footnote>
  <w:footnote w:id="77">
    <w:p w:rsidR="004044A9" w:rsidRPr="000F31F0" w:rsidRDefault="004044A9" w:rsidP="00985A4A">
      <w:pPr>
        <w:pStyle w:val="Textpoznpodarou"/>
        <w:spacing w:after="0"/>
        <w:contextualSpacing/>
        <w:jc w:val="left"/>
        <w:rPr>
          <w:rFonts w:ascii="Calibri" w:hAnsi="Calibri" w:cs="Calibri"/>
        </w:rPr>
      </w:pPr>
      <w:r w:rsidRPr="000F31F0">
        <w:rPr>
          <w:rStyle w:val="Znakapoznpodarou"/>
          <w:rFonts w:ascii="Calibri" w:hAnsi="Calibri" w:cs="Calibri"/>
        </w:rPr>
        <w:footnoteRef/>
      </w:r>
      <w:r w:rsidRPr="000F31F0">
        <w:rPr>
          <w:rFonts w:ascii="Calibri" w:hAnsi="Calibri" w:cs="Calibri"/>
        </w:rPr>
        <w:t xml:space="preserve"> Příklad dobré praxe: </w:t>
      </w:r>
      <w:hyperlink r:id="rId26" w:history="1">
        <w:r w:rsidRPr="000F31F0">
          <w:rPr>
            <w:rStyle w:val="Hypertextovodkaz"/>
            <w:rFonts w:ascii="Calibri" w:hAnsi="Calibri" w:cs="Calibri"/>
          </w:rPr>
          <w:t>www.gutovka.cz</w:t>
        </w:r>
      </w:hyperlink>
      <w:r w:rsidRPr="000F31F0">
        <w:rPr>
          <w:rFonts w:ascii="Calibri" w:hAnsi="Calibri" w:cs="Calibri"/>
        </w:rPr>
        <w:t xml:space="preserve"> </w:t>
      </w:r>
    </w:p>
  </w:footnote>
  <w:footnote w:id="78">
    <w:p w:rsidR="004044A9" w:rsidRPr="000F31F0" w:rsidRDefault="004044A9" w:rsidP="00985A4A">
      <w:pPr>
        <w:pStyle w:val="Textpoznpodarou"/>
        <w:spacing w:after="0"/>
        <w:contextualSpacing/>
        <w:jc w:val="left"/>
        <w:rPr>
          <w:rFonts w:ascii="Calibri" w:hAnsi="Calibri" w:cs="Calibri"/>
        </w:rPr>
      </w:pPr>
      <w:r w:rsidRPr="000F31F0">
        <w:rPr>
          <w:rStyle w:val="Znakapoznpodarou"/>
          <w:rFonts w:ascii="Calibri" w:hAnsi="Calibri" w:cs="Calibri"/>
        </w:rPr>
        <w:footnoteRef/>
      </w:r>
      <w:r w:rsidRPr="000F31F0">
        <w:rPr>
          <w:rFonts w:ascii="Calibri" w:hAnsi="Calibri" w:cs="Calibri"/>
        </w:rPr>
        <w:t xml:space="preserve"> </w:t>
      </w:r>
      <w:hyperlink r:id="rId27" w:history="1">
        <w:r w:rsidRPr="000F31F0">
          <w:rPr>
            <w:rStyle w:val="Hypertextovodkaz"/>
            <w:rFonts w:ascii="Calibri" w:hAnsi="Calibri" w:cs="Calibri"/>
          </w:rPr>
          <w:t>https://www.citychangers.eu/projekty-detail/135/volnocasovy-spot-u-cyklotras</w:t>
        </w:r>
      </w:hyperlink>
      <w:r w:rsidRPr="000F31F0">
        <w:rPr>
          <w:rFonts w:ascii="Calibri" w:hAnsi="Calibri" w:cs="Calibri"/>
        </w:rPr>
        <w:t xml:space="preserve"> </w:t>
      </w:r>
    </w:p>
  </w:footnote>
  <w:footnote w:id="79">
    <w:p w:rsidR="004044A9" w:rsidRPr="000F31F0" w:rsidRDefault="004044A9" w:rsidP="00985A4A">
      <w:pPr>
        <w:pStyle w:val="Textpoznpodarou"/>
        <w:spacing w:after="0"/>
        <w:contextualSpacing/>
        <w:jc w:val="left"/>
        <w:rPr>
          <w:rFonts w:ascii="Calibri" w:hAnsi="Calibri" w:cs="Calibri"/>
        </w:rPr>
      </w:pPr>
      <w:r w:rsidRPr="000F31F0">
        <w:rPr>
          <w:rStyle w:val="Znakapoznpodarou"/>
          <w:rFonts w:ascii="Calibri" w:hAnsi="Calibri" w:cs="Calibri"/>
        </w:rPr>
        <w:footnoteRef/>
      </w:r>
      <w:r w:rsidRPr="000F31F0">
        <w:rPr>
          <w:rFonts w:ascii="Calibri" w:hAnsi="Calibri" w:cs="Calibri"/>
        </w:rPr>
        <w:t xml:space="preserve"> Např. podpora MHMP na investice do sportovních zařízení, viz </w:t>
      </w:r>
      <w:hyperlink r:id="rId28" w:history="1">
        <w:r w:rsidRPr="000F31F0">
          <w:rPr>
            <w:rStyle w:val="Hypertextovodkaz"/>
            <w:rFonts w:ascii="Calibri" w:hAnsi="Calibri" w:cs="Calibri"/>
          </w:rPr>
          <w:t>https://www.praha.eu/jnp/cz/o_meste/finance/dotace_a_granty/mestske_granty/sport_a_telovychova/index.html</w:t>
        </w:r>
      </w:hyperlink>
      <w:r w:rsidRPr="000F31F0">
        <w:rPr>
          <w:rFonts w:ascii="Calibri" w:hAnsi="Calibri" w:cs="Calibri"/>
        </w:rPr>
        <w:t xml:space="preserve"> </w:t>
      </w:r>
    </w:p>
  </w:footnote>
  <w:footnote w:id="80">
    <w:p w:rsidR="004044A9" w:rsidRPr="000F31F0" w:rsidRDefault="004044A9" w:rsidP="00985A4A">
      <w:pPr>
        <w:pStyle w:val="Textpoznpodarou"/>
        <w:spacing w:after="0"/>
        <w:contextualSpacing/>
        <w:jc w:val="left"/>
        <w:rPr>
          <w:rFonts w:ascii="Calibri" w:hAnsi="Calibri" w:cs="Calibri"/>
        </w:rPr>
      </w:pPr>
      <w:r w:rsidRPr="000F31F0">
        <w:rPr>
          <w:rStyle w:val="Znakapoznpodarou"/>
          <w:rFonts w:ascii="Calibri" w:hAnsi="Calibri" w:cs="Calibri"/>
        </w:rPr>
        <w:footnoteRef/>
      </w:r>
      <w:r w:rsidRPr="000F31F0">
        <w:rPr>
          <w:rFonts w:ascii="Calibri" w:hAnsi="Calibri" w:cs="Calibri"/>
        </w:rPr>
        <w:t xml:space="preserve"> Viz výsledky ankety 2021</w:t>
      </w:r>
    </w:p>
  </w:footnote>
  <w:footnote w:id="81">
    <w:p w:rsidR="004044A9" w:rsidRPr="00082BDA" w:rsidRDefault="004044A9" w:rsidP="00082BDA">
      <w:pPr>
        <w:pStyle w:val="Textpoznpodarou"/>
        <w:contextualSpacing/>
        <w:rPr>
          <w:rFonts w:ascii="Calibri" w:hAnsi="Calibri" w:cs="Calibri"/>
        </w:rPr>
      </w:pPr>
      <w:r w:rsidRPr="00082BDA">
        <w:rPr>
          <w:rStyle w:val="Znakapoznpodarou"/>
          <w:rFonts w:ascii="Calibri" w:hAnsi="Calibri" w:cs="Calibri"/>
        </w:rPr>
        <w:footnoteRef/>
      </w:r>
      <w:r w:rsidRPr="00082BDA">
        <w:rPr>
          <w:rFonts w:ascii="Calibri" w:hAnsi="Calibri" w:cs="Calibri"/>
        </w:rPr>
        <w:t xml:space="preserve"> Viz např. </w:t>
      </w:r>
      <w:hyperlink r:id="rId29" w:history="1">
        <w:r w:rsidRPr="00082BDA">
          <w:rPr>
            <w:rStyle w:val="Hypertextovodkaz"/>
            <w:rFonts w:ascii="Calibri" w:hAnsi="Calibri" w:cs="Calibri"/>
          </w:rPr>
          <w:t>https://kultura.dobrapraxe.cz/cz/priklady-dobre-praxe/praha-dolni-pocernice-jak-vzbudit-u-deti-zajem-o-misto-sveho-bydliste-prece-hrou</w:t>
        </w:r>
      </w:hyperlink>
      <w:r w:rsidRPr="00082BDA">
        <w:rPr>
          <w:rFonts w:ascii="Calibri" w:hAnsi="Calibri" w:cs="Calibri"/>
        </w:rPr>
        <w:t xml:space="preserve"> </w:t>
      </w:r>
    </w:p>
  </w:footnote>
  <w:footnote w:id="82">
    <w:p w:rsidR="004044A9" w:rsidRPr="00082BDA" w:rsidRDefault="004044A9" w:rsidP="00082BDA">
      <w:pPr>
        <w:pStyle w:val="Textpoznpodarou"/>
        <w:contextualSpacing/>
        <w:rPr>
          <w:rFonts w:ascii="Calibri" w:hAnsi="Calibri" w:cs="Calibri"/>
        </w:rPr>
      </w:pPr>
      <w:r w:rsidRPr="00082BDA">
        <w:rPr>
          <w:rStyle w:val="Znakapoznpodarou"/>
          <w:rFonts w:ascii="Calibri" w:hAnsi="Calibri" w:cs="Calibri"/>
        </w:rPr>
        <w:footnoteRef/>
      </w:r>
      <w:r w:rsidRPr="00082BDA">
        <w:rPr>
          <w:rFonts w:ascii="Calibri" w:hAnsi="Calibri" w:cs="Calibri"/>
        </w:rPr>
        <w:t xml:space="preserve"> Viz např. </w:t>
      </w:r>
      <w:hyperlink r:id="rId30" w:history="1">
        <w:r w:rsidRPr="00082BDA">
          <w:rPr>
            <w:rStyle w:val="Hypertextovodkaz"/>
            <w:rFonts w:ascii="Calibri" w:hAnsi="Calibri" w:cs="Calibri"/>
          </w:rPr>
          <w:t>https://prahasportovni.eu/kalendar/</w:t>
        </w:r>
      </w:hyperlink>
      <w:r w:rsidRPr="00082BDA">
        <w:rPr>
          <w:rFonts w:ascii="Calibri" w:hAnsi="Calibri" w:cs="Calibri"/>
        </w:rPr>
        <w:t xml:space="preserve"> </w:t>
      </w:r>
    </w:p>
  </w:footnote>
  <w:footnote w:id="83">
    <w:p w:rsidR="004044A9" w:rsidRPr="006A0F5E" w:rsidRDefault="004044A9" w:rsidP="006A0F5E">
      <w:pPr>
        <w:pStyle w:val="Textpoznpodarou"/>
        <w:jc w:val="left"/>
        <w:rPr>
          <w:rFonts w:ascii="Calibri" w:hAnsi="Calibri" w:cs="Calibri"/>
        </w:rPr>
      </w:pPr>
      <w:r w:rsidRPr="006A0F5E">
        <w:rPr>
          <w:rStyle w:val="Znakapoznpodarou"/>
          <w:rFonts w:ascii="Calibri" w:hAnsi="Calibri" w:cs="Calibri"/>
        </w:rPr>
        <w:footnoteRef/>
      </w:r>
      <w:r w:rsidRPr="006A0F5E">
        <w:rPr>
          <w:rFonts w:ascii="Calibri" w:hAnsi="Calibri" w:cs="Calibri"/>
        </w:rPr>
        <w:t xml:space="preserve"> </w:t>
      </w:r>
      <w:hyperlink r:id="rId31" w:history="1">
        <w:r w:rsidRPr="006A0F5E">
          <w:rPr>
            <w:rStyle w:val="Hypertextovodkaz"/>
            <w:rFonts w:ascii="Calibri" w:hAnsi="Calibri" w:cs="Calibri"/>
          </w:rPr>
          <w:t>https://ct24.ceskatelevize.cz/domaci/2647502-fotopasti-pomahaji-dopadnout-puvodce-cernych-skladek-porizuje-je-stale-vice-obci</w:t>
        </w:r>
      </w:hyperlink>
      <w:r w:rsidRPr="006A0F5E">
        <w:rPr>
          <w:rFonts w:ascii="Calibri" w:hAnsi="Calibri" w:cs="Calibri"/>
        </w:rPr>
        <w:t xml:space="preserve"> </w:t>
      </w:r>
    </w:p>
  </w:footnote>
  <w:footnote w:id="84">
    <w:p w:rsidR="004044A9" w:rsidRPr="000F31F0" w:rsidRDefault="004044A9" w:rsidP="000F31F0">
      <w:pPr>
        <w:pStyle w:val="Textpoznpodarou"/>
        <w:contextualSpacing/>
        <w:rPr>
          <w:rFonts w:ascii="Calibri" w:hAnsi="Calibri" w:cs="Calibri"/>
        </w:rPr>
      </w:pPr>
      <w:r w:rsidRPr="000F31F0">
        <w:rPr>
          <w:rStyle w:val="Znakapoznpodarou"/>
          <w:rFonts w:ascii="Calibri" w:hAnsi="Calibri" w:cs="Calibri"/>
        </w:rPr>
        <w:footnoteRef/>
      </w:r>
      <w:r w:rsidRPr="000F31F0">
        <w:rPr>
          <w:rFonts w:ascii="Calibri" w:hAnsi="Calibri" w:cs="Calibri"/>
        </w:rPr>
        <w:t xml:space="preserve"> Např. </w:t>
      </w:r>
      <w:hyperlink r:id="rId32" w:history="1">
        <w:r w:rsidRPr="000F31F0">
          <w:rPr>
            <w:rStyle w:val="Hypertextovodkaz"/>
            <w:rFonts w:ascii="Calibri" w:hAnsi="Calibri" w:cs="Calibri"/>
          </w:rPr>
          <w:t>https://www.zelenahora.cz/cs/soucasnost/zamery-na-vyuziti</w:t>
        </w:r>
      </w:hyperlink>
      <w:r w:rsidRPr="000F31F0">
        <w:rPr>
          <w:rFonts w:ascii="Calibri" w:hAnsi="Calibri" w:cs="Calibri"/>
        </w:rPr>
        <w:t xml:space="preserve">, kdy bylo po dlouhých letech, kdy byl provoz objektu nad finanční a administrativní síly obce Klášter, uzavřeno partnerství s dalšími organizacemi, které se tak budou na oživení a využití Zámku Zelená hora podílet společně. </w:t>
      </w:r>
    </w:p>
  </w:footnote>
  <w:footnote w:id="85">
    <w:p w:rsidR="004044A9" w:rsidRPr="000F31F0" w:rsidRDefault="004044A9" w:rsidP="000F31F0">
      <w:pPr>
        <w:pStyle w:val="Textpoznpodarou"/>
        <w:contextualSpacing/>
        <w:rPr>
          <w:rFonts w:ascii="Calibri" w:hAnsi="Calibri" w:cs="Calibri"/>
        </w:rPr>
      </w:pPr>
      <w:r w:rsidRPr="000F31F0">
        <w:rPr>
          <w:rStyle w:val="Znakapoznpodarou"/>
          <w:rFonts w:ascii="Calibri" w:hAnsi="Calibri" w:cs="Calibri"/>
        </w:rPr>
        <w:footnoteRef/>
      </w:r>
      <w:r w:rsidRPr="000F31F0">
        <w:rPr>
          <w:rFonts w:ascii="Calibri" w:hAnsi="Calibri" w:cs="Calibri"/>
        </w:rPr>
        <w:t xml:space="preserve"> Je zřejmé, že význam objektu (vč. jeho okolí) má dopad na širší území, a zároveň by řešení a provoz takového objektu pro malou městskou část typu Vinoře bylo značnou zátěží. Proto je vhodná spolupráce jak se subjekty ze širšího okolí, tak s organizacemi odbornými, příp. složkami státní správy (MHMP apod.). </w:t>
      </w:r>
    </w:p>
  </w:footnote>
  <w:footnote w:id="86">
    <w:p w:rsidR="004044A9" w:rsidRPr="00767AA5" w:rsidRDefault="004044A9" w:rsidP="000F31F0">
      <w:pPr>
        <w:pStyle w:val="Textpoznpodarou"/>
        <w:contextualSpacing/>
        <w:rPr>
          <w:rFonts w:ascii="Calibri" w:hAnsi="Calibri" w:cs="Calibri"/>
        </w:rPr>
      </w:pPr>
      <w:r w:rsidRPr="00767AA5">
        <w:rPr>
          <w:rStyle w:val="Znakapoznpodarou"/>
          <w:rFonts w:ascii="Calibri" w:hAnsi="Calibri" w:cs="Calibri"/>
        </w:rPr>
        <w:footnoteRef/>
      </w:r>
      <w:r w:rsidRPr="00767AA5">
        <w:rPr>
          <w:rFonts w:ascii="Calibri" w:hAnsi="Calibri" w:cs="Calibri"/>
        </w:rPr>
        <w:t xml:space="preserve"> Pozemku V Podskalí naproti hrázi mezi rybníky Malá Obůrka a Velká Obůrka </w:t>
      </w:r>
    </w:p>
  </w:footnote>
  <w:footnote w:id="87">
    <w:p w:rsidR="004044A9" w:rsidRPr="00767AA5" w:rsidRDefault="004044A9" w:rsidP="000F31F0">
      <w:pPr>
        <w:pStyle w:val="Textpoznpodarou"/>
        <w:contextualSpacing/>
        <w:rPr>
          <w:rFonts w:ascii="Calibri" w:hAnsi="Calibri" w:cs="Calibri"/>
        </w:rPr>
      </w:pPr>
      <w:r w:rsidRPr="00767AA5">
        <w:rPr>
          <w:rStyle w:val="Znakapoznpodarou"/>
          <w:rFonts w:ascii="Calibri" w:hAnsi="Calibri" w:cs="Calibri"/>
        </w:rPr>
        <w:footnoteRef/>
      </w:r>
      <w:r w:rsidRPr="00767AA5">
        <w:rPr>
          <w:rFonts w:ascii="Calibri" w:hAnsi="Calibri" w:cs="Calibri"/>
        </w:rPr>
        <w:t xml:space="preserve"> Viz např. </w:t>
      </w:r>
      <w:hyperlink r:id="rId33" w:history="1">
        <w:r w:rsidRPr="00767AA5">
          <w:rPr>
            <w:rStyle w:val="Hypertextovodkaz"/>
            <w:rFonts w:ascii="Calibri" w:hAnsi="Calibri" w:cs="Calibri"/>
          </w:rPr>
          <w:t>https://www.narodniprogramzp.cz/nabidka-dotaci/detail-vyzvy/?id=102</w:t>
        </w:r>
      </w:hyperlink>
      <w:r w:rsidRPr="00767AA5">
        <w:rPr>
          <w:rFonts w:ascii="Calibri" w:hAnsi="Calibri" w:cs="Calibri"/>
        </w:rPr>
        <w:t xml:space="preserve"> </w:t>
      </w:r>
    </w:p>
  </w:footnote>
  <w:footnote w:id="88">
    <w:p w:rsidR="004044A9" w:rsidRPr="000F31F0" w:rsidRDefault="004044A9" w:rsidP="000F31F0">
      <w:pPr>
        <w:pStyle w:val="Textpoznpodarou"/>
        <w:contextualSpacing/>
        <w:rPr>
          <w:rFonts w:ascii="Calibri" w:hAnsi="Calibri" w:cs="Calibri"/>
          <w:i/>
        </w:rPr>
      </w:pPr>
      <w:r w:rsidRPr="00767AA5">
        <w:rPr>
          <w:rStyle w:val="Znakapoznpodarou"/>
          <w:rFonts w:ascii="Calibri" w:hAnsi="Calibri" w:cs="Calibri"/>
        </w:rPr>
        <w:footnoteRef/>
      </w:r>
      <w:r w:rsidRPr="00767AA5">
        <w:rPr>
          <w:rFonts w:ascii="Calibri" w:hAnsi="Calibri" w:cs="Calibri"/>
        </w:rPr>
        <w:t xml:space="preserve"> Podrobně viz </w:t>
      </w:r>
      <w:hyperlink r:id="rId34" w:history="1">
        <w:r w:rsidRPr="00767AA5">
          <w:rPr>
            <w:rStyle w:val="Siln"/>
            <w:rFonts w:ascii="Calibri" w:hAnsi="Calibri" w:cs="Calibri"/>
            <w:color w:val="0000FF"/>
            <w:u w:val="single"/>
          </w:rPr>
          <w:t>Manuál pro předkladatele záměrů bezbariérových tras</w:t>
        </w:r>
      </w:hyperlink>
      <w:r w:rsidRPr="00767AA5">
        <w:rPr>
          <w:rFonts w:ascii="Calibri" w:hAnsi="Calibri" w:cs="Calibri"/>
        </w:rPr>
        <w:t>: „</w:t>
      </w:r>
      <w:r w:rsidRPr="00767AA5">
        <w:rPr>
          <w:rFonts w:ascii="Calibri" w:hAnsi="Calibri" w:cs="Calibri"/>
          <w:i/>
        </w:rPr>
        <w:t>Zpracovaný záměr bezbariérové trasy se všemi náležitostmi v tištěné i elektronické podobě je nutné podat v termínu vyhlášeném Řídícím výborem Programu mobility. Tento termín je vyhlašován vždy s několikaměsíčním předstihem a je uveden na</w:t>
      </w:r>
      <w:r w:rsidRPr="00CB1E4C">
        <w:rPr>
          <w:i/>
        </w:rPr>
        <w:t xml:space="preserve"> </w:t>
      </w:r>
      <w:r w:rsidRPr="000F31F0">
        <w:rPr>
          <w:rFonts w:ascii="Calibri" w:hAnsi="Calibri" w:cs="Calibri"/>
          <w:i/>
        </w:rPr>
        <w:t>internetových stránkách Vládního výboru pro zdravotně postižené občany (http://www.vlada.cz/cz/ppov/vvzpo/program-mobility/program-mobility-79350/).“</w:t>
      </w:r>
    </w:p>
  </w:footnote>
  <w:footnote w:id="89">
    <w:p w:rsidR="004044A9" w:rsidRPr="000F31F0" w:rsidRDefault="004044A9" w:rsidP="00FB02DC">
      <w:pPr>
        <w:pStyle w:val="Textpoznpodarou"/>
        <w:rPr>
          <w:rFonts w:ascii="Calibri" w:hAnsi="Calibri" w:cs="Calibri"/>
        </w:rPr>
      </w:pPr>
      <w:r w:rsidRPr="000F31F0">
        <w:rPr>
          <w:rStyle w:val="Znakapoznpodarou"/>
          <w:rFonts w:ascii="Calibri" w:hAnsi="Calibri" w:cs="Calibri"/>
        </w:rPr>
        <w:footnoteRef/>
      </w:r>
      <w:r w:rsidRPr="000F31F0">
        <w:rPr>
          <w:rFonts w:ascii="Calibri" w:hAnsi="Calibri" w:cs="Calibri"/>
        </w:rPr>
        <w:t xml:space="preserve"> vč. projednání záměru s Výborem pro rozvoj a ŽP jako poradního orgánu MČ Praha-Vinoř v roli účastníka každého stavebního řízení v území</w:t>
      </w:r>
    </w:p>
  </w:footnote>
  <w:footnote w:id="90">
    <w:p w:rsidR="004044A9" w:rsidRPr="006F1100" w:rsidRDefault="004044A9" w:rsidP="006F1100">
      <w:pPr>
        <w:pStyle w:val="Textpoznpodarou"/>
        <w:contextualSpacing/>
        <w:rPr>
          <w:rFonts w:ascii="Calibri" w:hAnsi="Calibri" w:cs="Calibri"/>
        </w:rPr>
      </w:pPr>
      <w:r w:rsidRPr="006F1100">
        <w:rPr>
          <w:rStyle w:val="Znakapoznpodarou"/>
          <w:rFonts w:ascii="Calibri" w:hAnsi="Calibri" w:cs="Calibri"/>
        </w:rPr>
        <w:footnoteRef/>
      </w:r>
      <w:r w:rsidRPr="006F1100">
        <w:rPr>
          <w:rFonts w:ascii="Calibri" w:hAnsi="Calibri" w:cs="Calibri"/>
        </w:rPr>
        <w:t xml:space="preserve"> Růst počtu obyvatel, nárůst počtu ploch veřejné zeleně ve správě ÚMČ</w:t>
      </w:r>
    </w:p>
  </w:footnote>
  <w:footnote w:id="91">
    <w:p w:rsidR="004044A9" w:rsidRPr="00767AA5" w:rsidRDefault="004044A9" w:rsidP="006F1100">
      <w:pPr>
        <w:pStyle w:val="Textpoznpodarou"/>
        <w:contextualSpacing/>
        <w:rPr>
          <w:rFonts w:ascii="Calibri" w:hAnsi="Calibri" w:cs="Calibri"/>
        </w:rPr>
      </w:pPr>
      <w:r w:rsidRPr="00767AA5">
        <w:rPr>
          <w:rStyle w:val="Znakapoznpodarou"/>
          <w:rFonts w:ascii="Calibri" w:hAnsi="Calibri" w:cs="Calibri"/>
        </w:rPr>
        <w:footnoteRef/>
      </w:r>
      <w:r w:rsidRPr="00767AA5">
        <w:rPr>
          <w:rFonts w:ascii="Calibri" w:hAnsi="Calibri" w:cs="Calibri"/>
        </w:rPr>
        <w:t xml:space="preserve"> Ve vazbě na aktivitu Bezpečná cesta do školy </w:t>
      </w:r>
    </w:p>
  </w:footnote>
  <w:footnote w:id="92">
    <w:p w:rsidR="004044A9" w:rsidRPr="00767AA5" w:rsidRDefault="004044A9" w:rsidP="00E17C55">
      <w:pPr>
        <w:pStyle w:val="Textpoznpodarou"/>
        <w:rPr>
          <w:rFonts w:ascii="Calibri" w:hAnsi="Calibri" w:cs="Calibri"/>
        </w:rPr>
      </w:pPr>
      <w:r w:rsidRPr="00767AA5">
        <w:rPr>
          <w:rStyle w:val="Znakapoznpodarou"/>
          <w:rFonts w:ascii="Calibri" w:hAnsi="Calibri" w:cs="Calibri"/>
        </w:rPr>
        <w:footnoteRef/>
      </w:r>
      <w:r w:rsidRPr="00767AA5">
        <w:rPr>
          <w:rFonts w:ascii="Calibri" w:hAnsi="Calibri" w:cs="Calibri"/>
        </w:rPr>
        <w:t xml:space="preserve"> Např. byty pro seniory, byty zvláštního určení – bezbariérové byty za snížené nájemné, byty pro osoby v sociální tísni, startovací byty apod.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C76" w:rsidRDefault="00723C76">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4A9" w:rsidRPr="0066280E" w:rsidRDefault="00BE56D3" w:rsidP="0066280E">
    <w:pPr>
      <w:pStyle w:val="Zhlav"/>
      <w:jc w:val="left"/>
      <w:rPr>
        <w:i/>
        <w:sz w:val="20"/>
        <w:szCs w:val="20"/>
      </w:rPr>
    </w:pPr>
    <w:r>
      <w:rPr>
        <w:i/>
        <w:noProof/>
        <w:sz w:val="20"/>
        <w:szCs w:val="20"/>
        <w:lang w:eastAsia="cs-CZ"/>
      </w:rPr>
      <w:drawing>
        <wp:anchor distT="0" distB="0" distL="114300" distR="114300" simplePos="0" relativeHeight="251655680" behindDoc="0" locked="0" layoutInCell="1" allowOverlap="1">
          <wp:simplePos x="0" y="0"/>
          <wp:positionH relativeFrom="column">
            <wp:posOffset>5227955</wp:posOffset>
          </wp:positionH>
          <wp:positionV relativeFrom="paragraph">
            <wp:posOffset>-341630</wp:posOffset>
          </wp:positionV>
          <wp:extent cx="635000" cy="635000"/>
          <wp:effectExtent l="19050" t="0" r="0" b="0"/>
          <wp:wrapNone/>
          <wp:docPr id="8" name="Obrázek 1" descr="logo_Vin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_Vinor.png"/>
                  <pic:cNvPicPr>
                    <a:picLocks noChangeAspect="1" noChangeArrowheads="1"/>
                  </pic:cNvPicPr>
                </pic:nvPicPr>
                <pic:blipFill>
                  <a:blip r:embed="rId1"/>
                  <a:srcRect/>
                  <a:stretch>
                    <a:fillRect/>
                  </a:stretch>
                </pic:blipFill>
                <pic:spPr bwMode="auto">
                  <a:xfrm>
                    <a:off x="0" y="0"/>
                    <a:ext cx="635000" cy="635000"/>
                  </a:xfrm>
                  <a:prstGeom prst="rect">
                    <a:avLst/>
                  </a:prstGeom>
                  <a:noFill/>
                  <a:ln w="9525">
                    <a:noFill/>
                    <a:miter lim="800000"/>
                    <a:headEnd/>
                    <a:tailEnd/>
                  </a:ln>
                </pic:spPr>
              </pic:pic>
            </a:graphicData>
          </a:graphic>
        </wp:anchor>
      </w:drawing>
    </w:r>
    <w:r w:rsidR="004044A9" w:rsidRPr="0066280E">
      <w:rPr>
        <w:i/>
        <w:sz w:val="20"/>
        <w:szCs w:val="20"/>
      </w:rPr>
      <w:t>Strategický plán rozvoje MČ Praha-Vinoř 2022 - 2035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C76" w:rsidRDefault="00723C76">
    <w:pPr>
      <w:pStyle w:val="Zhlav"/>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133" w:rsidRPr="0066280E" w:rsidRDefault="00BE56D3" w:rsidP="0066280E">
    <w:pPr>
      <w:pStyle w:val="Zhlav"/>
      <w:jc w:val="left"/>
      <w:rPr>
        <w:i/>
        <w:sz w:val="20"/>
        <w:szCs w:val="20"/>
      </w:rPr>
    </w:pPr>
    <w:r>
      <w:rPr>
        <w:i/>
        <w:noProof/>
        <w:sz w:val="20"/>
        <w:szCs w:val="20"/>
        <w:lang w:eastAsia="cs-CZ"/>
      </w:rPr>
      <w:drawing>
        <wp:anchor distT="0" distB="0" distL="114300" distR="114300" simplePos="0" relativeHeight="251659776" behindDoc="0" locked="0" layoutInCell="1" allowOverlap="1">
          <wp:simplePos x="0" y="0"/>
          <wp:positionH relativeFrom="column">
            <wp:posOffset>5227955</wp:posOffset>
          </wp:positionH>
          <wp:positionV relativeFrom="paragraph">
            <wp:posOffset>-341630</wp:posOffset>
          </wp:positionV>
          <wp:extent cx="635000" cy="635000"/>
          <wp:effectExtent l="19050" t="0" r="0" b="0"/>
          <wp:wrapNone/>
          <wp:docPr id="7" name="Obrázek 1" descr="logo_Vin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_Vinor.png"/>
                  <pic:cNvPicPr>
                    <a:picLocks noChangeAspect="1" noChangeArrowheads="1"/>
                  </pic:cNvPicPr>
                </pic:nvPicPr>
                <pic:blipFill>
                  <a:blip r:embed="rId1"/>
                  <a:srcRect/>
                  <a:stretch>
                    <a:fillRect/>
                  </a:stretch>
                </pic:blipFill>
                <pic:spPr bwMode="auto">
                  <a:xfrm>
                    <a:off x="0" y="0"/>
                    <a:ext cx="635000" cy="635000"/>
                  </a:xfrm>
                  <a:prstGeom prst="rect">
                    <a:avLst/>
                  </a:prstGeom>
                  <a:noFill/>
                  <a:ln w="9525">
                    <a:noFill/>
                    <a:miter lim="800000"/>
                    <a:headEnd/>
                    <a:tailEnd/>
                  </a:ln>
                </pic:spPr>
              </pic:pic>
            </a:graphicData>
          </a:graphic>
        </wp:anchor>
      </w:drawing>
    </w:r>
    <w:r w:rsidR="00723C76">
      <w:rPr>
        <w:i/>
        <w:sz w:val="20"/>
        <w:szCs w:val="20"/>
      </w:rPr>
      <w:t>Strategický plán rozvoje MČ Praha</w:t>
    </w:r>
    <w:r w:rsidR="00410133" w:rsidRPr="0066280E">
      <w:rPr>
        <w:i/>
        <w:sz w:val="20"/>
        <w:szCs w:val="20"/>
      </w:rPr>
      <w:t>-Vinoř 2022 - 2035</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4A9" w:rsidRDefault="004044A9">
    <w:pPr>
      <w:pStyle w:val="Zhlav"/>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4A9" w:rsidRPr="0066280E" w:rsidRDefault="00BE56D3" w:rsidP="0089113F">
    <w:pPr>
      <w:pStyle w:val="Zhlav"/>
      <w:jc w:val="left"/>
      <w:rPr>
        <w:i/>
        <w:sz w:val="20"/>
        <w:szCs w:val="20"/>
      </w:rPr>
    </w:pPr>
    <w:r>
      <w:rPr>
        <w:i/>
        <w:noProof/>
        <w:sz w:val="20"/>
        <w:szCs w:val="20"/>
        <w:lang w:eastAsia="cs-CZ"/>
      </w:rPr>
      <w:drawing>
        <wp:anchor distT="0" distB="0" distL="114300" distR="114300" simplePos="0" relativeHeight="251656704" behindDoc="0" locked="0" layoutInCell="1" allowOverlap="1">
          <wp:simplePos x="0" y="0"/>
          <wp:positionH relativeFrom="column">
            <wp:posOffset>5227955</wp:posOffset>
          </wp:positionH>
          <wp:positionV relativeFrom="paragraph">
            <wp:posOffset>-341630</wp:posOffset>
          </wp:positionV>
          <wp:extent cx="635000" cy="635000"/>
          <wp:effectExtent l="19050" t="0" r="0" b="0"/>
          <wp:wrapNone/>
          <wp:docPr id="6" name="Obrázek 1" descr="logo_Vin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_Vinor.png"/>
                  <pic:cNvPicPr>
                    <a:picLocks noChangeAspect="1" noChangeArrowheads="1"/>
                  </pic:cNvPicPr>
                </pic:nvPicPr>
                <pic:blipFill>
                  <a:blip r:embed="rId1"/>
                  <a:srcRect/>
                  <a:stretch>
                    <a:fillRect/>
                  </a:stretch>
                </pic:blipFill>
                <pic:spPr bwMode="auto">
                  <a:xfrm>
                    <a:off x="0" y="0"/>
                    <a:ext cx="635000" cy="635000"/>
                  </a:xfrm>
                  <a:prstGeom prst="rect">
                    <a:avLst/>
                  </a:prstGeom>
                  <a:noFill/>
                  <a:ln w="9525">
                    <a:noFill/>
                    <a:miter lim="800000"/>
                    <a:headEnd/>
                    <a:tailEnd/>
                  </a:ln>
                </pic:spPr>
              </pic:pic>
            </a:graphicData>
          </a:graphic>
        </wp:anchor>
      </w:drawing>
    </w:r>
    <w:r w:rsidR="004044A9" w:rsidRPr="0066280E">
      <w:rPr>
        <w:i/>
        <w:sz w:val="20"/>
        <w:szCs w:val="20"/>
      </w:rPr>
      <w:t>Strategický plán rozvoje MČ Praha-Vinoř 2022 - 2035</w:t>
    </w:r>
  </w:p>
  <w:p w:rsidR="004044A9" w:rsidRDefault="004044A9">
    <w:pPr>
      <w:pStyle w:val="Zhlav"/>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7D0" w:rsidRDefault="00EC07D0">
    <w:pPr>
      <w:pStyle w:val="Zhlav"/>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C63" w:rsidRPr="0066280E" w:rsidRDefault="00BE56D3" w:rsidP="0066280E">
    <w:pPr>
      <w:pStyle w:val="Zhlav"/>
      <w:jc w:val="left"/>
      <w:rPr>
        <w:i/>
        <w:sz w:val="20"/>
        <w:szCs w:val="20"/>
      </w:rPr>
    </w:pPr>
    <w:r>
      <w:rPr>
        <w:i/>
        <w:noProof/>
        <w:sz w:val="20"/>
        <w:szCs w:val="20"/>
        <w:lang w:eastAsia="cs-CZ"/>
      </w:rPr>
      <w:drawing>
        <wp:anchor distT="0" distB="0" distL="114300" distR="114300" simplePos="0" relativeHeight="251657728" behindDoc="0" locked="0" layoutInCell="1" allowOverlap="1">
          <wp:simplePos x="0" y="0"/>
          <wp:positionH relativeFrom="column">
            <wp:posOffset>8207375</wp:posOffset>
          </wp:positionH>
          <wp:positionV relativeFrom="paragraph">
            <wp:posOffset>-338455</wp:posOffset>
          </wp:positionV>
          <wp:extent cx="633095" cy="636270"/>
          <wp:effectExtent l="19050" t="0" r="0" b="0"/>
          <wp:wrapNone/>
          <wp:docPr id="5" name="Obrázek 1" descr="logo_Vin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_Vinor.png"/>
                  <pic:cNvPicPr>
                    <a:picLocks noChangeAspect="1" noChangeArrowheads="1"/>
                  </pic:cNvPicPr>
                </pic:nvPicPr>
                <pic:blipFill>
                  <a:blip r:embed="rId1"/>
                  <a:srcRect/>
                  <a:stretch>
                    <a:fillRect/>
                  </a:stretch>
                </pic:blipFill>
                <pic:spPr bwMode="auto">
                  <a:xfrm>
                    <a:off x="0" y="0"/>
                    <a:ext cx="633095" cy="636270"/>
                  </a:xfrm>
                  <a:prstGeom prst="rect">
                    <a:avLst/>
                  </a:prstGeom>
                  <a:noFill/>
                  <a:ln w="9525">
                    <a:noFill/>
                    <a:miter lim="800000"/>
                    <a:headEnd/>
                    <a:tailEnd/>
                  </a:ln>
                </pic:spPr>
              </pic:pic>
            </a:graphicData>
          </a:graphic>
        </wp:anchor>
      </w:drawing>
    </w:r>
    <w:r w:rsidR="00D76C63" w:rsidRPr="0066280E">
      <w:rPr>
        <w:i/>
        <w:sz w:val="20"/>
        <w:szCs w:val="20"/>
      </w:rPr>
      <w:t>Strategický plán rozvoje MČ Praha-Vinoř 2022 - 2035</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C63" w:rsidRPr="0066280E" w:rsidRDefault="00BE56D3" w:rsidP="0066280E">
    <w:pPr>
      <w:pStyle w:val="Zhlav"/>
      <w:jc w:val="left"/>
      <w:rPr>
        <w:i/>
        <w:sz w:val="20"/>
        <w:szCs w:val="20"/>
      </w:rPr>
    </w:pPr>
    <w:r>
      <w:rPr>
        <w:i/>
        <w:noProof/>
        <w:sz w:val="20"/>
        <w:szCs w:val="20"/>
        <w:lang w:eastAsia="cs-CZ"/>
      </w:rPr>
      <w:drawing>
        <wp:anchor distT="0" distB="0" distL="114300" distR="114300" simplePos="0" relativeHeight="251658752" behindDoc="0" locked="0" layoutInCell="1" allowOverlap="1">
          <wp:simplePos x="0" y="0"/>
          <wp:positionH relativeFrom="column">
            <wp:posOffset>5227955</wp:posOffset>
          </wp:positionH>
          <wp:positionV relativeFrom="paragraph">
            <wp:posOffset>-341630</wp:posOffset>
          </wp:positionV>
          <wp:extent cx="635000" cy="635000"/>
          <wp:effectExtent l="19050" t="0" r="0" b="0"/>
          <wp:wrapNone/>
          <wp:docPr id="4" name="Obrázek 1" descr="logo_Vin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_Vinor.png"/>
                  <pic:cNvPicPr>
                    <a:picLocks noChangeAspect="1" noChangeArrowheads="1"/>
                  </pic:cNvPicPr>
                </pic:nvPicPr>
                <pic:blipFill>
                  <a:blip r:embed="rId1"/>
                  <a:srcRect/>
                  <a:stretch>
                    <a:fillRect/>
                  </a:stretch>
                </pic:blipFill>
                <pic:spPr bwMode="auto">
                  <a:xfrm>
                    <a:off x="0" y="0"/>
                    <a:ext cx="635000" cy="635000"/>
                  </a:xfrm>
                  <a:prstGeom prst="rect">
                    <a:avLst/>
                  </a:prstGeom>
                  <a:noFill/>
                  <a:ln w="9525">
                    <a:noFill/>
                    <a:miter lim="800000"/>
                    <a:headEnd/>
                    <a:tailEnd/>
                  </a:ln>
                </pic:spPr>
              </pic:pic>
            </a:graphicData>
          </a:graphic>
        </wp:anchor>
      </w:drawing>
    </w:r>
    <w:r w:rsidR="00D76C63" w:rsidRPr="0066280E">
      <w:rPr>
        <w:i/>
        <w:sz w:val="20"/>
        <w:szCs w:val="20"/>
      </w:rPr>
      <w:t>Strategický plán rozvoje MČ Praha-Vinoř 2022 - 2035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86B95"/>
    <w:multiLevelType w:val="hybridMultilevel"/>
    <w:tmpl w:val="8C260A30"/>
    <w:lvl w:ilvl="0" w:tplc="DD2A3FCA">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9E55693"/>
    <w:multiLevelType w:val="hybridMultilevel"/>
    <w:tmpl w:val="07EA00A4"/>
    <w:lvl w:ilvl="0" w:tplc="860E687A">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BBC5DBF"/>
    <w:multiLevelType w:val="hybridMultilevel"/>
    <w:tmpl w:val="BFF803EC"/>
    <w:lvl w:ilvl="0" w:tplc="733C2E12">
      <w:start w:val="15"/>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C815CF9"/>
    <w:multiLevelType w:val="hybridMultilevel"/>
    <w:tmpl w:val="19F4E810"/>
    <w:lvl w:ilvl="0" w:tplc="32A8C860">
      <w:start w:val="40"/>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nsid w:val="114C4D06"/>
    <w:multiLevelType w:val="hybridMultilevel"/>
    <w:tmpl w:val="68A6234E"/>
    <w:lvl w:ilvl="0" w:tplc="DCDC6B5C">
      <w:start w:val="1"/>
      <w:numFmt w:val="bullet"/>
      <w:lvlText w:val="+"/>
      <w:lvlJc w:val="left"/>
      <w:pPr>
        <w:ind w:left="720" w:hanging="360"/>
      </w:pPr>
      <w:rPr>
        <w:rFonts w:ascii="Calibri" w:eastAsia="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46E696F"/>
    <w:multiLevelType w:val="hybridMultilevel"/>
    <w:tmpl w:val="C3786566"/>
    <w:lvl w:ilvl="0" w:tplc="FF503BE2">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4E13D65"/>
    <w:multiLevelType w:val="hybridMultilevel"/>
    <w:tmpl w:val="EEDE7D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07448B6"/>
    <w:multiLevelType w:val="hybridMultilevel"/>
    <w:tmpl w:val="714E2FD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3121A60"/>
    <w:multiLevelType w:val="multilevel"/>
    <w:tmpl w:val="1390BED2"/>
    <w:lvl w:ilvl="0">
      <w:start w:val="1"/>
      <w:numFmt w:val="bullet"/>
      <w:pStyle w:val="Normal-BulletPointedstandard"/>
      <w:lvlText w:val=""/>
      <w:lvlJc w:val="left"/>
      <w:pPr>
        <w:ind w:left="720" w:hanging="360"/>
      </w:pPr>
      <w:rPr>
        <w:rFonts w:ascii="Symbol" w:hAnsi="Symbol" w:hint="default"/>
        <w:color w:val="004B70"/>
      </w:rPr>
    </w:lvl>
    <w:lvl w:ilvl="1">
      <w:start w:val="1"/>
      <w:numFmt w:val="decimal"/>
      <w:lvlText w:val="%1.%2."/>
      <w:lvlJc w:val="left"/>
      <w:pPr>
        <w:tabs>
          <w:tab w:val="num" w:pos="360"/>
        </w:tabs>
        <w:ind w:left="360" w:hanging="360"/>
      </w:pPr>
      <w:rPr>
        <w:rFonts w:ascii="OpenSymbol" w:hAnsi="OpenSymbol" w:cs="StarSymbol"/>
        <w:sz w:val="18"/>
        <w:szCs w:val="18"/>
      </w:rPr>
    </w:lvl>
    <w:lvl w:ilvl="2">
      <w:start w:val="1"/>
      <w:numFmt w:val="lowerLetter"/>
      <w:lvlText w:val="%3)"/>
      <w:lvlJc w:val="left"/>
      <w:pPr>
        <w:tabs>
          <w:tab w:val="num" w:pos="1260"/>
        </w:tabs>
        <w:ind w:left="1260" w:hanging="720"/>
      </w:pPr>
      <w:rPr>
        <w:rFonts w:ascii="Arial" w:eastAsia="Calibri" w:hAnsi="Arial" w:cs="Arial"/>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9">
    <w:nsid w:val="28C665E5"/>
    <w:multiLevelType w:val="hybridMultilevel"/>
    <w:tmpl w:val="A75E686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9863DBB"/>
    <w:multiLevelType w:val="hybridMultilevel"/>
    <w:tmpl w:val="CE44A6A2"/>
    <w:lvl w:ilvl="0" w:tplc="0405000F">
      <w:start w:val="1"/>
      <w:numFmt w:val="decimal"/>
      <w:lvlText w:val="%1."/>
      <w:lvlJc w:val="left"/>
      <w:pPr>
        <w:tabs>
          <w:tab w:val="num" w:pos="720"/>
        </w:tabs>
        <w:ind w:left="720" w:hanging="360"/>
      </w:pPr>
      <w:rPr>
        <w:rFonts w:hint="default"/>
      </w:rPr>
    </w:lvl>
    <w:lvl w:ilvl="1" w:tplc="CE307C1E" w:tentative="1">
      <w:start w:val="1"/>
      <w:numFmt w:val="bullet"/>
      <w:lvlText w:val="•"/>
      <w:lvlJc w:val="left"/>
      <w:pPr>
        <w:tabs>
          <w:tab w:val="num" w:pos="1440"/>
        </w:tabs>
        <w:ind w:left="1440" w:hanging="360"/>
      </w:pPr>
      <w:rPr>
        <w:rFonts w:ascii="Arial" w:hAnsi="Arial" w:hint="default"/>
      </w:rPr>
    </w:lvl>
    <w:lvl w:ilvl="2" w:tplc="20AE2B84" w:tentative="1">
      <w:start w:val="1"/>
      <w:numFmt w:val="bullet"/>
      <w:lvlText w:val="•"/>
      <w:lvlJc w:val="left"/>
      <w:pPr>
        <w:tabs>
          <w:tab w:val="num" w:pos="2160"/>
        </w:tabs>
        <w:ind w:left="2160" w:hanging="360"/>
      </w:pPr>
      <w:rPr>
        <w:rFonts w:ascii="Arial" w:hAnsi="Arial" w:hint="default"/>
      </w:rPr>
    </w:lvl>
    <w:lvl w:ilvl="3" w:tplc="CBC495B8" w:tentative="1">
      <w:start w:val="1"/>
      <w:numFmt w:val="bullet"/>
      <w:lvlText w:val="•"/>
      <w:lvlJc w:val="left"/>
      <w:pPr>
        <w:tabs>
          <w:tab w:val="num" w:pos="2880"/>
        </w:tabs>
        <w:ind w:left="2880" w:hanging="360"/>
      </w:pPr>
      <w:rPr>
        <w:rFonts w:ascii="Arial" w:hAnsi="Arial" w:hint="default"/>
      </w:rPr>
    </w:lvl>
    <w:lvl w:ilvl="4" w:tplc="302A1000" w:tentative="1">
      <w:start w:val="1"/>
      <w:numFmt w:val="bullet"/>
      <w:lvlText w:val="•"/>
      <w:lvlJc w:val="left"/>
      <w:pPr>
        <w:tabs>
          <w:tab w:val="num" w:pos="3600"/>
        </w:tabs>
        <w:ind w:left="3600" w:hanging="360"/>
      </w:pPr>
      <w:rPr>
        <w:rFonts w:ascii="Arial" w:hAnsi="Arial" w:hint="default"/>
      </w:rPr>
    </w:lvl>
    <w:lvl w:ilvl="5" w:tplc="4D4488B8" w:tentative="1">
      <w:start w:val="1"/>
      <w:numFmt w:val="bullet"/>
      <w:lvlText w:val="•"/>
      <w:lvlJc w:val="left"/>
      <w:pPr>
        <w:tabs>
          <w:tab w:val="num" w:pos="4320"/>
        </w:tabs>
        <w:ind w:left="4320" w:hanging="360"/>
      </w:pPr>
      <w:rPr>
        <w:rFonts w:ascii="Arial" w:hAnsi="Arial" w:hint="default"/>
      </w:rPr>
    </w:lvl>
    <w:lvl w:ilvl="6" w:tplc="5F0E2B6A" w:tentative="1">
      <w:start w:val="1"/>
      <w:numFmt w:val="bullet"/>
      <w:lvlText w:val="•"/>
      <w:lvlJc w:val="left"/>
      <w:pPr>
        <w:tabs>
          <w:tab w:val="num" w:pos="5040"/>
        </w:tabs>
        <w:ind w:left="5040" w:hanging="360"/>
      </w:pPr>
      <w:rPr>
        <w:rFonts w:ascii="Arial" w:hAnsi="Arial" w:hint="default"/>
      </w:rPr>
    </w:lvl>
    <w:lvl w:ilvl="7" w:tplc="E05CD0F2" w:tentative="1">
      <w:start w:val="1"/>
      <w:numFmt w:val="bullet"/>
      <w:lvlText w:val="•"/>
      <w:lvlJc w:val="left"/>
      <w:pPr>
        <w:tabs>
          <w:tab w:val="num" w:pos="5760"/>
        </w:tabs>
        <w:ind w:left="5760" w:hanging="360"/>
      </w:pPr>
      <w:rPr>
        <w:rFonts w:ascii="Arial" w:hAnsi="Arial" w:hint="default"/>
      </w:rPr>
    </w:lvl>
    <w:lvl w:ilvl="8" w:tplc="91C81042" w:tentative="1">
      <w:start w:val="1"/>
      <w:numFmt w:val="bullet"/>
      <w:lvlText w:val="•"/>
      <w:lvlJc w:val="left"/>
      <w:pPr>
        <w:tabs>
          <w:tab w:val="num" w:pos="6480"/>
        </w:tabs>
        <w:ind w:left="6480" w:hanging="360"/>
      </w:pPr>
      <w:rPr>
        <w:rFonts w:ascii="Arial" w:hAnsi="Arial" w:hint="default"/>
      </w:rPr>
    </w:lvl>
  </w:abstractNum>
  <w:abstractNum w:abstractNumId="11">
    <w:nsid w:val="2A1F1585"/>
    <w:multiLevelType w:val="hybridMultilevel"/>
    <w:tmpl w:val="DC7ABA36"/>
    <w:lvl w:ilvl="0" w:tplc="B0960638">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EA407EA"/>
    <w:multiLevelType w:val="hybridMultilevel"/>
    <w:tmpl w:val="D3D8BB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40144D0"/>
    <w:multiLevelType w:val="hybridMultilevel"/>
    <w:tmpl w:val="59F6C2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46E2490"/>
    <w:multiLevelType w:val="hybridMultilevel"/>
    <w:tmpl w:val="B56C88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4C6479E"/>
    <w:multiLevelType w:val="hybridMultilevel"/>
    <w:tmpl w:val="B67EB190"/>
    <w:lvl w:ilvl="0" w:tplc="32A8C860">
      <w:start w:val="5"/>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75E4B49"/>
    <w:multiLevelType w:val="hybridMultilevel"/>
    <w:tmpl w:val="0156831A"/>
    <w:lvl w:ilvl="0" w:tplc="C900B44E">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88E4DC7"/>
    <w:multiLevelType w:val="hybridMultilevel"/>
    <w:tmpl w:val="5446553E"/>
    <w:lvl w:ilvl="0" w:tplc="4A3687C0">
      <w:start w:val="3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A5332DB"/>
    <w:multiLevelType w:val="hybridMultilevel"/>
    <w:tmpl w:val="5192B26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C5A1380"/>
    <w:multiLevelType w:val="hybridMultilevel"/>
    <w:tmpl w:val="AB9860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B467FA6"/>
    <w:multiLevelType w:val="hybridMultilevel"/>
    <w:tmpl w:val="C3B226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1A3209E"/>
    <w:multiLevelType w:val="hybridMultilevel"/>
    <w:tmpl w:val="0DB640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4DD5859"/>
    <w:multiLevelType w:val="hybridMultilevel"/>
    <w:tmpl w:val="5402293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6553DE8"/>
    <w:multiLevelType w:val="hybridMultilevel"/>
    <w:tmpl w:val="A90E0604"/>
    <w:lvl w:ilvl="0" w:tplc="B8A8786E">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7511023"/>
    <w:multiLevelType w:val="hybridMultilevel"/>
    <w:tmpl w:val="996418D4"/>
    <w:lvl w:ilvl="0" w:tplc="9A345C0A">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7C32C12"/>
    <w:multiLevelType w:val="hybridMultilevel"/>
    <w:tmpl w:val="F3AA7F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7CF57EC"/>
    <w:multiLevelType w:val="hybridMultilevel"/>
    <w:tmpl w:val="887A299E"/>
    <w:lvl w:ilvl="0" w:tplc="C900B44E">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4950311"/>
    <w:multiLevelType w:val="hybridMultilevel"/>
    <w:tmpl w:val="A37418AA"/>
    <w:lvl w:ilvl="0" w:tplc="DD2A3FCA">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55F473B"/>
    <w:multiLevelType w:val="hybridMultilevel"/>
    <w:tmpl w:val="EB3AB4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6CC6423"/>
    <w:multiLevelType w:val="hybridMultilevel"/>
    <w:tmpl w:val="ABCE9C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7B71A6A"/>
    <w:multiLevelType w:val="hybridMultilevel"/>
    <w:tmpl w:val="355434D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90F2781"/>
    <w:multiLevelType w:val="hybridMultilevel"/>
    <w:tmpl w:val="8D021A78"/>
    <w:lvl w:ilvl="0" w:tplc="C900B44E">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9330F4A"/>
    <w:multiLevelType w:val="hybridMultilevel"/>
    <w:tmpl w:val="9ECEAE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6BF43DC3"/>
    <w:multiLevelType w:val="hybridMultilevel"/>
    <w:tmpl w:val="BC546ADE"/>
    <w:lvl w:ilvl="0" w:tplc="25E6344C">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C496E06"/>
    <w:multiLevelType w:val="hybridMultilevel"/>
    <w:tmpl w:val="33B62840"/>
    <w:lvl w:ilvl="0" w:tplc="EA509698">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0C86F8C"/>
    <w:multiLevelType w:val="hybridMultilevel"/>
    <w:tmpl w:val="5718B80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3F8489C"/>
    <w:multiLevelType w:val="hybridMultilevel"/>
    <w:tmpl w:val="49604D02"/>
    <w:lvl w:ilvl="0" w:tplc="9A345C0A">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779B3AA3"/>
    <w:multiLevelType w:val="hybridMultilevel"/>
    <w:tmpl w:val="6E2060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7B135333"/>
    <w:multiLevelType w:val="hybridMultilevel"/>
    <w:tmpl w:val="6E6A3336"/>
    <w:lvl w:ilvl="0" w:tplc="92AC3ECC">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7CF17A50"/>
    <w:multiLevelType w:val="hybridMultilevel"/>
    <w:tmpl w:val="8752F05A"/>
    <w:lvl w:ilvl="0" w:tplc="F42A9DCE">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7D2543D3"/>
    <w:multiLevelType w:val="hybridMultilevel"/>
    <w:tmpl w:val="92E4C33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7D307489"/>
    <w:multiLevelType w:val="hybridMultilevel"/>
    <w:tmpl w:val="1930925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7D9343ED"/>
    <w:multiLevelType w:val="hybridMultilevel"/>
    <w:tmpl w:val="24320CA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0"/>
  </w:num>
  <w:num w:numId="4">
    <w:abstractNumId w:val="41"/>
  </w:num>
  <w:num w:numId="5">
    <w:abstractNumId w:val="9"/>
  </w:num>
  <w:num w:numId="6">
    <w:abstractNumId w:val="7"/>
  </w:num>
  <w:num w:numId="7">
    <w:abstractNumId w:val="30"/>
  </w:num>
  <w:num w:numId="8">
    <w:abstractNumId w:val="22"/>
  </w:num>
  <w:num w:numId="9">
    <w:abstractNumId w:val="35"/>
  </w:num>
  <w:num w:numId="10">
    <w:abstractNumId w:val="2"/>
  </w:num>
  <w:num w:numId="11">
    <w:abstractNumId w:val="36"/>
  </w:num>
  <w:num w:numId="12">
    <w:abstractNumId w:val="20"/>
  </w:num>
  <w:num w:numId="13">
    <w:abstractNumId w:val="0"/>
  </w:num>
  <w:num w:numId="14">
    <w:abstractNumId w:val="27"/>
  </w:num>
  <w:num w:numId="15">
    <w:abstractNumId w:val="21"/>
  </w:num>
  <w:num w:numId="16">
    <w:abstractNumId w:val="19"/>
  </w:num>
  <w:num w:numId="17">
    <w:abstractNumId w:val="39"/>
  </w:num>
  <w:num w:numId="18">
    <w:abstractNumId w:val="1"/>
  </w:num>
  <w:num w:numId="19">
    <w:abstractNumId w:val="32"/>
  </w:num>
  <w:num w:numId="20">
    <w:abstractNumId w:val="15"/>
  </w:num>
  <w:num w:numId="21">
    <w:abstractNumId w:val="13"/>
  </w:num>
  <w:num w:numId="22">
    <w:abstractNumId w:val="28"/>
  </w:num>
  <w:num w:numId="23">
    <w:abstractNumId w:val="12"/>
  </w:num>
  <w:num w:numId="24">
    <w:abstractNumId w:val="14"/>
  </w:num>
  <w:num w:numId="25">
    <w:abstractNumId w:val="6"/>
  </w:num>
  <w:num w:numId="26">
    <w:abstractNumId w:val="38"/>
  </w:num>
  <w:num w:numId="27">
    <w:abstractNumId w:val="26"/>
  </w:num>
  <w:num w:numId="28">
    <w:abstractNumId w:val="3"/>
  </w:num>
  <w:num w:numId="29">
    <w:abstractNumId w:val="33"/>
  </w:num>
  <w:num w:numId="30">
    <w:abstractNumId w:val="11"/>
  </w:num>
  <w:num w:numId="31">
    <w:abstractNumId w:val="31"/>
  </w:num>
  <w:num w:numId="32">
    <w:abstractNumId w:val="16"/>
  </w:num>
  <w:num w:numId="33">
    <w:abstractNumId w:val="37"/>
  </w:num>
  <w:num w:numId="34">
    <w:abstractNumId w:val="24"/>
  </w:num>
  <w:num w:numId="35">
    <w:abstractNumId w:val="23"/>
  </w:num>
  <w:num w:numId="36">
    <w:abstractNumId w:val="17"/>
  </w:num>
  <w:num w:numId="37">
    <w:abstractNumId w:val="10"/>
  </w:num>
  <w:num w:numId="38">
    <w:abstractNumId w:val="34"/>
  </w:num>
  <w:num w:numId="39">
    <w:abstractNumId w:val="4"/>
  </w:num>
  <w:num w:numId="40">
    <w:abstractNumId w:val="42"/>
  </w:num>
  <w:num w:numId="41">
    <w:abstractNumId w:val="18"/>
  </w:num>
  <w:num w:numId="42">
    <w:abstractNumId w:val="25"/>
  </w:num>
  <w:num w:numId="43">
    <w:abstractNumId w:val="29"/>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ocumentProtection w:edit="readOnly" w:formatting="1" w:enforcement="1" w:cryptProviderType="rsaFull" w:cryptAlgorithmClass="hash" w:cryptAlgorithmType="typeAny" w:cryptAlgorithmSid="4" w:cryptSpinCount="100000" w:hash="lGcQfhxwiwFEGcwp5x+JeCAHBro=" w:salt="xhuJ/MwCUhfyQQNyNMIioQ=="/>
  <w:defaultTabStop w:val="708"/>
  <w:hyphenationZone w:val="425"/>
  <w:drawingGridHorizontalSpacing w:val="110"/>
  <w:displayHorizontalDrawingGridEvery w:val="2"/>
  <w:characterSpacingControl w:val="doNotCompress"/>
  <w:hdrShapeDefaults>
    <o:shapedefaults v:ext="edit" spidmax="7170"/>
  </w:hdrShapeDefaults>
  <w:footnotePr>
    <w:footnote w:id="-1"/>
    <w:footnote w:id="0"/>
  </w:footnotePr>
  <w:endnotePr>
    <w:endnote w:id="-1"/>
    <w:endnote w:id="0"/>
  </w:endnotePr>
  <w:compat/>
  <w:rsids>
    <w:rsidRoot w:val="00E97438"/>
    <w:rsid w:val="00004781"/>
    <w:rsid w:val="00082BDA"/>
    <w:rsid w:val="000A62B0"/>
    <w:rsid w:val="000F31F0"/>
    <w:rsid w:val="001138F6"/>
    <w:rsid w:val="00123CD2"/>
    <w:rsid w:val="00137BAF"/>
    <w:rsid w:val="00143C33"/>
    <w:rsid w:val="00167986"/>
    <w:rsid w:val="00171353"/>
    <w:rsid w:val="00191014"/>
    <w:rsid w:val="001915FD"/>
    <w:rsid w:val="001B6116"/>
    <w:rsid w:val="001F391A"/>
    <w:rsid w:val="00201E2C"/>
    <w:rsid w:val="002139E5"/>
    <w:rsid w:val="00243609"/>
    <w:rsid w:val="002505BF"/>
    <w:rsid w:val="0026393D"/>
    <w:rsid w:val="00280AB1"/>
    <w:rsid w:val="0029634B"/>
    <w:rsid w:val="002B3147"/>
    <w:rsid w:val="002C70B0"/>
    <w:rsid w:val="002D7BB3"/>
    <w:rsid w:val="002F11E7"/>
    <w:rsid w:val="00306EE6"/>
    <w:rsid w:val="00325574"/>
    <w:rsid w:val="00342921"/>
    <w:rsid w:val="003753CC"/>
    <w:rsid w:val="003A4CA4"/>
    <w:rsid w:val="003C6600"/>
    <w:rsid w:val="003D2061"/>
    <w:rsid w:val="003E11B6"/>
    <w:rsid w:val="003F38AB"/>
    <w:rsid w:val="004044A9"/>
    <w:rsid w:val="00410133"/>
    <w:rsid w:val="00415612"/>
    <w:rsid w:val="0046639B"/>
    <w:rsid w:val="00496AE6"/>
    <w:rsid w:val="004B3444"/>
    <w:rsid w:val="004B781D"/>
    <w:rsid w:val="004D59D4"/>
    <w:rsid w:val="004F145E"/>
    <w:rsid w:val="004F5057"/>
    <w:rsid w:val="004F5194"/>
    <w:rsid w:val="00513FAD"/>
    <w:rsid w:val="0052470E"/>
    <w:rsid w:val="00527F49"/>
    <w:rsid w:val="005578B7"/>
    <w:rsid w:val="00561899"/>
    <w:rsid w:val="005A29F6"/>
    <w:rsid w:val="005E6BFD"/>
    <w:rsid w:val="0060589D"/>
    <w:rsid w:val="00637B43"/>
    <w:rsid w:val="00662341"/>
    <w:rsid w:val="0066280E"/>
    <w:rsid w:val="006A0F5E"/>
    <w:rsid w:val="006C1E6A"/>
    <w:rsid w:val="006C57B8"/>
    <w:rsid w:val="006D1CA0"/>
    <w:rsid w:val="006E50D8"/>
    <w:rsid w:val="006F1100"/>
    <w:rsid w:val="00723C76"/>
    <w:rsid w:val="00741885"/>
    <w:rsid w:val="00744DB7"/>
    <w:rsid w:val="00756691"/>
    <w:rsid w:val="00764862"/>
    <w:rsid w:val="00767AA5"/>
    <w:rsid w:val="00781089"/>
    <w:rsid w:val="0078471A"/>
    <w:rsid w:val="007928DA"/>
    <w:rsid w:val="007A540F"/>
    <w:rsid w:val="007B3B38"/>
    <w:rsid w:val="007C6A83"/>
    <w:rsid w:val="007D6B82"/>
    <w:rsid w:val="00835858"/>
    <w:rsid w:val="00871254"/>
    <w:rsid w:val="0089113F"/>
    <w:rsid w:val="008966CE"/>
    <w:rsid w:val="008F10C2"/>
    <w:rsid w:val="008F58C9"/>
    <w:rsid w:val="00907920"/>
    <w:rsid w:val="00925B6D"/>
    <w:rsid w:val="009304EF"/>
    <w:rsid w:val="009368B2"/>
    <w:rsid w:val="00937A34"/>
    <w:rsid w:val="00953621"/>
    <w:rsid w:val="00971BC8"/>
    <w:rsid w:val="00985A4A"/>
    <w:rsid w:val="009B16C0"/>
    <w:rsid w:val="009C2628"/>
    <w:rsid w:val="009D438D"/>
    <w:rsid w:val="009E660F"/>
    <w:rsid w:val="00A13A66"/>
    <w:rsid w:val="00A74C40"/>
    <w:rsid w:val="00A7534F"/>
    <w:rsid w:val="00A87E9D"/>
    <w:rsid w:val="00AB1D4B"/>
    <w:rsid w:val="00AC4D86"/>
    <w:rsid w:val="00AC528E"/>
    <w:rsid w:val="00AD6DCB"/>
    <w:rsid w:val="00AF1BA2"/>
    <w:rsid w:val="00B07F26"/>
    <w:rsid w:val="00B12E62"/>
    <w:rsid w:val="00B234D6"/>
    <w:rsid w:val="00B341CA"/>
    <w:rsid w:val="00B814DF"/>
    <w:rsid w:val="00BD1471"/>
    <w:rsid w:val="00BD693B"/>
    <w:rsid w:val="00BE56D3"/>
    <w:rsid w:val="00C163F5"/>
    <w:rsid w:val="00C207C3"/>
    <w:rsid w:val="00C62169"/>
    <w:rsid w:val="00C65A5A"/>
    <w:rsid w:val="00CC4A52"/>
    <w:rsid w:val="00CD5283"/>
    <w:rsid w:val="00CF587D"/>
    <w:rsid w:val="00D14325"/>
    <w:rsid w:val="00D302C8"/>
    <w:rsid w:val="00D44B31"/>
    <w:rsid w:val="00D5669F"/>
    <w:rsid w:val="00D76C63"/>
    <w:rsid w:val="00D83FA4"/>
    <w:rsid w:val="00D84925"/>
    <w:rsid w:val="00DA05FC"/>
    <w:rsid w:val="00DA59B4"/>
    <w:rsid w:val="00DB155E"/>
    <w:rsid w:val="00DE5C36"/>
    <w:rsid w:val="00DF3C44"/>
    <w:rsid w:val="00E15409"/>
    <w:rsid w:val="00E17C55"/>
    <w:rsid w:val="00E477B4"/>
    <w:rsid w:val="00E97438"/>
    <w:rsid w:val="00EA5647"/>
    <w:rsid w:val="00EB6472"/>
    <w:rsid w:val="00EC07D0"/>
    <w:rsid w:val="00EC2C69"/>
    <w:rsid w:val="00EC574B"/>
    <w:rsid w:val="00EC5C5C"/>
    <w:rsid w:val="00F15932"/>
    <w:rsid w:val="00F322F1"/>
    <w:rsid w:val="00F33B32"/>
    <w:rsid w:val="00F42529"/>
    <w:rsid w:val="00F43FB2"/>
    <w:rsid w:val="00F45109"/>
    <w:rsid w:val="00F85FA3"/>
    <w:rsid w:val="00FB02DC"/>
    <w:rsid w:val="00FC3155"/>
    <w:rsid w:val="00FF70F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4" type="callout" idref="#_x0000_s1033"/>
        <o:r id="V:Rule5" type="callout" idref="#_x0000_s1035"/>
        <o:r id="V:Rule6" type="callout" idref="#_x0000_s1037"/>
        <o:r id="V:Rule7" type="connector" idref="#_x0000_s1026"/>
        <o:r id="V:Rule8" type="connector" idref="#_x0000_s1030"/>
        <o:r id="V:Rule9"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37A34"/>
    <w:pPr>
      <w:spacing w:after="200" w:line="276" w:lineRule="auto"/>
      <w:jc w:val="both"/>
    </w:pPr>
    <w:rPr>
      <w:sz w:val="22"/>
      <w:szCs w:val="22"/>
      <w:lang w:eastAsia="en-US"/>
    </w:rPr>
  </w:style>
  <w:style w:type="paragraph" w:styleId="Nadpis1">
    <w:name w:val="heading 1"/>
    <w:basedOn w:val="Normln"/>
    <w:next w:val="Normln"/>
    <w:link w:val="Nadpis1Char"/>
    <w:uiPriority w:val="9"/>
    <w:qFormat/>
    <w:rsid w:val="004F145E"/>
    <w:pPr>
      <w:keepNext/>
      <w:keepLines/>
      <w:spacing w:before="360" w:after="240"/>
      <w:outlineLvl w:val="0"/>
    </w:pPr>
    <w:rPr>
      <w:rFonts w:ascii="Cambria" w:eastAsia="Times New Roman" w:hAnsi="Cambria"/>
      <w:b/>
      <w:bCs/>
      <w:color w:val="0070C0"/>
      <w:sz w:val="28"/>
      <w:szCs w:val="28"/>
    </w:rPr>
  </w:style>
  <w:style w:type="paragraph" w:styleId="Nadpis2">
    <w:name w:val="heading 2"/>
    <w:basedOn w:val="Normln"/>
    <w:next w:val="Normln"/>
    <w:link w:val="Nadpis2Char"/>
    <w:uiPriority w:val="9"/>
    <w:unhideWhenUsed/>
    <w:qFormat/>
    <w:rsid w:val="00AC528E"/>
    <w:pPr>
      <w:keepNext/>
      <w:keepLines/>
      <w:spacing w:before="240" w:after="240"/>
      <w:outlineLvl w:val="1"/>
    </w:pPr>
    <w:rPr>
      <w:rFonts w:eastAsia="Times New Roman"/>
      <w:b/>
      <w:bCs/>
      <w:color w:val="0070C0"/>
      <w:sz w:val="26"/>
      <w:szCs w:val="26"/>
    </w:rPr>
  </w:style>
  <w:style w:type="paragraph" w:styleId="Nadpis3">
    <w:name w:val="heading 3"/>
    <w:basedOn w:val="Normln"/>
    <w:next w:val="Normln"/>
    <w:link w:val="Nadpis3Char"/>
    <w:uiPriority w:val="9"/>
    <w:unhideWhenUsed/>
    <w:qFormat/>
    <w:rsid w:val="0026393D"/>
    <w:pPr>
      <w:keepNext/>
      <w:keepLines/>
      <w:spacing w:before="200" w:after="120"/>
      <w:outlineLvl w:val="2"/>
    </w:pPr>
    <w:rPr>
      <w:rFonts w:eastAsia="Times New Roman"/>
      <w:b/>
      <w:bCs/>
      <w:color w:val="76923C"/>
      <w:sz w:val="24"/>
    </w:rPr>
  </w:style>
  <w:style w:type="paragraph" w:styleId="Nadpis4">
    <w:name w:val="heading 4"/>
    <w:basedOn w:val="Normln"/>
    <w:next w:val="Normln"/>
    <w:link w:val="Nadpis4Char"/>
    <w:uiPriority w:val="9"/>
    <w:unhideWhenUsed/>
    <w:qFormat/>
    <w:rsid w:val="00AC528E"/>
    <w:pPr>
      <w:keepNext/>
      <w:keepLines/>
      <w:spacing w:before="240" w:after="120"/>
      <w:outlineLvl w:val="3"/>
    </w:pPr>
    <w:rPr>
      <w:rFonts w:eastAsia="Times New Roman"/>
      <w:b/>
      <w:bCs/>
      <w:iCs/>
      <w:sz w:val="24"/>
      <w:u w:val="single"/>
    </w:rPr>
  </w:style>
  <w:style w:type="paragraph" w:styleId="Nadpis6">
    <w:name w:val="heading 6"/>
    <w:basedOn w:val="Normln"/>
    <w:next w:val="Normln"/>
    <w:link w:val="Nadpis6Char"/>
    <w:uiPriority w:val="9"/>
    <w:semiHidden/>
    <w:unhideWhenUsed/>
    <w:qFormat/>
    <w:rsid w:val="00A7534F"/>
    <w:pPr>
      <w:keepNext/>
      <w:keepLines/>
      <w:spacing w:before="200" w:after="0"/>
      <w:outlineLvl w:val="5"/>
    </w:pPr>
    <w:rPr>
      <w:rFonts w:ascii="Cambria" w:eastAsia="Times New Roman" w:hAnsi="Cambria"/>
      <w:i/>
      <w:iCs/>
      <w:color w:val="243F6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F145E"/>
    <w:rPr>
      <w:rFonts w:ascii="Cambria" w:eastAsia="Times New Roman" w:hAnsi="Cambria" w:cs="Times New Roman"/>
      <w:b/>
      <w:bCs/>
      <w:color w:val="0070C0"/>
      <w:sz w:val="28"/>
      <w:szCs w:val="28"/>
    </w:rPr>
  </w:style>
  <w:style w:type="character" w:customStyle="1" w:styleId="Nadpis2Char">
    <w:name w:val="Nadpis 2 Char"/>
    <w:basedOn w:val="Standardnpsmoodstavce"/>
    <w:link w:val="Nadpis2"/>
    <w:uiPriority w:val="9"/>
    <w:rsid w:val="00AC528E"/>
    <w:rPr>
      <w:rFonts w:eastAsia="Times New Roman" w:cs="Times New Roman"/>
      <w:b/>
      <w:bCs/>
      <w:color w:val="0070C0"/>
      <w:sz w:val="26"/>
      <w:szCs w:val="26"/>
    </w:rPr>
  </w:style>
  <w:style w:type="character" w:customStyle="1" w:styleId="Nadpis3Char">
    <w:name w:val="Nadpis 3 Char"/>
    <w:basedOn w:val="Standardnpsmoodstavce"/>
    <w:link w:val="Nadpis3"/>
    <w:uiPriority w:val="9"/>
    <w:rsid w:val="0026393D"/>
    <w:rPr>
      <w:rFonts w:eastAsia="Times New Roman" w:cs="Times New Roman"/>
      <w:b/>
      <w:bCs/>
      <w:color w:val="76923C"/>
      <w:sz w:val="24"/>
    </w:rPr>
  </w:style>
  <w:style w:type="character" w:customStyle="1" w:styleId="Nadpis4Char">
    <w:name w:val="Nadpis 4 Char"/>
    <w:basedOn w:val="Standardnpsmoodstavce"/>
    <w:link w:val="Nadpis4"/>
    <w:uiPriority w:val="9"/>
    <w:rsid w:val="00AC528E"/>
    <w:rPr>
      <w:rFonts w:eastAsia="Times New Roman" w:cs="Times New Roman"/>
      <w:b/>
      <w:bCs/>
      <w:iCs/>
      <w:sz w:val="24"/>
      <w:u w:val="single"/>
    </w:rPr>
  </w:style>
  <w:style w:type="character" w:customStyle="1" w:styleId="Nadpis6Char">
    <w:name w:val="Nadpis 6 Char"/>
    <w:basedOn w:val="Standardnpsmoodstavce"/>
    <w:link w:val="Nadpis6"/>
    <w:uiPriority w:val="9"/>
    <w:semiHidden/>
    <w:rsid w:val="00A7534F"/>
    <w:rPr>
      <w:rFonts w:ascii="Cambria" w:eastAsia="Times New Roman" w:hAnsi="Cambria" w:cs="Times New Roman"/>
      <w:i/>
      <w:iCs/>
      <w:color w:val="243F60"/>
    </w:rPr>
  </w:style>
  <w:style w:type="paragraph" w:styleId="Odstavecseseznamem">
    <w:name w:val="List Paragraph"/>
    <w:aliases w:val="Odstavec_muj,Nad,Odstavec cíl se seznamem,Odstavec se seznamem5,List Paragraph,Odstavec_muj1,Odstavec_muj2,Odstavec_muj3,Nad1,List Paragraph1,Odstavec_muj4,Nad2,List Paragraph2,Odstavec_muj5,Odstavec_muj6,Odstavec_muj7,Odstavec_muj8"/>
    <w:basedOn w:val="Normln"/>
    <w:link w:val="OdstavecseseznamemChar"/>
    <w:uiPriority w:val="34"/>
    <w:qFormat/>
    <w:rsid w:val="00E97438"/>
    <w:pPr>
      <w:ind w:left="720"/>
      <w:contextualSpacing/>
    </w:pPr>
  </w:style>
  <w:style w:type="character" w:customStyle="1" w:styleId="OdstavecseseznamemChar">
    <w:name w:val="Odstavec se seznamem Char"/>
    <w:aliases w:val="Odstavec_muj Char,Nad Char,Odstavec cíl se seznamem Char,Odstavec se seznamem5 Char,List Paragraph Char,Odstavec_muj1 Char,Odstavec_muj2 Char,Odstavec_muj3 Char,Nad1 Char,List Paragraph1 Char,Odstavec_muj4 Char,Nad2 Char"/>
    <w:link w:val="Odstavecseseznamem"/>
    <w:uiPriority w:val="34"/>
    <w:locked/>
    <w:rsid w:val="002D7BB3"/>
  </w:style>
  <w:style w:type="paragraph" w:styleId="Titulek">
    <w:name w:val="caption"/>
    <w:basedOn w:val="Normln"/>
    <w:next w:val="Normln"/>
    <w:uiPriority w:val="35"/>
    <w:unhideWhenUsed/>
    <w:qFormat/>
    <w:rsid w:val="006C57B8"/>
    <w:pPr>
      <w:spacing w:line="240" w:lineRule="auto"/>
    </w:pPr>
    <w:rPr>
      <w:b/>
      <w:bCs/>
      <w:color w:val="0070C0"/>
      <w:szCs w:val="18"/>
    </w:rPr>
  </w:style>
  <w:style w:type="paragraph" w:customStyle="1" w:styleId="Normal-highlight">
    <w:name w:val="Normal - highlight"/>
    <w:basedOn w:val="Normln"/>
    <w:next w:val="Normln"/>
    <w:link w:val="Normal-highlightChar"/>
    <w:rsid w:val="00A7534F"/>
    <w:pPr>
      <w:spacing w:after="120" w:line="240" w:lineRule="auto"/>
    </w:pPr>
    <w:rPr>
      <w:rFonts w:ascii="Arial" w:eastAsia="SimSun" w:hAnsi="Arial"/>
      <w:b/>
      <w:color w:val="004B70"/>
      <w:lang w:eastAsia="zh-CN"/>
    </w:rPr>
  </w:style>
  <w:style w:type="character" w:customStyle="1" w:styleId="Normal-highlightChar">
    <w:name w:val="Normal - highlight Char"/>
    <w:basedOn w:val="Standardnpsmoodstavce"/>
    <w:link w:val="Normal-highlight"/>
    <w:rsid w:val="00A7534F"/>
    <w:rPr>
      <w:rFonts w:ascii="Arial" w:eastAsia="SimSun" w:hAnsi="Arial" w:cs="Times New Roman"/>
      <w:b/>
      <w:color w:val="004B70"/>
      <w:lang w:eastAsia="zh-CN"/>
    </w:rPr>
  </w:style>
  <w:style w:type="paragraph" w:customStyle="1" w:styleId="Normal-BulletPointedstandard">
    <w:name w:val="Normal - BulletPointed standard"/>
    <w:basedOn w:val="Normln"/>
    <w:rsid w:val="00A7534F"/>
    <w:pPr>
      <w:numPr>
        <w:numId w:val="2"/>
      </w:numPr>
      <w:spacing w:after="60" w:line="240" w:lineRule="auto"/>
    </w:pPr>
    <w:rPr>
      <w:rFonts w:ascii="Arial" w:eastAsia="SimSun" w:hAnsi="Arial"/>
      <w:lang w:eastAsia="zh-CN"/>
    </w:rPr>
  </w:style>
  <w:style w:type="paragraph" w:styleId="Textpoznpodarou">
    <w:name w:val="footnote text"/>
    <w:basedOn w:val="Normln"/>
    <w:link w:val="TextpoznpodarouChar"/>
    <w:uiPriority w:val="99"/>
    <w:semiHidden/>
    <w:unhideWhenUsed/>
    <w:rsid w:val="00A7534F"/>
    <w:pPr>
      <w:spacing w:after="120" w:line="240" w:lineRule="auto"/>
    </w:pPr>
    <w:rPr>
      <w:rFonts w:ascii="Arial" w:eastAsia="SimSun" w:hAnsi="Arial"/>
      <w:sz w:val="20"/>
      <w:szCs w:val="20"/>
      <w:lang w:eastAsia="zh-CN"/>
    </w:rPr>
  </w:style>
  <w:style w:type="character" w:customStyle="1" w:styleId="TextpoznpodarouChar">
    <w:name w:val="Text pozn. pod čarou Char"/>
    <w:basedOn w:val="Standardnpsmoodstavce"/>
    <w:link w:val="Textpoznpodarou"/>
    <w:uiPriority w:val="99"/>
    <w:semiHidden/>
    <w:rsid w:val="00A7534F"/>
    <w:rPr>
      <w:rFonts w:ascii="Arial" w:eastAsia="SimSun" w:hAnsi="Arial" w:cs="Times New Roman"/>
      <w:sz w:val="20"/>
      <w:szCs w:val="20"/>
      <w:lang w:eastAsia="zh-CN"/>
    </w:rPr>
  </w:style>
  <w:style w:type="character" w:styleId="Znakapoznpodarou">
    <w:name w:val="footnote reference"/>
    <w:basedOn w:val="Standardnpsmoodstavce"/>
    <w:uiPriority w:val="99"/>
    <w:semiHidden/>
    <w:unhideWhenUsed/>
    <w:rsid w:val="00A7534F"/>
    <w:rPr>
      <w:vertAlign w:val="superscript"/>
    </w:rPr>
  </w:style>
  <w:style w:type="table" w:styleId="Mkatabulky">
    <w:name w:val="Table Grid"/>
    <w:basedOn w:val="Normlntabulka"/>
    <w:uiPriority w:val="59"/>
    <w:rsid w:val="00E154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uiPriority w:val="99"/>
    <w:unhideWhenUsed/>
    <w:rsid w:val="002D7BB3"/>
    <w:rPr>
      <w:color w:val="0000FF"/>
      <w:u w:val="single"/>
    </w:rPr>
  </w:style>
  <w:style w:type="character" w:styleId="Odkaznakoment">
    <w:name w:val="annotation reference"/>
    <w:basedOn w:val="Standardnpsmoodstavce"/>
    <w:uiPriority w:val="99"/>
    <w:semiHidden/>
    <w:unhideWhenUsed/>
    <w:rsid w:val="002D7BB3"/>
    <w:rPr>
      <w:sz w:val="16"/>
      <w:szCs w:val="16"/>
    </w:rPr>
  </w:style>
  <w:style w:type="paragraph" w:styleId="Textkomente">
    <w:name w:val="annotation text"/>
    <w:basedOn w:val="Normln"/>
    <w:link w:val="TextkomenteChar"/>
    <w:uiPriority w:val="99"/>
    <w:unhideWhenUsed/>
    <w:rsid w:val="002D7BB3"/>
    <w:pPr>
      <w:spacing w:after="120" w:line="240" w:lineRule="auto"/>
    </w:pPr>
    <w:rPr>
      <w:rFonts w:cs="Arial"/>
      <w:sz w:val="20"/>
      <w:szCs w:val="20"/>
    </w:rPr>
  </w:style>
  <w:style w:type="character" w:customStyle="1" w:styleId="TextkomenteChar">
    <w:name w:val="Text komentáře Char"/>
    <w:basedOn w:val="Standardnpsmoodstavce"/>
    <w:link w:val="Textkomente"/>
    <w:uiPriority w:val="99"/>
    <w:rsid w:val="002D7BB3"/>
    <w:rPr>
      <w:rFonts w:eastAsia="Calibri" w:cs="Arial"/>
      <w:sz w:val="20"/>
      <w:szCs w:val="20"/>
    </w:rPr>
  </w:style>
  <w:style w:type="paragraph" w:styleId="Pedmtkomente">
    <w:name w:val="annotation subject"/>
    <w:basedOn w:val="Textkomente"/>
    <w:next w:val="Textkomente"/>
    <w:link w:val="PedmtkomenteChar"/>
    <w:uiPriority w:val="99"/>
    <w:semiHidden/>
    <w:unhideWhenUsed/>
    <w:rsid w:val="002D7BB3"/>
    <w:rPr>
      <w:b/>
      <w:bCs/>
    </w:rPr>
  </w:style>
  <w:style w:type="character" w:customStyle="1" w:styleId="PedmtkomenteChar">
    <w:name w:val="Předmět komentáře Char"/>
    <w:basedOn w:val="TextkomenteChar"/>
    <w:link w:val="Pedmtkomente"/>
    <w:uiPriority w:val="99"/>
    <w:semiHidden/>
    <w:rsid w:val="002D7BB3"/>
    <w:rPr>
      <w:b/>
      <w:bCs/>
    </w:rPr>
  </w:style>
  <w:style w:type="paragraph" w:styleId="Revize">
    <w:name w:val="Revision"/>
    <w:hidden/>
    <w:uiPriority w:val="99"/>
    <w:semiHidden/>
    <w:rsid w:val="002D7BB3"/>
    <w:rPr>
      <w:rFonts w:cs="Arial"/>
      <w:sz w:val="22"/>
      <w:szCs w:val="22"/>
      <w:lang w:eastAsia="en-US"/>
    </w:rPr>
  </w:style>
  <w:style w:type="paragraph" w:styleId="Textbubliny">
    <w:name w:val="Balloon Text"/>
    <w:basedOn w:val="Normln"/>
    <w:link w:val="TextbublinyChar"/>
    <w:uiPriority w:val="99"/>
    <w:semiHidden/>
    <w:unhideWhenUsed/>
    <w:rsid w:val="002D7BB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D7BB3"/>
    <w:rPr>
      <w:rFonts w:ascii="Tahoma" w:eastAsia="Calibri" w:hAnsi="Tahoma" w:cs="Tahoma"/>
      <w:sz w:val="16"/>
      <w:szCs w:val="16"/>
    </w:rPr>
  </w:style>
  <w:style w:type="paragraph" w:styleId="Normlnweb">
    <w:name w:val="Normal (Web)"/>
    <w:basedOn w:val="Normln"/>
    <w:uiPriority w:val="99"/>
    <w:semiHidden/>
    <w:unhideWhenUsed/>
    <w:rsid w:val="002D7BB3"/>
    <w:pPr>
      <w:spacing w:before="100" w:beforeAutospacing="1" w:after="100" w:afterAutospacing="1" w:line="240" w:lineRule="auto"/>
      <w:jc w:val="left"/>
    </w:pPr>
    <w:rPr>
      <w:rFonts w:ascii="Times New Roman" w:eastAsia="Times New Roman" w:hAnsi="Times New Roman"/>
      <w:sz w:val="24"/>
      <w:szCs w:val="24"/>
      <w:lang w:eastAsia="cs-CZ"/>
    </w:rPr>
  </w:style>
  <w:style w:type="character" w:styleId="Siln">
    <w:name w:val="Strong"/>
    <w:basedOn w:val="Standardnpsmoodstavce"/>
    <w:uiPriority w:val="22"/>
    <w:qFormat/>
    <w:rsid w:val="002D7BB3"/>
    <w:rPr>
      <w:b/>
      <w:bCs/>
    </w:rPr>
  </w:style>
  <w:style w:type="character" w:customStyle="1" w:styleId="maintextspan">
    <w:name w:val="maintextspan"/>
    <w:basedOn w:val="Standardnpsmoodstavce"/>
    <w:rsid w:val="002D7BB3"/>
  </w:style>
  <w:style w:type="paragraph" w:styleId="Bezmezer">
    <w:name w:val="No Spacing"/>
    <w:link w:val="BezmezerChar"/>
    <w:uiPriority w:val="1"/>
    <w:qFormat/>
    <w:rsid w:val="002D7BB3"/>
    <w:rPr>
      <w:rFonts w:ascii="Arial" w:hAnsi="Arial" w:cs="Arial"/>
      <w:sz w:val="22"/>
      <w:szCs w:val="22"/>
      <w:lang w:eastAsia="en-US"/>
    </w:rPr>
  </w:style>
  <w:style w:type="paragraph" w:styleId="Nadpisobsahu">
    <w:name w:val="TOC Heading"/>
    <w:basedOn w:val="Nadpis1"/>
    <w:next w:val="Normln"/>
    <w:uiPriority w:val="39"/>
    <w:unhideWhenUsed/>
    <w:qFormat/>
    <w:rsid w:val="002D7BB3"/>
    <w:pPr>
      <w:jc w:val="left"/>
      <w:outlineLvl w:val="9"/>
    </w:pPr>
  </w:style>
  <w:style w:type="paragraph" w:styleId="Obsah1">
    <w:name w:val="toc 1"/>
    <w:basedOn w:val="Normln"/>
    <w:next w:val="Normln"/>
    <w:autoRedefine/>
    <w:uiPriority w:val="39"/>
    <w:unhideWhenUsed/>
    <w:rsid w:val="002D7BB3"/>
    <w:pPr>
      <w:spacing w:after="100"/>
    </w:pPr>
    <w:rPr>
      <w:rFonts w:cs="Arial"/>
    </w:rPr>
  </w:style>
  <w:style w:type="paragraph" w:styleId="Obsah2">
    <w:name w:val="toc 2"/>
    <w:basedOn w:val="Normln"/>
    <w:next w:val="Normln"/>
    <w:autoRedefine/>
    <w:uiPriority w:val="39"/>
    <w:unhideWhenUsed/>
    <w:rsid w:val="006C57B8"/>
    <w:pPr>
      <w:tabs>
        <w:tab w:val="right" w:leader="dot" w:pos="9062"/>
      </w:tabs>
      <w:spacing w:after="100"/>
      <w:ind w:left="220"/>
    </w:pPr>
    <w:rPr>
      <w:rFonts w:cs="Arial"/>
    </w:rPr>
  </w:style>
  <w:style w:type="paragraph" w:styleId="Obsah3">
    <w:name w:val="toc 3"/>
    <w:basedOn w:val="Normln"/>
    <w:next w:val="Normln"/>
    <w:autoRedefine/>
    <w:uiPriority w:val="39"/>
    <w:unhideWhenUsed/>
    <w:rsid w:val="002D7BB3"/>
    <w:pPr>
      <w:spacing w:after="100"/>
      <w:ind w:left="440"/>
    </w:pPr>
    <w:rPr>
      <w:rFonts w:cs="Arial"/>
    </w:rPr>
  </w:style>
  <w:style w:type="character" w:customStyle="1" w:styleId="articlekeyword">
    <w:name w:val="article__keyword"/>
    <w:basedOn w:val="Standardnpsmoodstavce"/>
    <w:rsid w:val="002D7BB3"/>
  </w:style>
  <w:style w:type="character" w:customStyle="1" w:styleId="d2edcug0">
    <w:name w:val="d2edcug0"/>
    <w:basedOn w:val="Standardnpsmoodstavce"/>
    <w:rsid w:val="00F43FB2"/>
  </w:style>
  <w:style w:type="character" w:customStyle="1" w:styleId="ZhlavChar">
    <w:name w:val="Záhlaví Char"/>
    <w:basedOn w:val="Standardnpsmoodstavce"/>
    <w:link w:val="Zhlav"/>
    <w:uiPriority w:val="99"/>
    <w:rsid w:val="00764862"/>
  </w:style>
  <w:style w:type="paragraph" w:styleId="Zhlav">
    <w:name w:val="header"/>
    <w:basedOn w:val="Normln"/>
    <w:link w:val="ZhlavChar"/>
    <w:uiPriority w:val="99"/>
    <w:unhideWhenUsed/>
    <w:rsid w:val="00764862"/>
    <w:pPr>
      <w:tabs>
        <w:tab w:val="center" w:pos="4536"/>
        <w:tab w:val="right" w:pos="9072"/>
      </w:tabs>
      <w:spacing w:after="0" w:line="240" w:lineRule="auto"/>
    </w:pPr>
  </w:style>
  <w:style w:type="paragraph" w:styleId="Zpat">
    <w:name w:val="footer"/>
    <w:basedOn w:val="Normln"/>
    <w:link w:val="ZpatChar"/>
    <w:uiPriority w:val="99"/>
    <w:unhideWhenUsed/>
    <w:rsid w:val="00764862"/>
    <w:pPr>
      <w:tabs>
        <w:tab w:val="center" w:pos="4536"/>
        <w:tab w:val="right" w:pos="9072"/>
      </w:tabs>
      <w:spacing w:after="0" w:line="240" w:lineRule="auto"/>
    </w:pPr>
  </w:style>
  <w:style w:type="character" w:customStyle="1" w:styleId="ZpatChar">
    <w:name w:val="Zápatí Char"/>
    <w:basedOn w:val="Standardnpsmoodstavce"/>
    <w:link w:val="Zpat"/>
    <w:uiPriority w:val="99"/>
    <w:rsid w:val="00764862"/>
  </w:style>
  <w:style w:type="character" w:customStyle="1" w:styleId="BezmezerChar">
    <w:name w:val="Bez mezer Char"/>
    <w:basedOn w:val="Standardnpsmoodstavce"/>
    <w:link w:val="Bezmezer"/>
    <w:uiPriority w:val="1"/>
    <w:rsid w:val="008F10C2"/>
    <w:rPr>
      <w:rFonts w:ascii="Arial" w:hAnsi="Arial" w:cs="Arial"/>
      <w:sz w:val="22"/>
      <w:szCs w:val="22"/>
      <w:lang w:val="cs-CZ" w:eastAsia="en-US" w:bidi="ar-SA"/>
    </w:rPr>
  </w:style>
  <w:style w:type="paragraph" w:styleId="Seznamobrzk">
    <w:name w:val="table of figures"/>
    <w:basedOn w:val="Normln"/>
    <w:next w:val="Normln"/>
    <w:uiPriority w:val="99"/>
    <w:unhideWhenUsed/>
    <w:rsid w:val="008F10C2"/>
    <w:pPr>
      <w:spacing w:after="0"/>
    </w:pPr>
  </w:style>
  <w:style w:type="paragraph" w:styleId="Obsah4">
    <w:name w:val="toc 4"/>
    <w:basedOn w:val="Normln"/>
    <w:next w:val="Normln"/>
    <w:autoRedefine/>
    <w:uiPriority w:val="39"/>
    <w:unhideWhenUsed/>
    <w:rsid w:val="002C70B0"/>
    <w:pPr>
      <w:spacing w:after="100"/>
      <w:ind w:left="660"/>
      <w:jc w:val="left"/>
    </w:pPr>
    <w:rPr>
      <w:rFonts w:eastAsia="Times New Roman"/>
      <w:lang w:eastAsia="cs-CZ"/>
    </w:rPr>
  </w:style>
  <w:style w:type="paragraph" w:styleId="Obsah5">
    <w:name w:val="toc 5"/>
    <w:basedOn w:val="Normln"/>
    <w:next w:val="Normln"/>
    <w:autoRedefine/>
    <w:uiPriority w:val="39"/>
    <w:unhideWhenUsed/>
    <w:rsid w:val="002C70B0"/>
    <w:pPr>
      <w:spacing w:after="100"/>
      <w:ind w:left="880"/>
      <w:jc w:val="left"/>
    </w:pPr>
    <w:rPr>
      <w:rFonts w:eastAsia="Times New Roman"/>
      <w:lang w:eastAsia="cs-CZ"/>
    </w:rPr>
  </w:style>
  <w:style w:type="paragraph" w:styleId="Obsah6">
    <w:name w:val="toc 6"/>
    <w:basedOn w:val="Normln"/>
    <w:next w:val="Normln"/>
    <w:autoRedefine/>
    <w:uiPriority w:val="39"/>
    <w:unhideWhenUsed/>
    <w:rsid w:val="002C70B0"/>
    <w:pPr>
      <w:spacing w:after="100"/>
      <w:ind w:left="1100"/>
      <w:jc w:val="left"/>
    </w:pPr>
    <w:rPr>
      <w:rFonts w:eastAsia="Times New Roman"/>
      <w:lang w:eastAsia="cs-CZ"/>
    </w:rPr>
  </w:style>
  <w:style w:type="paragraph" w:styleId="Obsah7">
    <w:name w:val="toc 7"/>
    <w:basedOn w:val="Normln"/>
    <w:next w:val="Normln"/>
    <w:autoRedefine/>
    <w:uiPriority w:val="39"/>
    <w:unhideWhenUsed/>
    <w:rsid w:val="002C70B0"/>
    <w:pPr>
      <w:spacing w:after="100"/>
      <w:ind w:left="1320"/>
      <w:jc w:val="left"/>
    </w:pPr>
    <w:rPr>
      <w:rFonts w:eastAsia="Times New Roman"/>
      <w:lang w:eastAsia="cs-CZ"/>
    </w:rPr>
  </w:style>
  <w:style w:type="paragraph" w:styleId="Obsah8">
    <w:name w:val="toc 8"/>
    <w:basedOn w:val="Normln"/>
    <w:next w:val="Normln"/>
    <w:autoRedefine/>
    <w:uiPriority w:val="39"/>
    <w:unhideWhenUsed/>
    <w:rsid w:val="002C70B0"/>
    <w:pPr>
      <w:spacing w:after="100"/>
      <w:ind w:left="1540"/>
      <w:jc w:val="left"/>
    </w:pPr>
    <w:rPr>
      <w:rFonts w:eastAsia="Times New Roman"/>
      <w:lang w:eastAsia="cs-CZ"/>
    </w:rPr>
  </w:style>
  <w:style w:type="paragraph" w:styleId="Obsah9">
    <w:name w:val="toc 9"/>
    <w:basedOn w:val="Normln"/>
    <w:next w:val="Normln"/>
    <w:autoRedefine/>
    <w:uiPriority w:val="39"/>
    <w:unhideWhenUsed/>
    <w:rsid w:val="002C70B0"/>
    <w:pPr>
      <w:spacing w:after="100"/>
      <w:ind w:left="1760"/>
      <w:jc w:val="left"/>
    </w:pPr>
    <w:rPr>
      <w:rFonts w:eastAsia="Times New Roman"/>
      <w:lang w:eastAsia="cs-CZ"/>
    </w:rPr>
  </w:style>
</w:styles>
</file>

<file path=word/webSettings.xml><?xml version="1.0" encoding="utf-8"?>
<w:webSettings xmlns:r="http://schemas.openxmlformats.org/officeDocument/2006/relationships" xmlns:w="http://schemas.openxmlformats.org/wordprocessingml/2006/main">
  <w:divs>
    <w:div w:id="1207139514">
      <w:bodyDiv w:val="1"/>
      <w:marLeft w:val="0"/>
      <w:marRight w:val="0"/>
      <w:marTop w:val="0"/>
      <w:marBottom w:val="0"/>
      <w:divBdr>
        <w:top w:val="none" w:sz="0" w:space="0" w:color="auto"/>
        <w:left w:val="none" w:sz="0" w:space="0" w:color="auto"/>
        <w:bottom w:val="none" w:sz="0" w:space="0" w:color="auto"/>
        <w:right w:val="none" w:sz="0" w:space="0" w:color="auto"/>
      </w:divBdr>
    </w:div>
    <w:div w:id="1226339322">
      <w:bodyDiv w:val="1"/>
      <w:marLeft w:val="0"/>
      <w:marRight w:val="0"/>
      <w:marTop w:val="0"/>
      <w:marBottom w:val="0"/>
      <w:divBdr>
        <w:top w:val="none" w:sz="0" w:space="0" w:color="auto"/>
        <w:left w:val="none" w:sz="0" w:space="0" w:color="auto"/>
        <w:bottom w:val="none" w:sz="0" w:space="0" w:color="auto"/>
        <w:right w:val="none" w:sz="0" w:space="0" w:color="auto"/>
      </w:divBdr>
      <w:divsChild>
        <w:div w:id="355154105">
          <w:marLeft w:val="547"/>
          <w:marRight w:val="0"/>
          <w:marTop w:val="154"/>
          <w:marBottom w:val="0"/>
          <w:divBdr>
            <w:top w:val="none" w:sz="0" w:space="0" w:color="auto"/>
            <w:left w:val="none" w:sz="0" w:space="0" w:color="auto"/>
            <w:bottom w:val="none" w:sz="0" w:space="0" w:color="auto"/>
            <w:right w:val="none" w:sz="0" w:space="0" w:color="auto"/>
          </w:divBdr>
        </w:div>
        <w:div w:id="814683134">
          <w:marLeft w:val="547"/>
          <w:marRight w:val="0"/>
          <w:marTop w:val="154"/>
          <w:marBottom w:val="0"/>
          <w:divBdr>
            <w:top w:val="none" w:sz="0" w:space="0" w:color="auto"/>
            <w:left w:val="none" w:sz="0" w:space="0" w:color="auto"/>
            <w:bottom w:val="none" w:sz="0" w:space="0" w:color="auto"/>
            <w:right w:val="none" w:sz="0" w:space="0" w:color="auto"/>
          </w:divBdr>
        </w:div>
        <w:div w:id="822696791">
          <w:marLeft w:val="547"/>
          <w:marRight w:val="0"/>
          <w:marTop w:val="154"/>
          <w:marBottom w:val="0"/>
          <w:divBdr>
            <w:top w:val="none" w:sz="0" w:space="0" w:color="auto"/>
            <w:left w:val="none" w:sz="0" w:space="0" w:color="auto"/>
            <w:bottom w:val="none" w:sz="0" w:space="0" w:color="auto"/>
            <w:right w:val="none" w:sz="0" w:space="0" w:color="auto"/>
          </w:divBdr>
        </w:div>
        <w:div w:id="1532067480">
          <w:marLeft w:val="547"/>
          <w:marRight w:val="0"/>
          <w:marTop w:val="154"/>
          <w:marBottom w:val="0"/>
          <w:divBdr>
            <w:top w:val="none" w:sz="0" w:space="0" w:color="auto"/>
            <w:left w:val="none" w:sz="0" w:space="0" w:color="auto"/>
            <w:bottom w:val="none" w:sz="0" w:space="0" w:color="auto"/>
            <w:right w:val="none" w:sz="0" w:space="0" w:color="auto"/>
          </w:divBdr>
        </w:div>
        <w:div w:id="2018384174">
          <w:marLeft w:val="547"/>
          <w:marRight w:val="0"/>
          <w:marTop w:val="154"/>
          <w:marBottom w:val="0"/>
          <w:divBdr>
            <w:top w:val="none" w:sz="0" w:space="0" w:color="auto"/>
            <w:left w:val="none" w:sz="0" w:space="0" w:color="auto"/>
            <w:bottom w:val="none" w:sz="0" w:space="0" w:color="auto"/>
            <w:right w:val="none" w:sz="0" w:space="0" w:color="auto"/>
          </w:divBdr>
        </w:div>
        <w:div w:id="202219407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tanecniskola-hit.cz/" TargetMode="External"/><Relationship Id="rId21" Type="http://schemas.openxmlformats.org/officeDocument/2006/relationships/header" Target="header5.xml"/><Relationship Id="rId42" Type="http://schemas.openxmlformats.org/officeDocument/2006/relationships/hyperlink" Target="https://www.prahanakole.cz/cyklotrasa-0034-horni-pocernice-zelenec-jenstejn-ctenice/" TargetMode="External"/><Relationship Id="rId63" Type="http://schemas.openxmlformats.org/officeDocument/2006/relationships/hyperlink" Target="https://uap.iprpraha.cz" TargetMode="External"/><Relationship Id="rId84" Type="http://schemas.openxmlformats.org/officeDocument/2006/relationships/image" Target="media/image16.jpeg"/><Relationship Id="rId138" Type="http://schemas.openxmlformats.org/officeDocument/2006/relationships/hyperlink" Target="http://www.prazskestromy.cz/stromy/vyznamne-stromy/43-lipa-republiky-pred-zs-vinor/" TargetMode="External"/><Relationship Id="rId159" Type="http://schemas.openxmlformats.org/officeDocument/2006/relationships/hyperlink" Target="https://plan.praha.eu/" TargetMode="External"/><Relationship Id="rId170" Type="http://schemas.openxmlformats.org/officeDocument/2006/relationships/hyperlink" Target="https://www.praha-vinor.cz/wp-content/uploads/2020/09/Zasady-pronajimani-bytu-mc-praha-vinor-2020.pdf" TargetMode="External"/><Relationship Id="rId191" Type="http://schemas.openxmlformats.org/officeDocument/2006/relationships/image" Target="media/image37.jpeg"/><Relationship Id="rId205" Type="http://schemas.openxmlformats.org/officeDocument/2006/relationships/hyperlink" Target="https://www.opd.cz/stranka/OPD-2021" TargetMode="External"/><Relationship Id="rId226" Type="http://schemas.openxmlformats.org/officeDocument/2006/relationships/hyperlink" Target="https://www.chotilsko.cz/muzeum-krizovnicky-spychar/d-17583" TargetMode="External"/><Relationship Id="rId107" Type="http://schemas.openxmlformats.org/officeDocument/2006/relationships/hyperlink" Target="http://www.tjsokolvinor.cz" TargetMode="External"/><Relationship Id="rId11" Type="http://schemas.openxmlformats.org/officeDocument/2006/relationships/footer" Target="footer1.xml"/><Relationship Id="rId32" Type="http://schemas.openxmlformats.org/officeDocument/2006/relationships/hyperlink" Target="http://www.okruhprahy.cz" TargetMode="External"/><Relationship Id="rId53" Type="http://schemas.openxmlformats.org/officeDocument/2006/relationships/hyperlink" Target="https://www.vlada.cz/cz/ppov/vvzpo/program-mobility/podklady-pro-zpracovani-zameru-bezbarierove-trasy-15623/" TargetMode="External"/><Relationship Id="rId74" Type="http://schemas.openxmlformats.org/officeDocument/2006/relationships/hyperlink" Target="http://www.gynkrup.cz" TargetMode="External"/><Relationship Id="rId128" Type="http://schemas.openxmlformats.org/officeDocument/2006/relationships/hyperlink" Target="https://www.zakonyprolidi.cz/cs/1992-114" TargetMode="External"/><Relationship Id="rId149" Type="http://schemas.openxmlformats.org/officeDocument/2006/relationships/hyperlink" Target="http://www.psas.cz" TargetMode="External"/><Relationship Id="rId5" Type="http://schemas.openxmlformats.org/officeDocument/2006/relationships/settings" Target="settings.xml"/><Relationship Id="rId95" Type="http://schemas.openxmlformats.org/officeDocument/2006/relationships/hyperlink" Target="https://www.zahradkarivinor.cz/" TargetMode="External"/><Relationship Id="rId160" Type="http://schemas.openxmlformats.org/officeDocument/2006/relationships/hyperlink" Target="https://app.iprpraha.cz/apl/app/regulativ/index.php?kodfp=SV-D&amp;zas1_s=D&amp;area=28413,504865" TargetMode="External"/><Relationship Id="rId181" Type="http://schemas.openxmlformats.org/officeDocument/2006/relationships/hyperlink" Target="https://www.strompraha.cz/" TargetMode="External"/><Relationship Id="rId216" Type="http://schemas.openxmlformats.org/officeDocument/2006/relationships/hyperlink" Target="http://www.kamsnim.cz" TargetMode="External"/><Relationship Id="rId22" Type="http://schemas.openxmlformats.org/officeDocument/2006/relationships/image" Target="media/image6.png"/><Relationship Id="rId43" Type="http://schemas.openxmlformats.org/officeDocument/2006/relationships/hyperlink" Target="https://mestemnakole.cz/2021/05/nova-cyklostezka-mezi-vinori-a-satalicemi-na-severovychode-prahy/" TargetMode="External"/><Relationship Id="rId64" Type="http://schemas.openxmlformats.org/officeDocument/2006/relationships/hyperlink" Target="https://neratovice.charita.cz/" TargetMode="External"/><Relationship Id="rId118" Type="http://schemas.openxmlformats.org/officeDocument/2006/relationships/hyperlink" Target="https://www.judoprodeti.cz/" TargetMode="External"/><Relationship Id="rId139" Type="http://schemas.openxmlformats.org/officeDocument/2006/relationships/image" Target="media/image25.png"/><Relationship Id="rId80" Type="http://schemas.openxmlformats.org/officeDocument/2006/relationships/image" Target="media/image13.png"/><Relationship Id="rId85" Type="http://schemas.openxmlformats.org/officeDocument/2006/relationships/image" Target="media/image17.jpeg"/><Relationship Id="rId150" Type="http://schemas.openxmlformats.org/officeDocument/2006/relationships/hyperlink" Target="https://webgis.mepnet.cz/mapa/ksnko/?c=-734400%3A-1045700&amp;z=1&amp;lb=osmll&amp;ly=ad%2Ckont-7%2Chmc%2Chr%2Cul&amp;lyo=" TargetMode="External"/><Relationship Id="rId155" Type="http://schemas.openxmlformats.org/officeDocument/2006/relationships/hyperlink" Target="https://app.iprpraha.cz/apl/app/vykresyUP/" TargetMode="External"/><Relationship Id="rId171" Type="http://schemas.openxmlformats.org/officeDocument/2006/relationships/hyperlink" Target="https://www.pvs.cz/profil/strednedoby-investicni-plan/" TargetMode="External"/><Relationship Id="rId176" Type="http://schemas.openxmlformats.org/officeDocument/2006/relationships/hyperlink" Target="https://www.scancom.cz/vystavba/" TargetMode="External"/><Relationship Id="rId192" Type="http://schemas.openxmlformats.org/officeDocument/2006/relationships/hyperlink" Target="https://www.praha-vinor.cz/zapisy-vyboru-a-komisi/" TargetMode="External"/><Relationship Id="rId197" Type="http://schemas.openxmlformats.org/officeDocument/2006/relationships/header" Target="header8.xml"/><Relationship Id="rId206" Type="http://schemas.openxmlformats.org/officeDocument/2006/relationships/hyperlink" Target="https://iprpraha.cz/stranka/29" TargetMode="External"/><Relationship Id="rId227" Type="http://schemas.openxmlformats.org/officeDocument/2006/relationships/hyperlink" Target="https://pdspraha.eu/" TargetMode="External"/><Relationship Id="rId201" Type="http://schemas.openxmlformats.org/officeDocument/2006/relationships/hyperlink" Target="https://www.detivdoprave.cz/vychova-mladeze-k-udrzitelne-doprave-ii-stupen-zs-a-ss/" TargetMode="External"/><Relationship Id="rId222" Type="http://schemas.openxmlformats.org/officeDocument/2006/relationships/hyperlink" Target="https://iprpraha.cz/stranka/27" TargetMode="External"/><Relationship Id="rId12" Type="http://schemas.openxmlformats.org/officeDocument/2006/relationships/footer" Target="footer2.xml"/><Relationship Id="rId17" Type="http://schemas.openxmlformats.org/officeDocument/2006/relationships/image" Target="media/image2.png"/><Relationship Id="rId33" Type="http://schemas.openxmlformats.org/officeDocument/2006/relationships/hyperlink" Target="https://plan.praha.eu/" TargetMode="External"/><Relationship Id="rId38" Type="http://schemas.openxmlformats.org/officeDocument/2006/relationships/hyperlink" Target="https://www.praha.eu/jnp/cz/o_meste/zivot_v_praze/zivotni_prostredi/praha_podporuje_mestske_casti_v_budovani.html" TargetMode="External"/><Relationship Id="rId59" Type="http://schemas.openxmlformats.org/officeDocument/2006/relationships/hyperlink" Target="https://v-poli.cz/kalendar-akci/" TargetMode="External"/><Relationship Id="rId103" Type="http://schemas.openxmlformats.org/officeDocument/2006/relationships/hyperlink" Target="http://www.zameckezahradnictvi.cz/" TargetMode="External"/><Relationship Id="rId108" Type="http://schemas.openxmlformats.org/officeDocument/2006/relationships/hyperlink" Target="http://www.fkvinor.cz" TargetMode="External"/><Relationship Id="rId124" Type="http://schemas.openxmlformats.org/officeDocument/2006/relationships/image" Target="media/image20.png"/><Relationship Id="rId129" Type="http://schemas.openxmlformats.org/officeDocument/2006/relationships/image" Target="media/image21.png"/><Relationship Id="rId54" Type="http://schemas.openxmlformats.org/officeDocument/2006/relationships/hyperlink" Target="http://www.zsvinor.cz" TargetMode="External"/><Relationship Id="rId70" Type="http://schemas.openxmlformats.org/officeDocument/2006/relationships/hyperlink" Target="https://socialni.praha.eu/jnp/cz/komunitni_planovani/strednedoby_plan_rozvoje_socialnich_sluzeb/index.html" TargetMode="External"/><Relationship Id="rId75" Type="http://schemas.openxmlformats.org/officeDocument/2006/relationships/hyperlink" Target="http://lekarna-vinor.cz" TargetMode="External"/><Relationship Id="rId91" Type="http://schemas.openxmlformats.org/officeDocument/2006/relationships/hyperlink" Target="https://v-poli.cz/" TargetMode="External"/><Relationship Id="rId96" Type="http://schemas.openxmlformats.org/officeDocument/2006/relationships/hyperlink" Target="http://www.hoffmanuv-dvur.cz" TargetMode="External"/><Relationship Id="rId140" Type="http://schemas.openxmlformats.org/officeDocument/2006/relationships/hyperlink" Target="https://uap.iprpraha.cz/" TargetMode="External"/><Relationship Id="rId145" Type="http://schemas.openxmlformats.org/officeDocument/2006/relationships/hyperlink" Target="https://rybari-vinor.cz/" TargetMode="External"/><Relationship Id="rId161" Type="http://schemas.openxmlformats.org/officeDocument/2006/relationships/hyperlink" Target="https://praha19.cz/odbory/odbor-vystavby-stavebni-urad/" TargetMode="External"/><Relationship Id="rId166" Type="http://schemas.openxmlformats.org/officeDocument/2006/relationships/hyperlink" Target="http://apl.czso.cz/iSMS/home.jsp" TargetMode="External"/><Relationship Id="rId182" Type="http://schemas.openxmlformats.org/officeDocument/2006/relationships/hyperlink" Target="https://vinagro.cz/" TargetMode="External"/><Relationship Id="rId187" Type="http://schemas.openxmlformats.org/officeDocument/2006/relationships/hyperlink" Target="https://www.pytlounzameckyhotelctenice.cz/cs/" TargetMode="External"/><Relationship Id="rId217" Type="http://schemas.openxmlformats.org/officeDocument/2006/relationships/hyperlink" Target="https://adaptacepraha.cz/"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www.clovekvtisni.cz/pestujme-medialni-gramotnost-jsns-vydava-interaktivni-kurzy-serial-a-chysta-debatu-s-novinari-8925gp?fbclid=IwAR1eFSmMFydxmzwVihWye3KLkzrnrHPIxkGyu51niDlIYXitvzmrMNubQoU" TargetMode="External"/><Relationship Id="rId233" Type="http://schemas.openxmlformats.org/officeDocument/2006/relationships/header" Target="header9.xml"/><Relationship Id="rId23" Type="http://schemas.openxmlformats.org/officeDocument/2006/relationships/image" Target="media/image7.png"/><Relationship Id="rId28" Type="http://schemas.openxmlformats.org/officeDocument/2006/relationships/hyperlink" Target="https://www.tsk-praha.cz/wps/portal/root/dopravni-inzenyrstvi/intenzity-dopravy" TargetMode="External"/><Relationship Id="rId49" Type="http://schemas.openxmlformats.org/officeDocument/2006/relationships/hyperlink" Target="https://www.mdcr.cz/getattachment/Media/Media-a-tiskove-zpravy/Vlada-schvalila-aktualizovany-Narodni-akcni-plan-c/Aktualizace-NAP-CM.pdf.aspx" TargetMode="External"/><Relationship Id="rId114" Type="http://schemas.openxmlformats.org/officeDocument/2006/relationships/hyperlink" Target="http://www.zsvinor.cz" TargetMode="External"/><Relationship Id="rId119" Type="http://schemas.openxmlformats.org/officeDocument/2006/relationships/hyperlink" Target="https://www.facebook.com/JSCtenice/" TargetMode="External"/><Relationship Id="rId44" Type="http://schemas.openxmlformats.org/officeDocument/2006/relationships/hyperlink" Target="https://mestemnakole.cz" TargetMode="External"/><Relationship Id="rId60" Type="http://schemas.openxmlformats.org/officeDocument/2006/relationships/hyperlink" Target="https://www.praha-vinor.cz/mestska-cast/rada/" TargetMode="External"/><Relationship Id="rId65" Type="http://schemas.openxmlformats.org/officeDocument/2006/relationships/hyperlink" Target="http://www.csspraha.cz" TargetMode="External"/><Relationship Id="rId81" Type="http://schemas.openxmlformats.org/officeDocument/2006/relationships/hyperlink" Target="https://uap.iprpraha.cz" TargetMode="External"/><Relationship Id="rId86" Type="http://schemas.openxmlformats.org/officeDocument/2006/relationships/image" Target="media/image18.jpeg"/><Relationship Id="rId130" Type="http://schemas.openxmlformats.org/officeDocument/2006/relationships/image" Target="media/image22.png"/><Relationship Id="rId135" Type="http://schemas.openxmlformats.org/officeDocument/2006/relationships/image" Target="media/image24.png"/><Relationship Id="rId151" Type="http://schemas.openxmlformats.org/officeDocument/2006/relationships/hyperlink" Target="https://praha19.cz/odbory/odbor-vystavby-stavebni-urad/" TargetMode="External"/><Relationship Id="rId156" Type="http://schemas.openxmlformats.org/officeDocument/2006/relationships/hyperlink" Target="https://uap.iprpraha.cz/" TargetMode="External"/><Relationship Id="rId177" Type="http://schemas.openxmlformats.org/officeDocument/2006/relationships/hyperlink" Target="https://www.thmp.cz/" TargetMode="External"/><Relationship Id="rId198" Type="http://schemas.openxmlformats.org/officeDocument/2006/relationships/hyperlink" Target="https://www.sfdi.cz/poskytovani-prispevku/poskytovani-prispevku-zakladni-informace/" TargetMode="External"/><Relationship Id="rId172" Type="http://schemas.openxmlformats.org/officeDocument/2006/relationships/hyperlink" Target="https://voda.tzb-info.cz/tabulky-a-vypocty/151-vypocet-poctu-ekvivalentnich-obyvatel" TargetMode="External"/><Relationship Id="rId193" Type="http://schemas.openxmlformats.org/officeDocument/2006/relationships/hyperlink" Target="https://www.praha-vinor.cz/urad-mc/agenda/" TargetMode="External"/><Relationship Id="rId202" Type="http://schemas.openxmlformats.org/officeDocument/2006/relationships/hyperlink" Target="https://www.mdcr.cz/getattachment/Media/Media-a-tiskove-zpravy/Vlada-schvalila-aktualizovany-Narodni-akcni-plan-c/Aktualizace-NAP-CM.pdf.aspx" TargetMode="External"/><Relationship Id="rId207" Type="http://schemas.openxmlformats.org/officeDocument/2006/relationships/hyperlink" Target="https://www.praha.eu/jnp/cz/o_meste/finance/dotace_a_granty/mestske_granty/vzdelavani/index.html" TargetMode="External"/><Relationship Id="rId223" Type="http://schemas.openxmlformats.org/officeDocument/2006/relationships/hyperlink" Target="https://www.chatar-chalupar.cz/spejchary/" TargetMode="External"/><Relationship Id="rId228" Type="http://schemas.openxmlformats.org/officeDocument/2006/relationships/hyperlink" Target="https://www.praha.eu/jnp/cz/o_meste/magistrat/tiskovy_servis/tiskove_zpravy/praha_ma_nova_pravidla_pro_developery.html" TargetMode="Externa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hyperlink" Target="https://www.prahanakole.cz/cyklotrasa-8100-a50-prazske-kolo/" TargetMode="External"/><Relationship Id="rId109" Type="http://schemas.openxmlformats.org/officeDocument/2006/relationships/hyperlink" Target="http://www.mtac.cz" TargetMode="External"/><Relationship Id="rId34" Type="http://schemas.openxmlformats.org/officeDocument/2006/relationships/hyperlink" Target="https://www.rsd.cz/" TargetMode="External"/><Relationship Id="rId50" Type="http://schemas.openxmlformats.org/officeDocument/2006/relationships/hyperlink" Target="http://www.dpp.cz" TargetMode="External"/><Relationship Id="rId55" Type="http://schemas.openxmlformats.org/officeDocument/2006/relationships/hyperlink" Target="https://portal.csicr.cz/School/600040402" TargetMode="External"/><Relationship Id="rId76" Type="http://schemas.openxmlformats.org/officeDocument/2006/relationships/hyperlink" Target="http://www.oktabec.cz" TargetMode="External"/><Relationship Id="rId97" Type="http://schemas.openxmlformats.org/officeDocument/2006/relationships/hyperlink" Target="http://www.muzeumprahy.cz/objekty/zamecky-areal-ctenice-3" TargetMode="External"/><Relationship Id="rId104" Type="http://schemas.openxmlformats.org/officeDocument/2006/relationships/hyperlink" Target="https://www.pytlounzameckyhotelctenice.cz/cs/" TargetMode="External"/><Relationship Id="rId120" Type="http://schemas.openxmlformats.org/officeDocument/2006/relationships/hyperlink" Target="https://kravmaga-skolasebeobrany.cz/treninky/" TargetMode="External"/><Relationship Id="rId125" Type="http://schemas.openxmlformats.org/officeDocument/2006/relationships/hyperlink" Target="https://vinor-a-sport.vyplnto.cz" TargetMode="External"/><Relationship Id="rId141" Type="http://schemas.openxmlformats.org/officeDocument/2006/relationships/hyperlink" Target="http://www.praha-priroda.cz/naucne-stezky/vinorsky-park-satalicka-bazantnice/" TargetMode="External"/><Relationship Id="rId146" Type="http://schemas.openxmlformats.org/officeDocument/2006/relationships/hyperlink" Target="http://www.psas.cz" TargetMode="External"/><Relationship Id="rId167" Type="http://schemas.openxmlformats.org/officeDocument/2006/relationships/image" Target="media/image34.png"/><Relationship Id="rId188" Type="http://schemas.openxmlformats.org/officeDocument/2006/relationships/hyperlink" Target="http://www.dlabac.cz/" TargetMode="External"/><Relationship Id="rId7" Type="http://schemas.openxmlformats.org/officeDocument/2006/relationships/footnotes" Target="footnotes.xml"/><Relationship Id="rId71" Type="http://schemas.openxmlformats.org/officeDocument/2006/relationships/hyperlink" Target="https://www.praha-vinor.cz/zivot-ve-vinori/zdravotnictvi/" TargetMode="External"/><Relationship Id="rId92" Type="http://schemas.openxmlformats.org/officeDocument/2006/relationships/hyperlink" Target="https://ohen.skauting.cz/podskalaci/o-nas/" TargetMode="External"/><Relationship Id="rId162" Type="http://schemas.openxmlformats.org/officeDocument/2006/relationships/image" Target="media/image30.png"/><Relationship Id="rId183" Type="http://schemas.openxmlformats.org/officeDocument/2006/relationships/hyperlink" Target="https://merhautovo.cz/" TargetMode="External"/><Relationship Id="rId213" Type="http://schemas.openxmlformats.org/officeDocument/2006/relationships/hyperlink" Target="http://www.yourchance.cz/co-delame/projekty/" TargetMode="External"/><Relationship Id="rId218" Type="http://schemas.openxmlformats.org/officeDocument/2006/relationships/hyperlink" Target="https://www.pvs.cz/files/pro-zakazniky/COV_Vinor.pdf" TargetMode="External"/><Relationship Id="rId234"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oleObject" Target="embeddings/oleObject1.bin"/><Relationship Id="rId40" Type="http://schemas.openxmlformats.org/officeDocument/2006/relationships/hyperlink" Target="https://www.prahanakole.cz/hlavni-cyklotrasy/cyklotrasa-a263-satalice-vinor/" TargetMode="External"/><Relationship Id="rId45" Type="http://schemas.openxmlformats.org/officeDocument/2006/relationships/hyperlink" Target="http://www.prahanakole.cz" TargetMode="External"/><Relationship Id="rId66" Type="http://schemas.openxmlformats.org/officeDocument/2006/relationships/hyperlink" Target="https://socialni.praha.eu/jnp/cz/socialni_sluzby/prehled_poskytovatelu_SS_MC.html" TargetMode="External"/><Relationship Id="rId87" Type="http://schemas.openxmlformats.org/officeDocument/2006/relationships/hyperlink" Target="https://socialni.praha.eu/jnp/cz/komunitni_planovani/kontakty/koordinatori_kpss_mc.html" TargetMode="External"/><Relationship Id="rId110" Type="http://schemas.openxmlformats.org/officeDocument/2006/relationships/hyperlink" Target="http://www.hosatalice.cz" TargetMode="External"/><Relationship Id="rId115" Type="http://schemas.openxmlformats.org/officeDocument/2006/relationships/hyperlink" Target="https://www.studiomajka.cz/" TargetMode="External"/><Relationship Id="rId131" Type="http://schemas.openxmlformats.org/officeDocument/2006/relationships/hyperlink" Target="https://app.iprpraha.cz/apl/app/portal_uap/atlas/" TargetMode="External"/><Relationship Id="rId136" Type="http://schemas.openxmlformats.org/officeDocument/2006/relationships/hyperlink" Target="https://app.iprpraha.cz/apl/app/portal_uap/atlas/" TargetMode="External"/><Relationship Id="rId157" Type="http://schemas.openxmlformats.org/officeDocument/2006/relationships/hyperlink" Target="https://plan.praha.eu/" TargetMode="External"/><Relationship Id="rId178" Type="http://schemas.openxmlformats.org/officeDocument/2006/relationships/hyperlink" Target="https://www.petr-hlavacek.eu/projekt/metodika-kontribuce-investoru" TargetMode="External"/><Relationship Id="rId61" Type="http://schemas.openxmlformats.org/officeDocument/2006/relationships/image" Target="media/image11.jpeg"/><Relationship Id="rId82" Type="http://schemas.openxmlformats.org/officeDocument/2006/relationships/image" Target="media/image14.png"/><Relationship Id="rId152" Type="http://schemas.openxmlformats.org/officeDocument/2006/relationships/hyperlink" Target="https://app.iprpraha.cz/apl/app/vykresyUP/" TargetMode="External"/><Relationship Id="rId173" Type="http://schemas.openxmlformats.org/officeDocument/2006/relationships/hyperlink" Target="https://gis-isem.pvs.cz/portal/apps/webappviewer/index.html?id=2f254b5a71b84980ae87a8395fc29c3a" TargetMode="External"/><Relationship Id="rId194" Type="http://schemas.openxmlformats.org/officeDocument/2006/relationships/header" Target="header6.xml"/><Relationship Id="rId199" Type="http://schemas.openxmlformats.org/officeDocument/2006/relationships/hyperlink" Target="https://www.citychangers.eu/projekty-detail/10/bezpecna-cesta-do-skoly-v-remizku" TargetMode="External"/><Relationship Id="rId203" Type="http://schemas.openxmlformats.org/officeDocument/2006/relationships/hyperlink" Target="https://poladprahu.cz/" TargetMode="External"/><Relationship Id="rId208" Type="http://schemas.openxmlformats.org/officeDocument/2006/relationships/hyperlink" Target="http://www.praha-vinor.cz/zivot-ve-vinori/zdravotnictvi/" TargetMode="External"/><Relationship Id="rId229" Type="http://schemas.openxmlformats.org/officeDocument/2006/relationships/hyperlink" Target="https://klima.praha.eu/DATA/Dokumenty/Cirkularni-Praha-2030-Strategie-CE.pdf" TargetMode="External"/><Relationship Id="rId19" Type="http://schemas.openxmlformats.org/officeDocument/2006/relationships/image" Target="media/image4.png"/><Relationship Id="rId224" Type="http://schemas.openxmlformats.org/officeDocument/2006/relationships/hyperlink" Target="https://spejcharzelec.cz/" TargetMode="External"/><Relationship Id="rId14" Type="http://schemas.openxmlformats.org/officeDocument/2006/relationships/footer" Target="footer3.xml"/><Relationship Id="rId30" Type="http://schemas.openxmlformats.org/officeDocument/2006/relationships/hyperlink" Target="https://www.tsk-praha.cz/wps/wcm/connect/www.tsk-praha.cz20642/2a157eef-ef0e-4227-b991-1c60a8ede618/Sledovana_komunikacni_sit_pro_dopravni_scitani_-_cela_Praha_-_2019.pdf?MOD=AJPERES&amp;id=1585662467842" TargetMode="External"/><Relationship Id="rId35" Type="http://schemas.openxmlformats.org/officeDocument/2006/relationships/image" Target="media/image9.png"/><Relationship Id="rId56" Type="http://schemas.openxmlformats.org/officeDocument/2006/relationships/hyperlink" Target="https://portal.csicr.cz/School/600040402" TargetMode="External"/><Relationship Id="rId77" Type="http://schemas.openxmlformats.org/officeDocument/2006/relationships/hyperlink" Target="https://nrpzs.uzis.cz/" TargetMode="External"/><Relationship Id="rId100" Type="http://schemas.openxmlformats.org/officeDocument/2006/relationships/hyperlink" Target="https://www.muzeumprahy.cz/vystavy-a-akce/" TargetMode="External"/><Relationship Id="rId105" Type="http://schemas.openxmlformats.org/officeDocument/2006/relationships/hyperlink" Target="https://www.facebook.com/bistronazamku/" TargetMode="External"/><Relationship Id="rId126" Type="http://schemas.openxmlformats.org/officeDocument/2006/relationships/hyperlink" Target="https://www.praha-vinor.cz/zivot-ve-vinori/kultura/divadylko-nakonecny/" TargetMode="External"/><Relationship Id="rId147" Type="http://schemas.openxmlformats.org/officeDocument/2006/relationships/hyperlink" Target="https://www.satalice-sd.cz/" TargetMode="External"/><Relationship Id="rId168" Type="http://schemas.openxmlformats.org/officeDocument/2006/relationships/hyperlink" Target="https://www.atlantisdevelopment.cz/cs/projekty/via-sancta-vinor" TargetMode="External"/><Relationship Id="rId8" Type="http://schemas.openxmlformats.org/officeDocument/2006/relationships/endnotes" Target="endnotes.xml"/><Relationship Id="rId51" Type="http://schemas.openxmlformats.org/officeDocument/2006/relationships/hyperlink" Target="https://zasobnik.poladprahu.cz/index.php?option=com_zasobnik&amp;view=record&amp;id=390" TargetMode="External"/><Relationship Id="rId72" Type="http://schemas.openxmlformats.org/officeDocument/2006/relationships/hyperlink" Target="http://detskylekar-vinor.cz" TargetMode="External"/><Relationship Id="rId93" Type="http://schemas.openxmlformats.org/officeDocument/2006/relationships/hyperlink" Target="https://rybari-vinor.cz/" TargetMode="External"/><Relationship Id="rId98" Type="http://schemas.openxmlformats.org/officeDocument/2006/relationships/hyperlink" Target="https://www.praha-vinor.cz/zivot-ve-vinori/vincent/knihovna/" TargetMode="External"/><Relationship Id="rId121" Type="http://schemas.openxmlformats.org/officeDocument/2006/relationships/hyperlink" Target="http://taprague.com/kurz/mini-dance-cobydup/" TargetMode="External"/><Relationship Id="rId142" Type="http://schemas.openxmlformats.org/officeDocument/2006/relationships/image" Target="media/image26.png"/><Relationship Id="rId163" Type="http://schemas.openxmlformats.org/officeDocument/2006/relationships/image" Target="media/image31.png"/><Relationship Id="rId184" Type="http://schemas.openxmlformats.org/officeDocument/2006/relationships/hyperlink" Target="http://www.tanecniskola-hit.cz" TargetMode="External"/><Relationship Id="rId189" Type="http://schemas.openxmlformats.org/officeDocument/2006/relationships/hyperlink" Target="https://cs.wikipedia.org/wiki/Vino%C5%99_(z%C3%A1mek)" TargetMode="External"/><Relationship Id="rId219" Type="http://schemas.openxmlformats.org/officeDocument/2006/relationships/hyperlink" Target="https://www.opzp.cz/opzp-2021-2027/" TargetMode="External"/><Relationship Id="rId3" Type="http://schemas.openxmlformats.org/officeDocument/2006/relationships/numbering" Target="numbering.xml"/><Relationship Id="rId214" Type="http://schemas.openxmlformats.org/officeDocument/2006/relationships/hyperlink" Target="https://www.prahazijehudbou.cz/" TargetMode="External"/><Relationship Id="rId230" Type="http://schemas.openxmlformats.org/officeDocument/2006/relationships/hyperlink" Target="https://smartprague.eu/files/koncepce_smartprague.pdf" TargetMode="External"/><Relationship Id="rId235" Type="http://schemas.openxmlformats.org/officeDocument/2006/relationships/theme" Target="theme/theme1.xml"/><Relationship Id="rId25" Type="http://schemas.openxmlformats.org/officeDocument/2006/relationships/hyperlink" Target="https://www.rsd.cz/" TargetMode="External"/><Relationship Id="rId46" Type="http://schemas.openxmlformats.org/officeDocument/2006/relationships/image" Target="media/image10.png"/><Relationship Id="rId67" Type="http://schemas.openxmlformats.org/officeDocument/2006/relationships/hyperlink" Target="https://www.mpsv.cz/web/cz/registr-poskytovatelu-sluzeb" TargetMode="External"/><Relationship Id="rId116" Type="http://schemas.openxmlformats.org/officeDocument/2006/relationships/hyperlink" Target="http://www.zssportovni.cz/" TargetMode="External"/><Relationship Id="rId137" Type="http://schemas.openxmlformats.org/officeDocument/2006/relationships/hyperlink" Target="http://www.prazskestromy.cz/stromy/vyznamne-stromy/42-lipa-republiky-na-vinorskem-namesti/" TargetMode="External"/><Relationship Id="rId158" Type="http://schemas.openxmlformats.org/officeDocument/2006/relationships/image" Target="media/image29.png"/><Relationship Id="rId20" Type="http://schemas.openxmlformats.org/officeDocument/2006/relationships/image" Target="media/image5.jpeg"/><Relationship Id="rId41" Type="http://schemas.openxmlformats.org/officeDocument/2006/relationships/hyperlink" Target="https://www.praha.eu/public/d4/57/57/1105240_140344_cyklookruh_kbely.pdf" TargetMode="External"/><Relationship Id="rId62" Type="http://schemas.openxmlformats.org/officeDocument/2006/relationships/image" Target="media/image12.png"/><Relationship Id="rId83" Type="http://schemas.openxmlformats.org/officeDocument/2006/relationships/image" Target="media/image15.jpeg"/><Relationship Id="rId88" Type="http://schemas.openxmlformats.org/officeDocument/2006/relationships/hyperlink" Target="https://www.kulturavinor.cz/" TargetMode="External"/><Relationship Id="rId111" Type="http://schemas.openxmlformats.org/officeDocument/2006/relationships/hyperlink" Target="https://www.praha-vinor.cz/zivot-ve-vinori/vincent/" TargetMode="External"/><Relationship Id="rId132" Type="http://schemas.openxmlformats.org/officeDocument/2006/relationships/hyperlink" Target="https://app.iprpraha.cz/apl/mnt/App_UAP/portal/docs/Pl%C3%A1n_m%C3%ADstn%C3%ADho_%C3%9ASES_pro_hl.m.Prahu_Text_rev_05_2021.pdf" TargetMode="External"/><Relationship Id="rId153" Type="http://schemas.openxmlformats.org/officeDocument/2006/relationships/hyperlink" Target="https://www.praha.eu/jnp/cz/o_meste/magistrat/odbory/odbor_uzemniho_rozvoje/uzemni_planovani/uzemni_plan/index.html" TargetMode="External"/><Relationship Id="rId174" Type="http://schemas.openxmlformats.org/officeDocument/2006/relationships/image" Target="media/image35.png"/><Relationship Id="rId179" Type="http://schemas.openxmlformats.org/officeDocument/2006/relationships/hyperlink" Target="https://www.vlada.cz/cz/ppov/vvzpo/program-mobility/program-mobility-79350/" TargetMode="External"/><Relationship Id="rId195" Type="http://schemas.openxmlformats.org/officeDocument/2006/relationships/image" Target="media/image38.jpeg"/><Relationship Id="rId209" Type="http://schemas.openxmlformats.org/officeDocument/2006/relationships/hyperlink" Target="https://www.nzip.cz/vyhledavaci-mapy" TargetMode="External"/><Relationship Id="rId190" Type="http://schemas.openxmlformats.org/officeDocument/2006/relationships/image" Target="media/image36.jpeg"/><Relationship Id="rId204" Type="http://schemas.openxmlformats.org/officeDocument/2006/relationships/hyperlink" Target="https://www.vlada.cz/cz/ppov/vvzpo/program-mobility/podklady-pro-zpracovani-zameru-bezbarierove-trasy-15623/" TargetMode="External"/><Relationship Id="rId220" Type="http://schemas.openxmlformats.org/officeDocument/2006/relationships/hyperlink" Target="https://iprpraha.cz/stranka/3401" TargetMode="External"/><Relationship Id="rId225" Type="http://schemas.openxmlformats.org/officeDocument/2006/relationships/hyperlink" Target="http://www.vachuv-spejchar.cz/index.php/galerie" TargetMode="External"/><Relationship Id="rId15" Type="http://schemas.openxmlformats.org/officeDocument/2006/relationships/hyperlink" Target="mailto:petra@lindovska.cz" TargetMode="External"/><Relationship Id="rId36" Type="http://schemas.openxmlformats.org/officeDocument/2006/relationships/hyperlink" Target="https://www.okruhprahy.cz/" TargetMode="External"/><Relationship Id="rId57" Type="http://schemas.openxmlformats.org/officeDocument/2006/relationships/hyperlink" Target="https://praha.zusfolklorika.cz/" TargetMode="External"/><Relationship Id="rId106" Type="http://schemas.openxmlformats.org/officeDocument/2006/relationships/hyperlink" Target="https://www.facebook.com/JSCtenice/" TargetMode="External"/><Relationship Id="rId127" Type="http://schemas.openxmlformats.org/officeDocument/2006/relationships/hyperlink" Target="https://www.praha-vinor.cz/zivot-ve-vinori/kultura/hoffmanuv-dvur/" TargetMode="External"/><Relationship Id="rId10" Type="http://schemas.openxmlformats.org/officeDocument/2006/relationships/header" Target="header2.xml"/><Relationship Id="rId31" Type="http://schemas.openxmlformats.org/officeDocument/2006/relationships/hyperlink" Target="https://www.sshmp.cz/sluzby/nahlaseni-vraku/" TargetMode="External"/><Relationship Id="rId52" Type="http://schemas.openxmlformats.org/officeDocument/2006/relationships/hyperlink" Target="https://www.sfdi.cz/soubory/prispevky/c-prisp_2-pravidla/pravidla_bezpecnost_2022.pdf" TargetMode="External"/><Relationship Id="rId73" Type="http://schemas.openxmlformats.org/officeDocument/2006/relationships/hyperlink" Target="http://www.neurologpraha.cz" TargetMode="External"/><Relationship Id="rId78" Type="http://schemas.openxmlformats.org/officeDocument/2006/relationships/hyperlink" Target="https://www.nzip.cz/vyhledavaci-mapy" TargetMode="External"/><Relationship Id="rId94" Type="http://schemas.openxmlformats.org/officeDocument/2006/relationships/hyperlink" Target="https://napstruha.cz/" TargetMode="External"/><Relationship Id="rId99" Type="http://schemas.openxmlformats.org/officeDocument/2006/relationships/hyperlink" Target="ttps://www.nocliteratury.cz/regiony-cr/praha-vinor/" TargetMode="External"/><Relationship Id="rId101" Type="http://schemas.openxmlformats.org/officeDocument/2006/relationships/hyperlink" Target="https://www.muzeumprahy.cz/vystavy-a-akce/" TargetMode="External"/><Relationship Id="rId122" Type="http://schemas.openxmlformats.org/officeDocument/2006/relationships/image" Target="media/image19.png"/><Relationship Id="rId143" Type="http://schemas.openxmlformats.org/officeDocument/2006/relationships/hyperlink" Target="https://drusop.nature.cz/mapa/drusop/?c=-730323.9%3A-1039554.8&amp;z=6&amp;lb=cuzk_ags_zm&amp;ly=ps%2Cmzchu_vOP%2Cvzchu_op%2Cevl%2Cpo&amp;lbo=0.8&amp;lyo" TargetMode="External"/><Relationship Id="rId148" Type="http://schemas.openxmlformats.org/officeDocument/2006/relationships/hyperlink" Target="https://vinagro.cz/kompostarna-ctenice-praha-vychod/" TargetMode="External"/><Relationship Id="rId164" Type="http://schemas.openxmlformats.org/officeDocument/2006/relationships/image" Target="media/image32.png"/><Relationship Id="rId169" Type="http://schemas.openxmlformats.org/officeDocument/2006/relationships/hyperlink" Target="https://www.praha-vinor.cz/zivot-ve-vinori/strategicky-plan/vinor-a-vystavba/" TargetMode="External"/><Relationship Id="rId185" Type="http://schemas.openxmlformats.org/officeDocument/2006/relationships/hyperlink" Target="https://www.studiomajka.cz/" TargetMode="External"/><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hyperlink" Target="https://pstroj.cz/" TargetMode="External"/><Relationship Id="rId210" Type="http://schemas.openxmlformats.org/officeDocument/2006/relationships/hyperlink" Target="https://socialni.praha.eu/jnp/cz/financovani_socialni_oblasti/granty_hmp/grantove_rizeni_pro_rok_2022/index.html" TargetMode="External"/><Relationship Id="rId215" Type="http://schemas.openxmlformats.org/officeDocument/2006/relationships/hyperlink" Target="https://www.praha.eu/jnp/cz/o_meste/finance/dotace_a_granty/mestske_granty/zivotni_prostredi_a_energetika/index.html" TargetMode="External"/><Relationship Id="rId26" Type="http://schemas.openxmlformats.org/officeDocument/2006/relationships/hyperlink" Target="https://uap.iprpraha.cz/" TargetMode="External"/><Relationship Id="rId231" Type="http://schemas.openxmlformats.org/officeDocument/2006/relationships/hyperlink" Target="https://iprpraha.cz/assets/files/files/78bd2b63baa94cafa2fe75b2404bc075.pdf" TargetMode="External"/><Relationship Id="rId47" Type="http://schemas.openxmlformats.org/officeDocument/2006/relationships/hyperlink" Target="https://mapa.prahounakole.cz/" TargetMode="External"/><Relationship Id="rId68" Type="http://schemas.openxmlformats.org/officeDocument/2006/relationships/hyperlink" Target="https://www.praha.eu/jnp/cz/o_meste/magistrat/odbory/odbor_socialnich_veci/prevence_kriminality/system_prevence_kriminality_v_hmp/koordinatori_prevence_kriminality_na$5465-export.html" TargetMode="External"/><Relationship Id="rId89" Type="http://schemas.openxmlformats.org/officeDocument/2006/relationships/hyperlink" Target="https://www.facebook.com/OBVINOR/" TargetMode="External"/><Relationship Id="rId112" Type="http://schemas.openxmlformats.org/officeDocument/2006/relationships/hyperlink" Target="https://www.praha-vinor.cz/wp-content/uploads/2021/08/Pohybove-tanecni-krouzek-pro-deti-3-az-6-let-a-1.-az-3.-tridu.pdf" TargetMode="External"/><Relationship Id="rId133" Type="http://schemas.openxmlformats.org/officeDocument/2006/relationships/hyperlink" Target="https://app.iprpraha.cz/apl/mnt/App_UAP/portal/docs/Pl%C3%A1n_%C3%9ASES_HMP_Tabulkov%C3%A1-%C4%8D%C3%A1st_rev_05_2021.pdf" TargetMode="External"/><Relationship Id="rId154" Type="http://schemas.openxmlformats.org/officeDocument/2006/relationships/image" Target="media/image28.png"/><Relationship Id="rId175" Type="http://schemas.openxmlformats.org/officeDocument/2006/relationships/hyperlink" Target="https://gis-isem.pvs.cz" TargetMode="External"/><Relationship Id="rId196" Type="http://schemas.openxmlformats.org/officeDocument/2006/relationships/header" Target="header7.xml"/><Relationship Id="rId200" Type="http://schemas.openxmlformats.org/officeDocument/2006/relationships/hyperlink" Target="https://www.detivdoprave.cz/metodika-dopravni-vychovy-pro-i-stupen-zs/" TargetMode="External"/><Relationship Id="rId16" Type="http://schemas.openxmlformats.org/officeDocument/2006/relationships/header" Target="header4.xml"/><Relationship Id="rId221" Type="http://schemas.openxmlformats.org/officeDocument/2006/relationships/hyperlink" Target="https://iprpraha.cz/stranka/4087" TargetMode="External"/><Relationship Id="rId37" Type="http://schemas.openxmlformats.org/officeDocument/2006/relationships/hyperlink" Target="https://iprpraha.cz/" TargetMode="External"/><Relationship Id="rId58" Type="http://schemas.openxmlformats.org/officeDocument/2006/relationships/hyperlink" Target="https://www.zahradapastvina.cz/" TargetMode="External"/><Relationship Id="rId79" Type="http://schemas.openxmlformats.org/officeDocument/2006/relationships/hyperlink" Target="https://iprpraha.cz/uploads/assets/dokumenty/ssp/analyzy/Obyvatelstvo/analyza%20infrastrukturnich%20potreb/2a_zdravotnictvi_lekari.pdf" TargetMode="External"/><Relationship Id="rId102" Type="http://schemas.openxmlformats.org/officeDocument/2006/relationships/hyperlink" Target="https://www.muzeumprahy.cz/file/2766" TargetMode="External"/><Relationship Id="rId123" Type="http://schemas.openxmlformats.org/officeDocument/2006/relationships/hyperlink" Target="https://vinor-a-sport.vyplnto.cz" TargetMode="External"/><Relationship Id="rId144" Type="http://schemas.openxmlformats.org/officeDocument/2006/relationships/image" Target="media/image27.png"/><Relationship Id="rId90" Type="http://schemas.openxmlformats.org/officeDocument/2006/relationships/hyperlink" Target="https://www.zahradapastvina.cz/" TargetMode="External"/><Relationship Id="rId165" Type="http://schemas.openxmlformats.org/officeDocument/2006/relationships/image" Target="media/image33.png"/><Relationship Id="rId186" Type="http://schemas.openxmlformats.org/officeDocument/2006/relationships/hyperlink" Target="https://www.centrummariapoli.cz/" TargetMode="External"/><Relationship Id="rId211" Type="http://schemas.openxmlformats.org/officeDocument/2006/relationships/hyperlink" Target="https://www.mpsv.cz/web/cz/komunitni-planovani-vec-verejna-pruvodce-" TargetMode="External"/><Relationship Id="rId232" Type="http://schemas.openxmlformats.org/officeDocument/2006/relationships/hyperlink" Target="https://www.portalprazana.cz/" TargetMode="External"/><Relationship Id="rId27" Type="http://schemas.openxmlformats.org/officeDocument/2006/relationships/hyperlink" Target="https://www.tsk-praha.cz/wps/portal/root/dopravni-inzenyrstvi/intenzity-dopravy" TargetMode="External"/><Relationship Id="rId48" Type="http://schemas.openxmlformats.org/officeDocument/2006/relationships/hyperlink" Target="https://www.praha-vinor.cz/revitalizace-predzamci-2021/" TargetMode="External"/><Relationship Id="rId69" Type="http://schemas.openxmlformats.org/officeDocument/2006/relationships/hyperlink" Target="https://praha19.cz/zivot-na-praze-19/socialni-pece-a-zdravotnictvi/" TargetMode="External"/><Relationship Id="rId113" Type="http://schemas.openxmlformats.org/officeDocument/2006/relationships/hyperlink" Target="https://www.supersaas.cz/schedule/Marketa_Obrova/JOGA_A_PILATES_KC_VINCENT_VINOR" TargetMode="External"/><Relationship Id="rId134" Type="http://schemas.openxmlformats.org/officeDocument/2006/relationships/image" Target="media/image23.png"/></Relationships>
</file>

<file path=word/_rels/footnotes.xml.rels><?xml version="1.0" encoding="UTF-8" standalone="yes"?>
<Relationships xmlns="http://schemas.openxmlformats.org/package/2006/relationships"><Relationship Id="rId8" Type="http://schemas.openxmlformats.org/officeDocument/2006/relationships/hyperlink" Target="https://www.tjsokolvinor.cz/obsazeni-sokolovny" TargetMode="External"/><Relationship Id="rId13" Type="http://schemas.openxmlformats.org/officeDocument/2006/relationships/hyperlink" Target="http://www.prazskestromy.cz/stromy/pamatne-stromy/21-lipa-srdcita-u-kostela-ve-vinori/" TargetMode="External"/><Relationship Id="rId18" Type="http://schemas.openxmlformats.org/officeDocument/2006/relationships/hyperlink" Target="https://www.praha-vinor.cz/akce/detsky-den-s-prazskou-strojirnou/" TargetMode="External"/><Relationship Id="rId26" Type="http://schemas.openxmlformats.org/officeDocument/2006/relationships/hyperlink" Target="http://www.gutovka.cz" TargetMode="External"/><Relationship Id="rId3" Type="http://schemas.openxmlformats.org/officeDocument/2006/relationships/hyperlink" Target="https://zasobnik.poladprahu.cz/index.php?option=com_zasobnik&amp;view=record&amp;id=415" TargetMode="External"/><Relationship Id="rId21" Type="http://schemas.openxmlformats.org/officeDocument/2006/relationships/hyperlink" Target="https://mestemnakole.cz/2021/04/prazsky-magistrat-nabizi-skolam-vybudovani-cyklostojanu-a-kolaren/?fbclid=IwAR0riB7mg0Ha6CWb3hg-Zj_dUXxsAErDB8nh1MTM-BbHEs-j6e7O5gWxlME" TargetMode="External"/><Relationship Id="rId34" Type="http://schemas.openxmlformats.org/officeDocument/2006/relationships/hyperlink" Target="http://www.vlada.cz/assets/ppov/vvzpo/program-mobility/Manual-pro-predkladatele.doc" TargetMode="External"/><Relationship Id="rId7" Type="http://schemas.openxmlformats.org/officeDocument/2006/relationships/hyperlink" Target="https://www.muzeumprahy.cz/file/2766" TargetMode="External"/><Relationship Id="rId12" Type="http://schemas.openxmlformats.org/officeDocument/2006/relationships/hyperlink" Target="https://www.praha-vinor.cz/sekani-travnatych-ploch-v-roce-2020/" TargetMode="External"/><Relationship Id="rId17" Type="http://schemas.openxmlformats.org/officeDocument/2006/relationships/hyperlink" Target="https://iprpraha.cz/stranka/3356" TargetMode="External"/><Relationship Id="rId25" Type="http://schemas.openxmlformats.org/officeDocument/2006/relationships/hyperlink" Target="https://kpss.praha5.cz/pozvanka-na-setkani-pro-pecujici/" TargetMode="External"/><Relationship Id="rId33" Type="http://schemas.openxmlformats.org/officeDocument/2006/relationships/hyperlink" Target="https://www.narodniprogramzp.cz/nabidka-dotaci/detail-vyzvy/?id=102" TargetMode="External"/><Relationship Id="rId2" Type="http://schemas.openxmlformats.org/officeDocument/2006/relationships/hyperlink" Target="https://www.mdcr.cz/getattachment/Media/Media-a-tiskove-zpravy/Vlada-schvalila-aktualizovany-Narodni-akcni-plan-c/Aktualizace-NAP-CM.pdf.aspx" TargetMode="External"/><Relationship Id="rId16" Type="http://schemas.openxmlformats.org/officeDocument/2006/relationships/hyperlink" Target="https://iprpraha.cz/stranka/3948/praha-ma-novou-prirucku-jak-sazet-stromy-v-ulicich" TargetMode="External"/><Relationship Id="rId20" Type="http://schemas.openxmlformats.org/officeDocument/2006/relationships/hyperlink" Target="https://mestemnakole.cz/2021/04/prazsky-magistrat-nabizi-skolam-vybudovani-cyklostojanu-a-kolaren/?fbclid=IwAR0riB7mg0Ha6CWb3hg-Zj_dUXxsAErDB8nh1MTM-BbHEs-j6e7O5gWxlME" TargetMode="External"/><Relationship Id="rId29" Type="http://schemas.openxmlformats.org/officeDocument/2006/relationships/hyperlink" Target="https://kultura.dobrapraxe.cz/cz/priklady-dobre-praxe/praha-dolni-pocernice-jak-vzbudit-u-deti-zajem-o-misto-sveho-bydliste-prece-hrou" TargetMode="External"/><Relationship Id="rId1" Type="http://schemas.openxmlformats.org/officeDocument/2006/relationships/hyperlink" Target="http://www.tsk-praha.cz" TargetMode="External"/><Relationship Id="rId6" Type="http://schemas.openxmlformats.org/officeDocument/2006/relationships/hyperlink" Target="http://uap.iprpraha.cz" TargetMode="External"/><Relationship Id="rId11" Type="http://schemas.openxmlformats.org/officeDocument/2006/relationships/hyperlink" Target="https://uap.iprpraha.cz/" TargetMode="External"/><Relationship Id="rId24" Type="http://schemas.openxmlformats.org/officeDocument/2006/relationships/hyperlink" Target="https://www.adapterraawards.cz/Databaze/2021/Nemocnicni-pavilon-v-Novem-Meste-na-Morave" TargetMode="External"/><Relationship Id="rId32" Type="http://schemas.openxmlformats.org/officeDocument/2006/relationships/hyperlink" Target="https://www.zelenahora.cz/cs/soucasnost/zamery-na-vyuziti" TargetMode="External"/><Relationship Id="rId5" Type="http://schemas.openxmlformats.org/officeDocument/2006/relationships/hyperlink" Target="https://www.praha-vinor.cz/urad-mc/agenda/" TargetMode="External"/><Relationship Id="rId15" Type="http://schemas.openxmlformats.org/officeDocument/2006/relationships/hyperlink" Target="https://www.psas.cz/faq-67" TargetMode="External"/><Relationship Id="rId23" Type="http://schemas.openxmlformats.org/officeDocument/2006/relationships/hyperlink" Target="https://www.participace21.cz/skolni-pebecko/" TargetMode="External"/><Relationship Id="rId28" Type="http://schemas.openxmlformats.org/officeDocument/2006/relationships/hyperlink" Target="https://www.praha.eu/jnp/cz/o_meste/finance/dotace_a_granty/mestske_granty/sport_a_telovychova/index.html" TargetMode="External"/><Relationship Id="rId10" Type="http://schemas.openxmlformats.org/officeDocument/2006/relationships/hyperlink" Target="https://uap.iprpraha.cz/" TargetMode="External"/><Relationship Id="rId19" Type="http://schemas.openxmlformats.org/officeDocument/2006/relationships/hyperlink" Target="https://zasobnik.poladprahu.cz/index.php?option=com_zasobnik&amp;view=record&amp;id=390" TargetMode="External"/><Relationship Id="rId31" Type="http://schemas.openxmlformats.org/officeDocument/2006/relationships/hyperlink" Target="https://ct24.ceskatelevize.cz/domaci/2647502-fotopasti-pomahaji-dopadnout-puvodce-cernych-skladek-porizuje-je-stale-vice-obci" TargetMode="External"/><Relationship Id="rId4" Type="http://schemas.openxmlformats.org/officeDocument/2006/relationships/hyperlink" Target="https://www.praha-vinor.cz/wp-content/uploads/2021/01/vz_148_21_web.pdf" TargetMode="External"/><Relationship Id="rId9" Type="http://schemas.openxmlformats.org/officeDocument/2006/relationships/hyperlink" Target="https://www.zsvinor.cz/Obsazeni_telocvicny-32/Telocvicna_-_obsazeni-30" TargetMode="External"/><Relationship Id="rId14" Type="http://schemas.openxmlformats.org/officeDocument/2006/relationships/hyperlink" Target="https://drusop.nature.cz/ost/chrobjekty/zchru/index.php?SHOW_ONE=1&amp;ID=750" TargetMode="External"/><Relationship Id="rId22" Type="http://schemas.openxmlformats.org/officeDocument/2006/relationships/hyperlink" Target="https://skoly.praha.eu/88745_10-000-kroku-dejte-sanci-chuzi" TargetMode="External"/><Relationship Id="rId27" Type="http://schemas.openxmlformats.org/officeDocument/2006/relationships/hyperlink" Target="https://www.citychangers.eu/projekty-detail/135/volnocasovy-spot-u-cyklotras" TargetMode="External"/><Relationship Id="rId30" Type="http://schemas.openxmlformats.org/officeDocument/2006/relationships/hyperlink" Target="https://prahasportovni.eu/kalenda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2022-08-31T00:00:00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249C3E-4552-43AA-B1B3-246860B4C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113</Pages>
  <Words>32961</Words>
  <Characters>194475</Characters>
  <Application>Microsoft Office Word</Application>
  <DocSecurity>8</DocSecurity>
  <Lines>1620</Lines>
  <Paragraphs>453</Paragraphs>
  <ScaleCrop>false</ScaleCrop>
  <HeadingPairs>
    <vt:vector size="2" baseType="variant">
      <vt:variant>
        <vt:lpstr>Název</vt:lpstr>
      </vt:variant>
      <vt:variant>
        <vt:i4>1</vt:i4>
      </vt:variant>
    </vt:vector>
  </HeadingPairs>
  <TitlesOfParts>
    <vt:vector size="1" baseType="lpstr">
      <vt:lpstr>Strategický plán rozvoje MČ Praha-Vinoř 2022 – 2035</vt:lpstr>
    </vt:vector>
  </TitlesOfParts>
  <Company>Městská část Praha-Vinoř</Company>
  <LinksUpToDate>false</LinksUpToDate>
  <CharactersWithSpaces>226983</CharactersWithSpaces>
  <SharedDoc>false</SharedDoc>
  <HLinks>
    <vt:vector size="2070" baseType="variant">
      <vt:variant>
        <vt:i4>852049</vt:i4>
      </vt:variant>
      <vt:variant>
        <vt:i4>1650</vt:i4>
      </vt:variant>
      <vt:variant>
        <vt:i4>0</vt:i4>
      </vt:variant>
      <vt:variant>
        <vt:i4>5</vt:i4>
      </vt:variant>
      <vt:variant>
        <vt:lpwstr>https://www.portalprazana.cz/</vt:lpwstr>
      </vt:variant>
      <vt:variant>
        <vt:lpwstr/>
      </vt:variant>
      <vt:variant>
        <vt:i4>7536763</vt:i4>
      </vt:variant>
      <vt:variant>
        <vt:i4>1647</vt:i4>
      </vt:variant>
      <vt:variant>
        <vt:i4>0</vt:i4>
      </vt:variant>
      <vt:variant>
        <vt:i4>5</vt:i4>
      </vt:variant>
      <vt:variant>
        <vt:lpwstr>https://iprpraha.cz/assets/files/files/78bd2b63baa94cafa2fe75b2404bc075.pdf</vt:lpwstr>
      </vt:variant>
      <vt:variant>
        <vt:lpwstr/>
      </vt:variant>
      <vt:variant>
        <vt:i4>2424896</vt:i4>
      </vt:variant>
      <vt:variant>
        <vt:i4>1644</vt:i4>
      </vt:variant>
      <vt:variant>
        <vt:i4>0</vt:i4>
      </vt:variant>
      <vt:variant>
        <vt:i4>5</vt:i4>
      </vt:variant>
      <vt:variant>
        <vt:lpwstr>https://smartprague.eu/files/koncepce_smartprague.pdf</vt:lpwstr>
      </vt:variant>
      <vt:variant>
        <vt:lpwstr/>
      </vt:variant>
      <vt:variant>
        <vt:i4>655427</vt:i4>
      </vt:variant>
      <vt:variant>
        <vt:i4>1641</vt:i4>
      </vt:variant>
      <vt:variant>
        <vt:i4>0</vt:i4>
      </vt:variant>
      <vt:variant>
        <vt:i4>5</vt:i4>
      </vt:variant>
      <vt:variant>
        <vt:lpwstr>https://klima.praha.eu/DATA/Dokumenty/Cirkularni-Praha-2030-Strategie-CE.pdf</vt:lpwstr>
      </vt:variant>
      <vt:variant>
        <vt:lpwstr/>
      </vt:variant>
      <vt:variant>
        <vt:i4>2883683</vt:i4>
      </vt:variant>
      <vt:variant>
        <vt:i4>1632</vt:i4>
      </vt:variant>
      <vt:variant>
        <vt:i4>0</vt:i4>
      </vt:variant>
      <vt:variant>
        <vt:i4>5</vt:i4>
      </vt:variant>
      <vt:variant>
        <vt:lpwstr>https://www.praha.eu/jnp/cz/o_meste/magistrat/tiskovy_servis/tiskove_zpravy/praha_ma_nova_pravidla_pro_developery.html</vt:lpwstr>
      </vt:variant>
      <vt:variant>
        <vt:lpwstr/>
      </vt:variant>
      <vt:variant>
        <vt:i4>5177346</vt:i4>
      </vt:variant>
      <vt:variant>
        <vt:i4>1623</vt:i4>
      </vt:variant>
      <vt:variant>
        <vt:i4>0</vt:i4>
      </vt:variant>
      <vt:variant>
        <vt:i4>5</vt:i4>
      </vt:variant>
      <vt:variant>
        <vt:lpwstr>https://pdspraha.eu/</vt:lpwstr>
      </vt:variant>
      <vt:variant>
        <vt:lpwstr/>
      </vt:variant>
      <vt:variant>
        <vt:i4>6684769</vt:i4>
      </vt:variant>
      <vt:variant>
        <vt:i4>1620</vt:i4>
      </vt:variant>
      <vt:variant>
        <vt:i4>0</vt:i4>
      </vt:variant>
      <vt:variant>
        <vt:i4>5</vt:i4>
      </vt:variant>
      <vt:variant>
        <vt:lpwstr>https://www.chotilsko.cz/muzeum-krizovnicky-spychar/d-17583</vt:lpwstr>
      </vt:variant>
      <vt:variant>
        <vt:lpwstr/>
      </vt:variant>
      <vt:variant>
        <vt:i4>2424931</vt:i4>
      </vt:variant>
      <vt:variant>
        <vt:i4>1617</vt:i4>
      </vt:variant>
      <vt:variant>
        <vt:i4>0</vt:i4>
      </vt:variant>
      <vt:variant>
        <vt:i4>5</vt:i4>
      </vt:variant>
      <vt:variant>
        <vt:lpwstr>http://www.vachuv-spejchar.cz/index.php/galerie</vt:lpwstr>
      </vt:variant>
      <vt:variant>
        <vt:lpwstr/>
      </vt:variant>
      <vt:variant>
        <vt:i4>4522050</vt:i4>
      </vt:variant>
      <vt:variant>
        <vt:i4>1614</vt:i4>
      </vt:variant>
      <vt:variant>
        <vt:i4>0</vt:i4>
      </vt:variant>
      <vt:variant>
        <vt:i4>5</vt:i4>
      </vt:variant>
      <vt:variant>
        <vt:lpwstr>https://spejcharzelec.cz/</vt:lpwstr>
      </vt:variant>
      <vt:variant>
        <vt:lpwstr/>
      </vt:variant>
      <vt:variant>
        <vt:i4>589892</vt:i4>
      </vt:variant>
      <vt:variant>
        <vt:i4>1611</vt:i4>
      </vt:variant>
      <vt:variant>
        <vt:i4>0</vt:i4>
      </vt:variant>
      <vt:variant>
        <vt:i4>5</vt:i4>
      </vt:variant>
      <vt:variant>
        <vt:lpwstr>https://www.chatar-chalupar.cz/spejchary/</vt:lpwstr>
      </vt:variant>
      <vt:variant>
        <vt:lpwstr/>
      </vt:variant>
      <vt:variant>
        <vt:i4>3866665</vt:i4>
      </vt:variant>
      <vt:variant>
        <vt:i4>1608</vt:i4>
      </vt:variant>
      <vt:variant>
        <vt:i4>0</vt:i4>
      </vt:variant>
      <vt:variant>
        <vt:i4>5</vt:i4>
      </vt:variant>
      <vt:variant>
        <vt:lpwstr>https://iprpraha.cz/stranka/27</vt:lpwstr>
      </vt:variant>
      <vt:variant>
        <vt:lpwstr/>
      </vt:variant>
      <vt:variant>
        <vt:i4>720919</vt:i4>
      </vt:variant>
      <vt:variant>
        <vt:i4>1605</vt:i4>
      </vt:variant>
      <vt:variant>
        <vt:i4>0</vt:i4>
      </vt:variant>
      <vt:variant>
        <vt:i4>5</vt:i4>
      </vt:variant>
      <vt:variant>
        <vt:lpwstr>https://iprpraha.cz/stranka/4087</vt:lpwstr>
      </vt:variant>
      <vt:variant>
        <vt:lpwstr/>
      </vt:variant>
      <vt:variant>
        <vt:i4>589848</vt:i4>
      </vt:variant>
      <vt:variant>
        <vt:i4>1602</vt:i4>
      </vt:variant>
      <vt:variant>
        <vt:i4>0</vt:i4>
      </vt:variant>
      <vt:variant>
        <vt:i4>5</vt:i4>
      </vt:variant>
      <vt:variant>
        <vt:lpwstr>https://iprpraha.cz/stranka/3401</vt:lpwstr>
      </vt:variant>
      <vt:variant>
        <vt:lpwstr/>
      </vt:variant>
      <vt:variant>
        <vt:i4>3014712</vt:i4>
      </vt:variant>
      <vt:variant>
        <vt:i4>1599</vt:i4>
      </vt:variant>
      <vt:variant>
        <vt:i4>0</vt:i4>
      </vt:variant>
      <vt:variant>
        <vt:i4>5</vt:i4>
      </vt:variant>
      <vt:variant>
        <vt:lpwstr>https://www.opzp.cz/opzp-2021-2027/</vt:lpwstr>
      </vt:variant>
      <vt:variant>
        <vt:lpwstr/>
      </vt:variant>
      <vt:variant>
        <vt:i4>1966117</vt:i4>
      </vt:variant>
      <vt:variant>
        <vt:i4>1596</vt:i4>
      </vt:variant>
      <vt:variant>
        <vt:i4>0</vt:i4>
      </vt:variant>
      <vt:variant>
        <vt:i4>5</vt:i4>
      </vt:variant>
      <vt:variant>
        <vt:lpwstr>https://www.pvs.cz/files/pro-zakazniky/COV_Vinor.pdf</vt:lpwstr>
      </vt:variant>
      <vt:variant>
        <vt:lpwstr/>
      </vt:variant>
      <vt:variant>
        <vt:i4>5177412</vt:i4>
      </vt:variant>
      <vt:variant>
        <vt:i4>1593</vt:i4>
      </vt:variant>
      <vt:variant>
        <vt:i4>0</vt:i4>
      </vt:variant>
      <vt:variant>
        <vt:i4>5</vt:i4>
      </vt:variant>
      <vt:variant>
        <vt:lpwstr>https://adaptacepraha.cz/</vt:lpwstr>
      </vt:variant>
      <vt:variant>
        <vt:lpwstr/>
      </vt:variant>
      <vt:variant>
        <vt:i4>6422655</vt:i4>
      </vt:variant>
      <vt:variant>
        <vt:i4>1590</vt:i4>
      </vt:variant>
      <vt:variant>
        <vt:i4>0</vt:i4>
      </vt:variant>
      <vt:variant>
        <vt:i4>5</vt:i4>
      </vt:variant>
      <vt:variant>
        <vt:lpwstr>http://www.kamsnim.cz/</vt:lpwstr>
      </vt:variant>
      <vt:variant>
        <vt:lpwstr/>
      </vt:variant>
      <vt:variant>
        <vt:i4>1048628</vt:i4>
      </vt:variant>
      <vt:variant>
        <vt:i4>1587</vt:i4>
      </vt:variant>
      <vt:variant>
        <vt:i4>0</vt:i4>
      </vt:variant>
      <vt:variant>
        <vt:i4>5</vt:i4>
      </vt:variant>
      <vt:variant>
        <vt:lpwstr>https://www.praha.eu/jnp/cz/o_meste/finance/dotace_a_granty/mestske_granty/zivotni_prostredi_a_energetika/index.html</vt:lpwstr>
      </vt:variant>
      <vt:variant>
        <vt:lpwstr/>
      </vt:variant>
      <vt:variant>
        <vt:i4>7667773</vt:i4>
      </vt:variant>
      <vt:variant>
        <vt:i4>1584</vt:i4>
      </vt:variant>
      <vt:variant>
        <vt:i4>0</vt:i4>
      </vt:variant>
      <vt:variant>
        <vt:i4>5</vt:i4>
      </vt:variant>
      <vt:variant>
        <vt:lpwstr>https://www.prahazijehudbou.cz/</vt:lpwstr>
      </vt:variant>
      <vt:variant>
        <vt:lpwstr/>
      </vt:variant>
      <vt:variant>
        <vt:i4>1835085</vt:i4>
      </vt:variant>
      <vt:variant>
        <vt:i4>1581</vt:i4>
      </vt:variant>
      <vt:variant>
        <vt:i4>0</vt:i4>
      </vt:variant>
      <vt:variant>
        <vt:i4>5</vt:i4>
      </vt:variant>
      <vt:variant>
        <vt:lpwstr>http://www.yourchance.cz/co-delame/projekty/</vt:lpwstr>
      </vt:variant>
      <vt:variant>
        <vt:lpwstr/>
      </vt:variant>
      <vt:variant>
        <vt:i4>5046273</vt:i4>
      </vt:variant>
      <vt:variant>
        <vt:i4>1578</vt:i4>
      </vt:variant>
      <vt:variant>
        <vt:i4>0</vt:i4>
      </vt:variant>
      <vt:variant>
        <vt:i4>5</vt:i4>
      </vt:variant>
      <vt:variant>
        <vt:lpwstr>https://www.clovekvtisni.cz/pestujme-medialni-gramotnost-jsns-vydava-interaktivni-kurzy-serial-a-chysta-debatu-s-novinari-8925gp?fbclid=IwAR1eFSmMFydxmzwVihWye3KLkzrnrHPIxkGyu51niDlIYXitvzmrMNubQoU</vt:lpwstr>
      </vt:variant>
      <vt:variant>
        <vt:lpwstr/>
      </vt:variant>
      <vt:variant>
        <vt:i4>983130</vt:i4>
      </vt:variant>
      <vt:variant>
        <vt:i4>1575</vt:i4>
      </vt:variant>
      <vt:variant>
        <vt:i4>0</vt:i4>
      </vt:variant>
      <vt:variant>
        <vt:i4>5</vt:i4>
      </vt:variant>
      <vt:variant>
        <vt:lpwstr>https://www.mpsv.cz/web/cz/komunitni-planovani-vec-verejna-pruvodce-</vt:lpwstr>
      </vt:variant>
      <vt:variant>
        <vt:lpwstr/>
      </vt:variant>
      <vt:variant>
        <vt:i4>6094975</vt:i4>
      </vt:variant>
      <vt:variant>
        <vt:i4>1572</vt:i4>
      </vt:variant>
      <vt:variant>
        <vt:i4>0</vt:i4>
      </vt:variant>
      <vt:variant>
        <vt:i4>5</vt:i4>
      </vt:variant>
      <vt:variant>
        <vt:lpwstr>https://socialni.praha.eu/jnp/cz/financovani_socialni_oblasti/granty_hmp/grantove_rizeni_pro_rok_2022/index.html</vt:lpwstr>
      </vt:variant>
      <vt:variant>
        <vt:lpwstr/>
      </vt:variant>
      <vt:variant>
        <vt:i4>6225948</vt:i4>
      </vt:variant>
      <vt:variant>
        <vt:i4>1569</vt:i4>
      </vt:variant>
      <vt:variant>
        <vt:i4>0</vt:i4>
      </vt:variant>
      <vt:variant>
        <vt:i4>5</vt:i4>
      </vt:variant>
      <vt:variant>
        <vt:lpwstr>https://www.nzip.cz/vyhledavaci-mapy</vt:lpwstr>
      </vt:variant>
      <vt:variant>
        <vt:lpwstr/>
      </vt:variant>
      <vt:variant>
        <vt:i4>4718599</vt:i4>
      </vt:variant>
      <vt:variant>
        <vt:i4>1566</vt:i4>
      </vt:variant>
      <vt:variant>
        <vt:i4>0</vt:i4>
      </vt:variant>
      <vt:variant>
        <vt:i4>5</vt:i4>
      </vt:variant>
      <vt:variant>
        <vt:lpwstr>http://www.praha-vinor.cz/zivot-ve-vinori/zdravotnictvi/</vt:lpwstr>
      </vt:variant>
      <vt:variant>
        <vt:lpwstr/>
      </vt:variant>
      <vt:variant>
        <vt:i4>1638419</vt:i4>
      </vt:variant>
      <vt:variant>
        <vt:i4>1563</vt:i4>
      </vt:variant>
      <vt:variant>
        <vt:i4>0</vt:i4>
      </vt:variant>
      <vt:variant>
        <vt:i4>5</vt:i4>
      </vt:variant>
      <vt:variant>
        <vt:lpwstr>https://www.praha.eu/jnp/cz/o_meste/finance/dotace_a_granty/mestske_granty/vzdelavani/index.html</vt:lpwstr>
      </vt:variant>
      <vt:variant>
        <vt:lpwstr/>
      </vt:variant>
      <vt:variant>
        <vt:i4>3473449</vt:i4>
      </vt:variant>
      <vt:variant>
        <vt:i4>1560</vt:i4>
      </vt:variant>
      <vt:variant>
        <vt:i4>0</vt:i4>
      </vt:variant>
      <vt:variant>
        <vt:i4>5</vt:i4>
      </vt:variant>
      <vt:variant>
        <vt:lpwstr>https://iprpraha.cz/stranka/29</vt:lpwstr>
      </vt:variant>
      <vt:variant>
        <vt:lpwstr/>
      </vt:variant>
      <vt:variant>
        <vt:i4>6881339</vt:i4>
      </vt:variant>
      <vt:variant>
        <vt:i4>1557</vt:i4>
      </vt:variant>
      <vt:variant>
        <vt:i4>0</vt:i4>
      </vt:variant>
      <vt:variant>
        <vt:i4>5</vt:i4>
      </vt:variant>
      <vt:variant>
        <vt:lpwstr>https://www.opd.cz/stranka/OPD-2021</vt:lpwstr>
      </vt:variant>
      <vt:variant>
        <vt:lpwstr/>
      </vt:variant>
      <vt:variant>
        <vt:i4>1310788</vt:i4>
      </vt:variant>
      <vt:variant>
        <vt:i4>1554</vt:i4>
      </vt:variant>
      <vt:variant>
        <vt:i4>0</vt:i4>
      </vt:variant>
      <vt:variant>
        <vt:i4>5</vt:i4>
      </vt:variant>
      <vt:variant>
        <vt:lpwstr>https://www.vlada.cz/cz/ppov/vvzpo/program-mobility/podklady-pro-zpracovani-zameru-bezbarierove-trasy-15623/</vt:lpwstr>
      </vt:variant>
      <vt:variant>
        <vt:lpwstr/>
      </vt:variant>
      <vt:variant>
        <vt:i4>3604598</vt:i4>
      </vt:variant>
      <vt:variant>
        <vt:i4>1551</vt:i4>
      </vt:variant>
      <vt:variant>
        <vt:i4>0</vt:i4>
      </vt:variant>
      <vt:variant>
        <vt:i4>5</vt:i4>
      </vt:variant>
      <vt:variant>
        <vt:lpwstr>https://poladprahu.cz/</vt:lpwstr>
      </vt:variant>
      <vt:variant>
        <vt:lpwstr/>
      </vt:variant>
      <vt:variant>
        <vt:i4>5505039</vt:i4>
      </vt:variant>
      <vt:variant>
        <vt:i4>1548</vt:i4>
      </vt:variant>
      <vt:variant>
        <vt:i4>0</vt:i4>
      </vt:variant>
      <vt:variant>
        <vt:i4>5</vt:i4>
      </vt:variant>
      <vt:variant>
        <vt:lpwstr>https://www.mdcr.cz/getattachment/Media/Media-a-tiskove-zpravy/Vlada-schvalila-aktualizovany-Narodni-akcni-plan-c/Aktualizace-NAP-CM.pdf.aspx</vt:lpwstr>
      </vt:variant>
      <vt:variant>
        <vt:lpwstr/>
      </vt:variant>
      <vt:variant>
        <vt:i4>7602221</vt:i4>
      </vt:variant>
      <vt:variant>
        <vt:i4>1545</vt:i4>
      </vt:variant>
      <vt:variant>
        <vt:i4>0</vt:i4>
      </vt:variant>
      <vt:variant>
        <vt:i4>5</vt:i4>
      </vt:variant>
      <vt:variant>
        <vt:lpwstr>https://www.detivdoprave.cz/vychova-mladeze-k-udrzitelne-doprave-ii-stupen-zs-a-ss/</vt:lpwstr>
      </vt:variant>
      <vt:variant>
        <vt:lpwstr/>
      </vt:variant>
      <vt:variant>
        <vt:i4>2818152</vt:i4>
      </vt:variant>
      <vt:variant>
        <vt:i4>1542</vt:i4>
      </vt:variant>
      <vt:variant>
        <vt:i4>0</vt:i4>
      </vt:variant>
      <vt:variant>
        <vt:i4>5</vt:i4>
      </vt:variant>
      <vt:variant>
        <vt:lpwstr>https://www.detivdoprave.cz/metodika-dopravni-vychovy-pro-i-stupen-zs/</vt:lpwstr>
      </vt:variant>
      <vt:variant>
        <vt:lpwstr/>
      </vt:variant>
      <vt:variant>
        <vt:i4>1</vt:i4>
      </vt:variant>
      <vt:variant>
        <vt:i4>1539</vt:i4>
      </vt:variant>
      <vt:variant>
        <vt:i4>0</vt:i4>
      </vt:variant>
      <vt:variant>
        <vt:i4>5</vt:i4>
      </vt:variant>
      <vt:variant>
        <vt:lpwstr>https://www.citychangers.eu/projekty-detail/10/bezpecna-cesta-do-skoly-v-remizku</vt:lpwstr>
      </vt:variant>
      <vt:variant>
        <vt:lpwstr/>
      </vt:variant>
      <vt:variant>
        <vt:i4>7340095</vt:i4>
      </vt:variant>
      <vt:variant>
        <vt:i4>1533</vt:i4>
      </vt:variant>
      <vt:variant>
        <vt:i4>0</vt:i4>
      </vt:variant>
      <vt:variant>
        <vt:i4>5</vt:i4>
      </vt:variant>
      <vt:variant>
        <vt:lpwstr>https://www.sfdi.cz/poskytovani-prispevku/poskytovani-prispevku-zakladni-informace/</vt:lpwstr>
      </vt:variant>
      <vt:variant>
        <vt:lpwstr/>
      </vt:variant>
      <vt:variant>
        <vt:i4>3670058</vt:i4>
      </vt:variant>
      <vt:variant>
        <vt:i4>1428</vt:i4>
      </vt:variant>
      <vt:variant>
        <vt:i4>0</vt:i4>
      </vt:variant>
      <vt:variant>
        <vt:i4>5</vt:i4>
      </vt:variant>
      <vt:variant>
        <vt:lpwstr>https://www.praha-vinor.cz/urad-mc/agenda/</vt:lpwstr>
      </vt:variant>
      <vt:variant>
        <vt:lpwstr/>
      </vt:variant>
      <vt:variant>
        <vt:i4>2162798</vt:i4>
      </vt:variant>
      <vt:variant>
        <vt:i4>1425</vt:i4>
      </vt:variant>
      <vt:variant>
        <vt:i4>0</vt:i4>
      </vt:variant>
      <vt:variant>
        <vt:i4>5</vt:i4>
      </vt:variant>
      <vt:variant>
        <vt:lpwstr>https://www.praha-vinor.cz/zapisy-vyboru-a-komisi/</vt:lpwstr>
      </vt:variant>
      <vt:variant>
        <vt:lpwstr/>
      </vt:variant>
      <vt:variant>
        <vt:i4>1048692</vt:i4>
      </vt:variant>
      <vt:variant>
        <vt:i4>1416</vt:i4>
      </vt:variant>
      <vt:variant>
        <vt:i4>0</vt:i4>
      </vt:variant>
      <vt:variant>
        <vt:i4>5</vt:i4>
      </vt:variant>
      <vt:variant>
        <vt:lpwstr>https://cs.wikipedia.org/wiki/Vino%C5%99_(z%C3%A1mek)</vt:lpwstr>
      </vt:variant>
      <vt:variant>
        <vt:lpwstr/>
      </vt:variant>
      <vt:variant>
        <vt:i4>1769566</vt:i4>
      </vt:variant>
      <vt:variant>
        <vt:i4>1413</vt:i4>
      </vt:variant>
      <vt:variant>
        <vt:i4>0</vt:i4>
      </vt:variant>
      <vt:variant>
        <vt:i4>5</vt:i4>
      </vt:variant>
      <vt:variant>
        <vt:lpwstr>http://www.dlabac.cz/</vt:lpwstr>
      </vt:variant>
      <vt:variant>
        <vt:lpwstr/>
      </vt:variant>
      <vt:variant>
        <vt:i4>1703956</vt:i4>
      </vt:variant>
      <vt:variant>
        <vt:i4>1410</vt:i4>
      </vt:variant>
      <vt:variant>
        <vt:i4>0</vt:i4>
      </vt:variant>
      <vt:variant>
        <vt:i4>5</vt:i4>
      </vt:variant>
      <vt:variant>
        <vt:lpwstr>https://www.pytlounzameckyhotelctenice.cz/cs/</vt:lpwstr>
      </vt:variant>
      <vt:variant>
        <vt:lpwstr/>
      </vt:variant>
      <vt:variant>
        <vt:i4>1572882</vt:i4>
      </vt:variant>
      <vt:variant>
        <vt:i4>1407</vt:i4>
      </vt:variant>
      <vt:variant>
        <vt:i4>0</vt:i4>
      </vt:variant>
      <vt:variant>
        <vt:i4>5</vt:i4>
      </vt:variant>
      <vt:variant>
        <vt:lpwstr>https://www.centrummariapoli.cz/</vt:lpwstr>
      </vt:variant>
      <vt:variant>
        <vt:lpwstr/>
      </vt:variant>
      <vt:variant>
        <vt:i4>6881322</vt:i4>
      </vt:variant>
      <vt:variant>
        <vt:i4>1404</vt:i4>
      </vt:variant>
      <vt:variant>
        <vt:i4>0</vt:i4>
      </vt:variant>
      <vt:variant>
        <vt:i4>5</vt:i4>
      </vt:variant>
      <vt:variant>
        <vt:lpwstr>https://www.studiomajka.cz/</vt:lpwstr>
      </vt:variant>
      <vt:variant>
        <vt:lpwstr/>
      </vt:variant>
      <vt:variant>
        <vt:i4>2883640</vt:i4>
      </vt:variant>
      <vt:variant>
        <vt:i4>1401</vt:i4>
      </vt:variant>
      <vt:variant>
        <vt:i4>0</vt:i4>
      </vt:variant>
      <vt:variant>
        <vt:i4>5</vt:i4>
      </vt:variant>
      <vt:variant>
        <vt:lpwstr>http://www.tanecniskola-hit.cz/</vt:lpwstr>
      </vt:variant>
      <vt:variant>
        <vt:lpwstr/>
      </vt:variant>
      <vt:variant>
        <vt:i4>2424936</vt:i4>
      </vt:variant>
      <vt:variant>
        <vt:i4>1398</vt:i4>
      </vt:variant>
      <vt:variant>
        <vt:i4>0</vt:i4>
      </vt:variant>
      <vt:variant>
        <vt:i4>5</vt:i4>
      </vt:variant>
      <vt:variant>
        <vt:lpwstr>https://merhautovo.cz/</vt:lpwstr>
      </vt:variant>
      <vt:variant>
        <vt:lpwstr/>
      </vt:variant>
      <vt:variant>
        <vt:i4>4128819</vt:i4>
      </vt:variant>
      <vt:variant>
        <vt:i4>1395</vt:i4>
      </vt:variant>
      <vt:variant>
        <vt:i4>0</vt:i4>
      </vt:variant>
      <vt:variant>
        <vt:i4>5</vt:i4>
      </vt:variant>
      <vt:variant>
        <vt:lpwstr>https://vinagro.cz/</vt:lpwstr>
      </vt:variant>
      <vt:variant>
        <vt:lpwstr/>
      </vt:variant>
      <vt:variant>
        <vt:i4>7274594</vt:i4>
      </vt:variant>
      <vt:variant>
        <vt:i4>1392</vt:i4>
      </vt:variant>
      <vt:variant>
        <vt:i4>0</vt:i4>
      </vt:variant>
      <vt:variant>
        <vt:i4>5</vt:i4>
      </vt:variant>
      <vt:variant>
        <vt:lpwstr>https://www.strompraha.cz/</vt:lpwstr>
      </vt:variant>
      <vt:variant>
        <vt:lpwstr/>
      </vt:variant>
      <vt:variant>
        <vt:i4>3539071</vt:i4>
      </vt:variant>
      <vt:variant>
        <vt:i4>1389</vt:i4>
      </vt:variant>
      <vt:variant>
        <vt:i4>0</vt:i4>
      </vt:variant>
      <vt:variant>
        <vt:i4>5</vt:i4>
      </vt:variant>
      <vt:variant>
        <vt:lpwstr>https://pstroj.cz/</vt:lpwstr>
      </vt:variant>
      <vt:variant>
        <vt:lpwstr/>
      </vt:variant>
      <vt:variant>
        <vt:i4>8257632</vt:i4>
      </vt:variant>
      <vt:variant>
        <vt:i4>1386</vt:i4>
      </vt:variant>
      <vt:variant>
        <vt:i4>0</vt:i4>
      </vt:variant>
      <vt:variant>
        <vt:i4>5</vt:i4>
      </vt:variant>
      <vt:variant>
        <vt:lpwstr>https://www.vlada.cz/cz/ppov/vvzpo/program-mobility/program-mobility-79350/</vt:lpwstr>
      </vt:variant>
      <vt:variant>
        <vt:lpwstr/>
      </vt:variant>
      <vt:variant>
        <vt:i4>2621497</vt:i4>
      </vt:variant>
      <vt:variant>
        <vt:i4>1383</vt:i4>
      </vt:variant>
      <vt:variant>
        <vt:i4>0</vt:i4>
      </vt:variant>
      <vt:variant>
        <vt:i4>5</vt:i4>
      </vt:variant>
      <vt:variant>
        <vt:lpwstr>https://www.petr-hlavacek.eu/projekt/metodika-kontribuce-investoru</vt:lpwstr>
      </vt:variant>
      <vt:variant>
        <vt:lpwstr/>
      </vt:variant>
      <vt:variant>
        <vt:i4>1835021</vt:i4>
      </vt:variant>
      <vt:variant>
        <vt:i4>1380</vt:i4>
      </vt:variant>
      <vt:variant>
        <vt:i4>0</vt:i4>
      </vt:variant>
      <vt:variant>
        <vt:i4>5</vt:i4>
      </vt:variant>
      <vt:variant>
        <vt:lpwstr>https://www.thmp.cz/</vt:lpwstr>
      </vt:variant>
      <vt:variant>
        <vt:lpwstr/>
      </vt:variant>
      <vt:variant>
        <vt:i4>5701642</vt:i4>
      </vt:variant>
      <vt:variant>
        <vt:i4>1377</vt:i4>
      </vt:variant>
      <vt:variant>
        <vt:i4>0</vt:i4>
      </vt:variant>
      <vt:variant>
        <vt:i4>5</vt:i4>
      </vt:variant>
      <vt:variant>
        <vt:lpwstr>https://www.scancom.cz/vystavba/</vt:lpwstr>
      </vt:variant>
      <vt:variant>
        <vt:lpwstr/>
      </vt:variant>
      <vt:variant>
        <vt:i4>262228</vt:i4>
      </vt:variant>
      <vt:variant>
        <vt:i4>1374</vt:i4>
      </vt:variant>
      <vt:variant>
        <vt:i4>0</vt:i4>
      </vt:variant>
      <vt:variant>
        <vt:i4>5</vt:i4>
      </vt:variant>
      <vt:variant>
        <vt:lpwstr>https://gis-isem.pvs.cz/</vt:lpwstr>
      </vt:variant>
      <vt:variant>
        <vt:lpwstr/>
      </vt:variant>
      <vt:variant>
        <vt:i4>7405690</vt:i4>
      </vt:variant>
      <vt:variant>
        <vt:i4>1368</vt:i4>
      </vt:variant>
      <vt:variant>
        <vt:i4>0</vt:i4>
      </vt:variant>
      <vt:variant>
        <vt:i4>5</vt:i4>
      </vt:variant>
      <vt:variant>
        <vt:lpwstr>https://gis-isem.pvs.cz/portal/apps/webappviewer/index.html?id=2f254b5a71b84980ae87a8395fc29c3a</vt:lpwstr>
      </vt:variant>
      <vt:variant>
        <vt:lpwstr/>
      </vt:variant>
      <vt:variant>
        <vt:i4>1048645</vt:i4>
      </vt:variant>
      <vt:variant>
        <vt:i4>1365</vt:i4>
      </vt:variant>
      <vt:variant>
        <vt:i4>0</vt:i4>
      </vt:variant>
      <vt:variant>
        <vt:i4>5</vt:i4>
      </vt:variant>
      <vt:variant>
        <vt:lpwstr>https://voda.tzb-info.cz/tabulky-a-vypocty/151-vypocet-poctu-ekvivalentnich-obyvatel</vt:lpwstr>
      </vt:variant>
      <vt:variant>
        <vt:lpwstr/>
      </vt:variant>
      <vt:variant>
        <vt:i4>2883621</vt:i4>
      </vt:variant>
      <vt:variant>
        <vt:i4>1362</vt:i4>
      </vt:variant>
      <vt:variant>
        <vt:i4>0</vt:i4>
      </vt:variant>
      <vt:variant>
        <vt:i4>5</vt:i4>
      </vt:variant>
      <vt:variant>
        <vt:lpwstr>https://www.pvs.cz/profil/strednedoby-investicni-plan/</vt:lpwstr>
      </vt:variant>
      <vt:variant>
        <vt:lpwstr/>
      </vt:variant>
      <vt:variant>
        <vt:i4>524383</vt:i4>
      </vt:variant>
      <vt:variant>
        <vt:i4>1359</vt:i4>
      </vt:variant>
      <vt:variant>
        <vt:i4>0</vt:i4>
      </vt:variant>
      <vt:variant>
        <vt:i4>5</vt:i4>
      </vt:variant>
      <vt:variant>
        <vt:lpwstr>https://www.praha-vinor.cz/wp-content/uploads/2020/09/Zasady-pronajimani-bytu-mc-praha-vinor-2020.pdf</vt:lpwstr>
      </vt:variant>
      <vt:variant>
        <vt:lpwstr/>
      </vt:variant>
      <vt:variant>
        <vt:i4>4915277</vt:i4>
      </vt:variant>
      <vt:variant>
        <vt:i4>1353</vt:i4>
      </vt:variant>
      <vt:variant>
        <vt:i4>0</vt:i4>
      </vt:variant>
      <vt:variant>
        <vt:i4>5</vt:i4>
      </vt:variant>
      <vt:variant>
        <vt:lpwstr>https://www.praha-vinor.cz/zivot-ve-vinori/strategicky-plan/vinor-a-vystavba/</vt:lpwstr>
      </vt:variant>
      <vt:variant>
        <vt:lpwstr/>
      </vt:variant>
      <vt:variant>
        <vt:i4>7405684</vt:i4>
      </vt:variant>
      <vt:variant>
        <vt:i4>1350</vt:i4>
      </vt:variant>
      <vt:variant>
        <vt:i4>0</vt:i4>
      </vt:variant>
      <vt:variant>
        <vt:i4>5</vt:i4>
      </vt:variant>
      <vt:variant>
        <vt:lpwstr>https://www.atlantisdevelopment.cz/cs/projekty/via-sancta-vinor</vt:lpwstr>
      </vt:variant>
      <vt:variant>
        <vt:lpwstr/>
      </vt:variant>
      <vt:variant>
        <vt:i4>5832790</vt:i4>
      </vt:variant>
      <vt:variant>
        <vt:i4>1344</vt:i4>
      </vt:variant>
      <vt:variant>
        <vt:i4>0</vt:i4>
      </vt:variant>
      <vt:variant>
        <vt:i4>5</vt:i4>
      </vt:variant>
      <vt:variant>
        <vt:lpwstr>http://apl.czso.cz/iSMS/home.jsp</vt:lpwstr>
      </vt:variant>
      <vt:variant>
        <vt:lpwstr/>
      </vt:variant>
      <vt:variant>
        <vt:i4>3670142</vt:i4>
      </vt:variant>
      <vt:variant>
        <vt:i4>1311</vt:i4>
      </vt:variant>
      <vt:variant>
        <vt:i4>0</vt:i4>
      </vt:variant>
      <vt:variant>
        <vt:i4>5</vt:i4>
      </vt:variant>
      <vt:variant>
        <vt:lpwstr>https://praha19.cz/odbory/odbor-vystavby-stavebni-urad/</vt:lpwstr>
      </vt:variant>
      <vt:variant>
        <vt:lpwstr/>
      </vt:variant>
      <vt:variant>
        <vt:i4>3932226</vt:i4>
      </vt:variant>
      <vt:variant>
        <vt:i4>1305</vt:i4>
      </vt:variant>
      <vt:variant>
        <vt:i4>0</vt:i4>
      </vt:variant>
      <vt:variant>
        <vt:i4>5</vt:i4>
      </vt:variant>
      <vt:variant>
        <vt:lpwstr>https://app.iprpraha.cz/apl/app/regulativ/index.php?kodfp=SV-D&amp;zas1_s=D&amp;area=28413,504865</vt:lpwstr>
      </vt:variant>
      <vt:variant>
        <vt:lpwstr/>
      </vt:variant>
      <vt:variant>
        <vt:i4>2687038</vt:i4>
      </vt:variant>
      <vt:variant>
        <vt:i4>1302</vt:i4>
      </vt:variant>
      <vt:variant>
        <vt:i4>0</vt:i4>
      </vt:variant>
      <vt:variant>
        <vt:i4>5</vt:i4>
      </vt:variant>
      <vt:variant>
        <vt:lpwstr>https://plan.praha.eu/</vt:lpwstr>
      </vt:variant>
      <vt:variant>
        <vt:lpwstr/>
      </vt:variant>
      <vt:variant>
        <vt:i4>2687038</vt:i4>
      </vt:variant>
      <vt:variant>
        <vt:i4>1296</vt:i4>
      </vt:variant>
      <vt:variant>
        <vt:i4>0</vt:i4>
      </vt:variant>
      <vt:variant>
        <vt:i4>5</vt:i4>
      </vt:variant>
      <vt:variant>
        <vt:lpwstr>https://plan.praha.eu/</vt:lpwstr>
      </vt:variant>
      <vt:variant>
        <vt:lpwstr/>
      </vt:variant>
      <vt:variant>
        <vt:i4>1179664</vt:i4>
      </vt:variant>
      <vt:variant>
        <vt:i4>1293</vt:i4>
      </vt:variant>
      <vt:variant>
        <vt:i4>0</vt:i4>
      </vt:variant>
      <vt:variant>
        <vt:i4>5</vt:i4>
      </vt:variant>
      <vt:variant>
        <vt:lpwstr>https://uap.iprpraha.cz/</vt:lpwstr>
      </vt:variant>
      <vt:variant>
        <vt:lpwstr/>
      </vt:variant>
      <vt:variant>
        <vt:i4>2162793</vt:i4>
      </vt:variant>
      <vt:variant>
        <vt:i4>1290</vt:i4>
      </vt:variant>
      <vt:variant>
        <vt:i4>0</vt:i4>
      </vt:variant>
      <vt:variant>
        <vt:i4>5</vt:i4>
      </vt:variant>
      <vt:variant>
        <vt:lpwstr>https://app.iprpraha.cz/apl/app/vykresyUP/</vt:lpwstr>
      </vt:variant>
      <vt:variant>
        <vt:lpwstr/>
      </vt:variant>
      <vt:variant>
        <vt:i4>5177400</vt:i4>
      </vt:variant>
      <vt:variant>
        <vt:i4>1281</vt:i4>
      </vt:variant>
      <vt:variant>
        <vt:i4>0</vt:i4>
      </vt:variant>
      <vt:variant>
        <vt:i4>5</vt:i4>
      </vt:variant>
      <vt:variant>
        <vt:lpwstr>https://www.praha.eu/jnp/cz/o_meste/magistrat/odbory/odbor_uzemniho_rozvoje/uzemni_planovani/uzemni_plan/index.html</vt:lpwstr>
      </vt:variant>
      <vt:variant>
        <vt:lpwstr/>
      </vt:variant>
      <vt:variant>
        <vt:i4>2162793</vt:i4>
      </vt:variant>
      <vt:variant>
        <vt:i4>1278</vt:i4>
      </vt:variant>
      <vt:variant>
        <vt:i4>0</vt:i4>
      </vt:variant>
      <vt:variant>
        <vt:i4>5</vt:i4>
      </vt:variant>
      <vt:variant>
        <vt:lpwstr>https://app.iprpraha.cz/apl/app/vykresyUP/</vt:lpwstr>
      </vt:variant>
      <vt:variant>
        <vt:lpwstr/>
      </vt:variant>
      <vt:variant>
        <vt:i4>3670142</vt:i4>
      </vt:variant>
      <vt:variant>
        <vt:i4>1275</vt:i4>
      </vt:variant>
      <vt:variant>
        <vt:i4>0</vt:i4>
      </vt:variant>
      <vt:variant>
        <vt:i4>5</vt:i4>
      </vt:variant>
      <vt:variant>
        <vt:lpwstr>https://praha19.cz/odbory/odbor-vystavby-stavebni-urad/</vt:lpwstr>
      </vt:variant>
      <vt:variant>
        <vt:lpwstr/>
      </vt:variant>
      <vt:variant>
        <vt:i4>4128807</vt:i4>
      </vt:variant>
      <vt:variant>
        <vt:i4>1272</vt:i4>
      </vt:variant>
      <vt:variant>
        <vt:i4>0</vt:i4>
      </vt:variant>
      <vt:variant>
        <vt:i4>5</vt:i4>
      </vt:variant>
      <vt:variant>
        <vt:lpwstr>https://webgis.mepnet.cz/mapa/ksnko/?c=-734400%3A-1045700&amp;z=1&amp;lb=osmll&amp;ly=ad%2Ckont-7%2Chmc%2Chr%2Cul&amp;lyo=</vt:lpwstr>
      </vt:variant>
      <vt:variant>
        <vt:lpwstr/>
      </vt:variant>
      <vt:variant>
        <vt:i4>7209011</vt:i4>
      </vt:variant>
      <vt:variant>
        <vt:i4>1269</vt:i4>
      </vt:variant>
      <vt:variant>
        <vt:i4>0</vt:i4>
      </vt:variant>
      <vt:variant>
        <vt:i4>5</vt:i4>
      </vt:variant>
      <vt:variant>
        <vt:lpwstr>http://www.psas.cz/</vt:lpwstr>
      </vt:variant>
      <vt:variant>
        <vt:lpwstr/>
      </vt:variant>
      <vt:variant>
        <vt:i4>1966148</vt:i4>
      </vt:variant>
      <vt:variant>
        <vt:i4>1266</vt:i4>
      </vt:variant>
      <vt:variant>
        <vt:i4>0</vt:i4>
      </vt:variant>
      <vt:variant>
        <vt:i4>5</vt:i4>
      </vt:variant>
      <vt:variant>
        <vt:lpwstr>https://vinagro.cz/kompostarna-ctenice-praha-vychod/</vt:lpwstr>
      </vt:variant>
      <vt:variant>
        <vt:lpwstr/>
      </vt:variant>
      <vt:variant>
        <vt:i4>6488162</vt:i4>
      </vt:variant>
      <vt:variant>
        <vt:i4>1263</vt:i4>
      </vt:variant>
      <vt:variant>
        <vt:i4>0</vt:i4>
      </vt:variant>
      <vt:variant>
        <vt:i4>5</vt:i4>
      </vt:variant>
      <vt:variant>
        <vt:lpwstr>https://www.satalice-sd.cz/</vt:lpwstr>
      </vt:variant>
      <vt:variant>
        <vt:lpwstr/>
      </vt:variant>
      <vt:variant>
        <vt:i4>7209011</vt:i4>
      </vt:variant>
      <vt:variant>
        <vt:i4>1260</vt:i4>
      </vt:variant>
      <vt:variant>
        <vt:i4>0</vt:i4>
      </vt:variant>
      <vt:variant>
        <vt:i4>5</vt:i4>
      </vt:variant>
      <vt:variant>
        <vt:lpwstr>http://www.psas.cz/</vt:lpwstr>
      </vt:variant>
      <vt:variant>
        <vt:lpwstr/>
      </vt:variant>
      <vt:variant>
        <vt:i4>4587613</vt:i4>
      </vt:variant>
      <vt:variant>
        <vt:i4>1257</vt:i4>
      </vt:variant>
      <vt:variant>
        <vt:i4>0</vt:i4>
      </vt:variant>
      <vt:variant>
        <vt:i4>5</vt:i4>
      </vt:variant>
      <vt:variant>
        <vt:lpwstr>https://rybari-vinor.cz/</vt:lpwstr>
      </vt:variant>
      <vt:variant>
        <vt:lpwstr/>
      </vt:variant>
      <vt:variant>
        <vt:i4>5439574</vt:i4>
      </vt:variant>
      <vt:variant>
        <vt:i4>1251</vt:i4>
      </vt:variant>
      <vt:variant>
        <vt:i4>0</vt:i4>
      </vt:variant>
      <vt:variant>
        <vt:i4>5</vt:i4>
      </vt:variant>
      <vt:variant>
        <vt:lpwstr>https://drusop.nature.cz/mapa/drusop/?c=-730323.9%3A-1039554.8&amp;z=6&amp;lb=cuzk_ags_zm&amp;ly=ps%2Cmzchu_vOP%2Cvzchu_op%2Cevl%2Cpo&amp;lbo=0.8&amp;lyo</vt:lpwstr>
      </vt:variant>
      <vt:variant>
        <vt:lpwstr/>
      </vt:variant>
      <vt:variant>
        <vt:i4>4259916</vt:i4>
      </vt:variant>
      <vt:variant>
        <vt:i4>1245</vt:i4>
      </vt:variant>
      <vt:variant>
        <vt:i4>0</vt:i4>
      </vt:variant>
      <vt:variant>
        <vt:i4>5</vt:i4>
      </vt:variant>
      <vt:variant>
        <vt:lpwstr>http://www.praha-priroda.cz/naucne-stezky/vinorsky-park-satalicka-bazantnice/</vt:lpwstr>
      </vt:variant>
      <vt:variant>
        <vt:lpwstr/>
      </vt:variant>
      <vt:variant>
        <vt:i4>7077930</vt:i4>
      </vt:variant>
      <vt:variant>
        <vt:i4>1239</vt:i4>
      </vt:variant>
      <vt:variant>
        <vt:i4>0</vt:i4>
      </vt:variant>
      <vt:variant>
        <vt:i4>5</vt:i4>
      </vt:variant>
      <vt:variant>
        <vt:lpwstr>https://uap.iprpraha.cz/</vt:lpwstr>
      </vt:variant>
      <vt:variant>
        <vt:lpwstr>/atlas</vt:lpwstr>
      </vt:variant>
      <vt:variant>
        <vt:i4>7077995</vt:i4>
      </vt:variant>
      <vt:variant>
        <vt:i4>1233</vt:i4>
      </vt:variant>
      <vt:variant>
        <vt:i4>0</vt:i4>
      </vt:variant>
      <vt:variant>
        <vt:i4>5</vt:i4>
      </vt:variant>
      <vt:variant>
        <vt:lpwstr>http://www.prazskestromy.cz/stromy/vyznamne-stromy/43-lipa-republiky-pred-zs-vinor/</vt:lpwstr>
      </vt:variant>
      <vt:variant>
        <vt:lpwstr/>
      </vt:variant>
      <vt:variant>
        <vt:i4>7077945</vt:i4>
      </vt:variant>
      <vt:variant>
        <vt:i4>1230</vt:i4>
      </vt:variant>
      <vt:variant>
        <vt:i4>0</vt:i4>
      </vt:variant>
      <vt:variant>
        <vt:i4>5</vt:i4>
      </vt:variant>
      <vt:variant>
        <vt:lpwstr>http://www.prazskestromy.cz/stromy/vyznamne-stromy/42-lipa-republiky-na-vinorskem-namesti/</vt:lpwstr>
      </vt:variant>
      <vt:variant>
        <vt:lpwstr/>
      </vt:variant>
      <vt:variant>
        <vt:i4>983167</vt:i4>
      </vt:variant>
      <vt:variant>
        <vt:i4>1227</vt:i4>
      </vt:variant>
      <vt:variant>
        <vt:i4>0</vt:i4>
      </vt:variant>
      <vt:variant>
        <vt:i4>5</vt:i4>
      </vt:variant>
      <vt:variant>
        <vt:lpwstr>https://app.iprpraha.cz/apl/app/portal_uap/atlas/</vt:lpwstr>
      </vt:variant>
      <vt:variant>
        <vt:lpwstr/>
      </vt:variant>
      <vt:variant>
        <vt:i4>65662</vt:i4>
      </vt:variant>
      <vt:variant>
        <vt:i4>1221</vt:i4>
      </vt:variant>
      <vt:variant>
        <vt:i4>0</vt:i4>
      </vt:variant>
      <vt:variant>
        <vt:i4>5</vt:i4>
      </vt:variant>
      <vt:variant>
        <vt:lpwstr>https://app.iprpraha.cz/apl/mnt/App_UAP/portal/docs/Pl%C3%A1n_%C3%9ASES_HMP_Tabulkov%C3%A1-%C4%8D%C3%A1st_rev_05_2021.pdf</vt:lpwstr>
      </vt:variant>
      <vt:variant>
        <vt:lpwstr/>
      </vt:variant>
      <vt:variant>
        <vt:i4>3145733</vt:i4>
      </vt:variant>
      <vt:variant>
        <vt:i4>1218</vt:i4>
      </vt:variant>
      <vt:variant>
        <vt:i4>0</vt:i4>
      </vt:variant>
      <vt:variant>
        <vt:i4>5</vt:i4>
      </vt:variant>
      <vt:variant>
        <vt:lpwstr>https://app.iprpraha.cz/apl/mnt/App_UAP/portal/docs/Pl%C3%A1n_m%C3%ADstn%C3%ADho_%C3%9ASES_pro_hl.m.Prahu_Text_rev_05_2021.pdf</vt:lpwstr>
      </vt:variant>
      <vt:variant>
        <vt:lpwstr/>
      </vt:variant>
      <vt:variant>
        <vt:i4>983167</vt:i4>
      </vt:variant>
      <vt:variant>
        <vt:i4>1212</vt:i4>
      </vt:variant>
      <vt:variant>
        <vt:i4>0</vt:i4>
      </vt:variant>
      <vt:variant>
        <vt:i4>5</vt:i4>
      </vt:variant>
      <vt:variant>
        <vt:lpwstr>https://app.iprpraha.cz/apl/app/portal_uap/atlas/</vt:lpwstr>
      </vt:variant>
      <vt:variant>
        <vt:lpwstr/>
      </vt:variant>
      <vt:variant>
        <vt:i4>5439499</vt:i4>
      </vt:variant>
      <vt:variant>
        <vt:i4>1206</vt:i4>
      </vt:variant>
      <vt:variant>
        <vt:i4>0</vt:i4>
      </vt:variant>
      <vt:variant>
        <vt:i4>5</vt:i4>
      </vt:variant>
      <vt:variant>
        <vt:lpwstr>https://www.zakonyprolidi.cz/cs/1992-114</vt:lpwstr>
      </vt:variant>
      <vt:variant>
        <vt:lpwstr/>
      </vt:variant>
      <vt:variant>
        <vt:i4>3604597</vt:i4>
      </vt:variant>
      <vt:variant>
        <vt:i4>1197</vt:i4>
      </vt:variant>
      <vt:variant>
        <vt:i4>0</vt:i4>
      </vt:variant>
      <vt:variant>
        <vt:i4>5</vt:i4>
      </vt:variant>
      <vt:variant>
        <vt:lpwstr>https://www.praha-vinor.cz/zivot-ve-vinori/kultura/hoffmanuv-dvur/</vt:lpwstr>
      </vt:variant>
      <vt:variant>
        <vt:lpwstr/>
      </vt:variant>
      <vt:variant>
        <vt:i4>7733363</vt:i4>
      </vt:variant>
      <vt:variant>
        <vt:i4>1194</vt:i4>
      </vt:variant>
      <vt:variant>
        <vt:i4>0</vt:i4>
      </vt:variant>
      <vt:variant>
        <vt:i4>5</vt:i4>
      </vt:variant>
      <vt:variant>
        <vt:lpwstr>https://www.praha-vinor.cz/zivot-ve-vinori/kultura/divadylko-nakonecny/</vt:lpwstr>
      </vt:variant>
      <vt:variant>
        <vt:lpwstr/>
      </vt:variant>
      <vt:variant>
        <vt:i4>917575</vt:i4>
      </vt:variant>
      <vt:variant>
        <vt:i4>1191</vt:i4>
      </vt:variant>
      <vt:variant>
        <vt:i4>0</vt:i4>
      </vt:variant>
      <vt:variant>
        <vt:i4>5</vt:i4>
      </vt:variant>
      <vt:variant>
        <vt:lpwstr>https://vinor-a-sport.vyplnto.cz/</vt:lpwstr>
      </vt:variant>
      <vt:variant>
        <vt:lpwstr/>
      </vt:variant>
      <vt:variant>
        <vt:i4>917575</vt:i4>
      </vt:variant>
      <vt:variant>
        <vt:i4>1185</vt:i4>
      </vt:variant>
      <vt:variant>
        <vt:i4>0</vt:i4>
      </vt:variant>
      <vt:variant>
        <vt:i4>5</vt:i4>
      </vt:variant>
      <vt:variant>
        <vt:lpwstr>https://vinor-a-sport.vyplnto.cz/</vt:lpwstr>
      </vt:variant>
      <vt:variant>
        <vt:lpwstr/>
      </vt:variant>
      <vt:variant>
        <vt:i4>1507418</vt:i4>
      </vt:variant>
      <vt:variant>
        <vt:i4>1176</vt:i4>
      </vt:variant>
      <vt:variant>
        <vt:i4>0</vt:i4>
      </vt:variant>
      <vt:variant>
        <vt:i4>5</vt:i4>
      </vt:variant>
      <vt:variant>
        <vt:lpwstr>http://taprague.com/kurz/mini-dance-cobydup/</vt:lpwstr>
      </vt:variant>
      <vt:variant>
        <vt:lpwstr/>
      </vt:variant>
      <vt:variant>
        <vt:i4>5570639</vt:i4>
      </vt:variant>
      <vt:variant>
        <vt:i4>1173</vt:i4>
      </vt:variant>
      <vt:variant>
        <vt:i4>0</vt:i4>
      </vt:variant>
      <vt:variant>
        <vt:i4>5</vt:i4>
      </vt:variant>
      <vt:variant>
        <vt:lpwstr>https://kravmaga-skolasebeobrany.cz/treninky/</vt:lpwstr>
      </vt:variant>
      <vt:variant>
        <vt:lpwstr/>
      </vt:variant>
      <vt:variant>
        <vt:i4>2490412</vt:i4>
      </vt:variant>
      <vt:variant>
        <vt:i4>1170</vt:i4>
      </vt:variant>
      <vt:variant>
        <vt:i4>0</vt:i4>
      </vt:variant>
      <vt:variant>
        <vt:i4>5</vt:i4>
      </vt:variant>
      <vt:variant>
        <vt:lpwstr>https://www.facebook.com/JSCtenice/</vt:lpwstr>
      </vt:variant>
      <vt:variant>
        <vt:lpwstr/>
      </vt:variant>
      <vt:variant>
        <vt:i4>6553662</vt:i4>
      </vt:variant>
      <vt:variant>
        <vt:i4>1167</vt:i4>
      </vt:variant>
      <vt:variant>
        <vt:i4>0</vt:i4>
      </vt:variant>
      <vt:variant>
        <vt:i4>5</vt:i4>
      </vt:variant>
      <vt:variant>
        <vt:lpwstr>https://www.judoprodeti.cz/</vt:lpwstr>
      </vt:variant>
      <vt:variant>
        <vt:lpwstr/>
      </vt:variant>
      <vt:variant>
        <vt:i4>2883640</vt:i4>
      </vt:variant>
      <vt:variant>
        <vt:i4>1164</vt:i4>
      </vt:variant>
      <vt:variant>
        <vt:i4>0</vt:i4>
      </vt:variant>
      <vt:variant>
        <vt:i4>5</vt:i4>
      </vt:variant>
      <vt:variant>
        <vt:lpwstr>http://www.tanecniskola-hit.cz/</vt:lpwstr>
      </vt:variant>
      <vt:variant>
        <vt:lpwstr/>
      </vt:variant>
      <vt:variant>
        <vt:i4>6946932</vt:i4>
      </vt:variant>
      <vt:variant>
        <vt:i4>1161</vt:i4>
      </vt:variant>
      <vt:variant>
        <vt:i4>0</vt:i4>
      </vt:variant>
      <vt:variant>
        <vt:i4>5</vt:i4>
      </vt:variant>
      <vt:variant>
        <vt:lpwstr>http://www.zssportovni.cz/</vt:lpwstr>
      </vt:variant>
      <vt:variant>
        <vt:lpwstr/>
      </vt:variant>
      <vt:variant>
        <vt:i4>6881322</vt:i4>
      </vt:variant>
      <vt:variant>
        <vt:i4>1158</vt:i4>
      </vt:variant>
      <vt:variant>
        <vt:i4>0</vt:i4>
      </vt:variant>
      <vt:variant>
        <vt:i4>5</vt:i4>
      </vt:variant>
      <vt:variant>
        <vt:lpwstr>https://www.studiomajka.cz/</vt:lpwstr>
      </vt:variant>
      <vt:variant>
        <vt:lpwstr/>
      </vt:variant>
      <vt:variant>
        <vt:i4>7798897</vt:i4>
      </vt:variant>
      <vt:variant>
        <vt:i4>1155</vt:i4>
      </vt:variant>
      <vt:variant>
        <vt:i4>0</vt:i4>
      </vt:variant>
      <vt:variant>
        <vt:i4>5</vt:i4>
      </vt:variant>
      <vt:variant>
        <vt:lpwstr>http://www.zsvinor.cz/</vt:lpwstr>
      </vt:variant>
      <vt:variant>
        <vt:lpwstr/>
      </vt:variant>
      <vt:variant>
        <vt:i4>5242971</vt:i4>
      </vt:variant>
      <vt:variant>
        <vt:i4>1143</vt:i4>
      </vt:variant>
      <vt:variant>
        <vt:i4>0</vt:i4>
      </vt:variant>
      <vt:variant>
        <vt:i4>5</vt:i4>
      </vt:variant>
      <vt:variant>
        <vt:lpwstr>https://www.supersaas.cz/schedule/Marketa_Obrova/JOGA_A_PILATES_KC_VINCENT_VINOR</vt:lpwstr>
      </vt:variant>
      <vt:variant>
        <vt:lpwstr/>
      </vt:variant>
      <vt:variant>
        <vt:i4>6291583</vt:i4>
      </vt:variant>
      <vt:variant>
        <vt:i4>1140</vt:i4>
      </vt:variant>
      <vt:variant>
        <vt:i4>0</vt:i4>
      </vt:variant>
      <vt:variant>
        <vt:i4>5</vt:i4>
      </vt:variant>
      <vt:variant>
        <vt:lpwstr>https://www.praha-vinor.cz/wp-content/uploads/2021/08/Pohybove-tanecni-krouzek-pro-deti-3-az-6-let-a-1.-az-3.-tridu.pdf</vt:lpwstr>
      </vt:variant>
      <vt:variant>
        <vt:lpwstr/>
      </vt:variant>
      <vt:variant>
        <vt:i4>6815865</vt:i4>
      </vt:variant>
      <vt:variant>
        <vt:i4>1137</vt:i4>
      </vt:variant>
      <vt:variant>
        <vt:i4>0</vt:i4>
      </vt:variant>
      <vt:variant>
        <vt:i4>5</vt:i4>
      </vt:variant>
      <vt:variant>
        <vt:lpwstr>https://www.praha-vinor.cz/zivot-ve-vinori/vincent/</vt:lpwstr>
      </vt:variant>
      <vt:variant>
        <vt:lpwstr/>
      </vt:variant>
      <vt:variant>
        <vt:i4>2031696</vt:i4>
      </vt:variant>
      <vt:variant>
        <vt:i4>1134</vt:i4>
      </vt:variant>
      <vt:variant>
        <vt:i4>0</vt:i4>
      </vt:variant>
      <vt:variant>
        <vt:i4>5</vt:i4>
      </vt:variant>
      <vt:variant>
        <vt:lpwstr>http://www.hosatalice.cz/</vt:lpwstr>
      </vt:variant>
      <vt:variant>
        <vt:lpwstr/>
      </vt:variant>
      <vt:variant>
        <vt:i4>7536676</vt:i4>
      </vt:variant>
      <vt:variant>
        <vt:i4>1131</vt:i4>
      </vt:variant>
      <vt:variant>
        <vt:i4>0</vt:i4>
      </vt:variant>
      <vt:variant>
        <vt:i4>5</vt:i4>
      </vt:variant>
      <vt:variant>
        <vt:lpwstr>http://www.mtac.cz/</vt:lpwstr>
      </vt:variant>
      <vt:variant>
        <vt:lpwstr/>
      </vt:variant>
      <vt:variant>
        <vt:i4>7012457</vt:i4>
      </vt:variant>
      <vt:variant>
        <vt:i4>1128</vt:i4>
      </vt:variant>
      <vt:variant>
        <vt:i4>0</vt:i4>
      </vt:variant>
      <vt:variant>
        <vt:i4>5</vt:i4>
      </vt:variant>
      <vt:variant>
        <vt:lpwstr>http://www.fkvinor.cz/</vt:lpwstr>
      </vt:variant>
      <vt:variant>
        <vt:lpwstr/>
      </vt:variant>
      <vt:variant>
        <vt:i4>7929907</vt:i4>
      </vt:variant>
      <vt:variant>
        <vt:i4>1125</vt:i4>
      </vt:variant>
      <vt:variant>
        <vt:i4>0</vt:i4>
      </vt:variant>
      <vt:variant>
        <vt:i4>5</vt:i4>
      </vt:variant>
      <vt:variant>
        <vt:lpwstr>http://www.tjsokolvinor.cz/</vt:lpwstr>
      </vt:variant>
      <vt:variant>
        <vt:lpwstr/>
      </vt:variant>
      <vt:variant>
        <vt:i4>2490412</vt:i4>
      </vt:variant>
      <vt:variant>
        <vt:i4>1122</vt:i4>
      </vt:variant>
      <vt:variant>
        <vt:i4>0</vt:i4>
      </vt:variant>
      <vt:variant>
        <vt:i4>5</vt:i4>
      </vt:variant>
      <vt:variant>
        <vt:lpwstr>https://www.facebook.com/JSCtenice/</vt:lpwstr>
      </vt:variant>
      <vt:variant>
        <vt:lpwstr/>
      </vt:variant>
      <vt:variant>
        <vt:i4>2687039</vt:i4>
      </vt:variant>
      <vt:variant>
        <vt:i4>1119</vt:i4>
      </vt:variant>
      <vt:variant>
        <vt:i4>0</vt:i4>
      </vt:variant>
      <vt:variant>
        <vt:i4>5</vt:i4>
      </vt:variant>
      <vt:variant>
        <vt:lpwstr>https://www.facebook.com/bistronazamku/</vt:lpwstr>
      </vt:variant>
      <vt:variant>
        <vt:lpwstr/>
      </vt:variant>
      <vt:variant>
        <vt:i4>1703956</vt:i4>
      </vt:variant>
      <vt:variant>
        <vt:i4>1116</vt:i4>
      </vt:variant>
      <vt:variant>
        <vt:i4>0</vt:i4>
      </vt:variant>
      <vt:variant>
        <vt:i4>5</vt:i4>
      </vt:variant>
      <vt:variant>
        <vt:lpwstr>https://www.pytlounzameckyhotelctenice.cz/cs/</vt:lpwstr>
      </vt:variant>
      <vt:variant>
        <vt:lpwstr/>
      </vt:variant>
      <vt:variant>
        <vt:i4>7667811</vt:i4>
      </vt:variant>
      <vt:variant>
        <vt:i4>1113</vt:i4>
      </vt:variant>
      <vt:variant>
        <vt:i4>0</vt:i4>
      </vt:variant>
      <vt:variant>
        <vt:i4>5</vt:i4>
      </vt:variant>
      <vt:variant>
        <vt:lpwstr>http://www.zameckezahradnictvi.cz/</vt:lpwstr>
      </vt:variant>
      <vt:variant>
        <vt:lpwstr/>
      </vt:variant>
      <vt:variant>
        <vt:i4>6225934</vt:i4>
      </vt:variant>
      <vt:variant>
        <vt:i4>1110</vt:i4>
      </vt:variant>
      <vt:variant>
        <vt:i4>0</vt:i4>
      </vt:variant>
      <vt:variant>
        <vt:i4>5</vt:i4>
      </vt:variant>
      <vt:variant>
        <vt:lpwstr>https://www.muzeumprahy.cz/file/2766</vt:lpwstr>
      </vt:variant>
      <vt:variant>
        <vt:lpwstr/>
      </vt:variant>
      <vt:variant>
        <vt:i4>3080313</vt:i4>
      </vt:variant>
      <vt:variant>
        <vt:i4>1107</vt:i4>
      </vt:variant>
      <vt:variant>
        <vt:i4>0</vt:i4>
      </vt:variant>
      <vt:variant>
        <vt:i4>5</vt:i4>
      </vt:variant>
      <vt:variant>
        <vt:lpwstr>https://www.muzeumprahy.cz/vystavy-a-akce/</vt:lpwstr>
      </vt:variant>
      <vt:variant>
        <vt:lpwstr>zamecky-areal-ctenice</vt:lpwstr>
      </vt:variant>
      <vt:variant>
        <vt:i4>3080313</vt:i4>
      </vt:variant>
      <vt:variant>
        <vt:i4>1104</vt:i4>
      </vt:variant>
      <vt:variant>
        <vt:i4>0</vt:i4>
      </vt:variant>
      <vt:variant>
        <vt:i4>5</vt:i4>
      </vt:variant>
      <vt:variant>
        <vt:lpwstr>https://www.muzeumprahy.cz/vystavy-a-akce/</vt:lpwstr>
      </vt:variant>
      <vt:variant>
        <vt:lpwstr>zamecky-areal-ctenice</vt:lpwstr>
      </vt:variant>
      <vt:variant>
        <vt:i4>3080289</vt:i4>
      </vt:variant>
      <vt:variant>
        <vt:i4>1101</vt:i4>
      </vt:variant>
      <vt:variant>
        <vt:i4>0</vt:i4>
      </vt:variant>
      <vt:variant>
        <vt:i4>5</vt:i4>
      </vt:variant>
      <vt:variant>
        <vt:lpwstr>ttps://www.nocliteratury.cz/regiony-cr/praha-vinor/</vt:lpwstr>
      </vt:variant>
      <vt:variant>
        <vt:lpwstr/>
      </vt:variant>
      <vt:variant>
        <vt:i4>4456519</vt:i4>
      </vt:variant>
      <vt:variant>
        <vt:i4>1098</vt:i4>
      </vt:variant>
      <vt:variant>
        <vt:i4>0</vt:i4>
      </vt:variant>
      <vt:variant>
        <vt:i4>5</vt:i4>
      </vt:variant>
      <vt:variant>
        <vt:lpwstr>https://www.praha-vinor.cz/zivot-ve-vinori/vincent/knihovna/</vt:lpwstr>
      </vt:variant>
      <vt:variant>
        <vt:lpwstr/>
      </vt:variant>
      <vt:variant>
        <vt:i4>1638427</vt:i4>
      </vt:variant>
      <vt:variant>
        <vt:i4>1092</vt:i4>
      </vt:variant>
      <vt:variant>
        <vt:i4>0</vt:i4>
      </vt:variant>
      <vt:variant>
        <vt:i4>5</vt:i4>
      </vt:variant>
      <vt:variant>
        <vt:lpwstr>http://www.muzeumprahy.cz/objekty/zamecky-areal-ctenice-3</vt:lpwstr>
      </vt:variant>
      <vt:variant>
        <vt:lpwstr/>
      </vt:variant>
      <vt:variant>
        <vt:i4>1376263</vt:i4>
      </vt:variant>
      <vt:variant>
        <vt:i4>1089</vt:i4>
      </vt:variant>
      <vt:variant>
        <vt:i4>0</vt:i4>
      </vt:variant>
      <vt:variant>
        <vt:i4>5</vt:i4>
      </vt:variant>
      <vt:variant>
        <vt:lpwstr>http://www.hoffmanuv-dvur.cz/</vt:lpwstr>
      </vt:variant>
      <vt:variant>
        <vt:lpwstr/>
      </vt:variant>
      <vt:variant>
        <vt:i4>131090</vt:i4>
      </vt:variant>
      <vt:variant>
        <vt:i4>1086</vt:i4>
      </vt:variant>
      <vt:variant>
        <vt:i4>0</vt:i4>
      </vt:variant>
      <vt:variant>
        <vt:i4>5</vt:i4>
      </vt:variant>
      <vt:variant>
        <vt:lpwstr>https://www.praha-vinor.cz/zivot-ve-vinori/spolky/myslivecke-sdruzeni-satalice-vinor/</vt:lpwstr>
      </vt:variant>
      <vt:variant>
        <vt:lpwstr/>
      </vt:variant>
      <vt:variant>
        <vt:i4>6619171</vt:i4>
      </vt:variant>
      <vt:variant>
        <vt:i4>1083</vt:i4>
      </vt:variant>
      <vt:variant>
        <vt:i4>0</vt:i4>
      </vt:variant>
      <vt:variant>
        <vt:i4>5</vt:i4>
      </vt:variant>
      <vt:variant>
        <vt:lpwstr>https://www.zahradkarivinor.cz/</vt:lpwstr>
      </vt:variant>
      <vt:variant>
        <vt:lpwstr/>
      </vt:variant>
      <vt:variant>
        <vt:i4>5046365</vt:i4>
      </vt:variant>
      <vt:variant>
        <vt:i4>1080</vt:i4>
      </vt:variant>
      <vt:variant>
        <vt:i4>0</vt:i4>
      </vt:variant>
      <vt:variant>
        <vt:i4>5</vt:i4>
      </vt:variant>
      <vt:variant>
        <vt:lpwstr>https://napstruha.cz/</vt:lpwstr>
      </vt:variant>
      <vt:variant>
        <vt:lpwstr/>
      </vt:variant>
      <vt:variant>
        <vt:i4>4587613</vt:i4>
      </vt:variant>
      <vt:variant>
        <vt:i4>1077</vt:i4>
      </vt:variant>
      <vt:variant>
        <vt:i4>0</vt:i4>
      </vt:variant>
      <vt:variant>
        <vt:i4>5</vt:i4>
      </vt:variant>
      <vt:variant>
        <vt:lpwstr>https://rybari-vinor.cz/</vt:lpwstr>
      </vt:variant>
      <vt:variant>
        <vt:lpwstr/>
      </vt:variant>
      <vt:variant>
        <vt:i4>7798847</vt:i4>
      </vt:variant>
      <vt:variant>
        <vt:i4>1074</vt:i4>
      </vt:variant>
      <vt:variant>
        <vt:i4>0</vt:i4>
      </vt:variant>
      <vt:variant>
        <vt:i4>5</vt:i4>
      </vt:variant>
      <vt:variant>
        <vt:lpwstr>https://ohen.skauting.cz/podskalaci/o-nas/</vt:lpwstr>
      </vt:variant>
      <vt:variant>
        <vt:lpwstr/>
      </vt:variant>
      <vt:variant>
        <vt:i4>7733374</vt:i4>
      </vt:variant>
      <vt:variant>
        <vt:i4>1071</vt:i4>
      </vt:variant>
      <vt:variant>
        <vt:i4>0</vt:i4>
      </vt:variant>
      <vt:variant>
        <vt:i4>5</vt:i4>
      </vt:variant>
      <vt:variant>
        <vt:lpwstr>https://v-poli.cz/</vt:lpwstr>
      </vt:variant>
      <vt:variant>
        <vt:lpwstr/>
      </vt:variant>
      <vt:variant>
        <vt:i4>7340076</vt:i4>
      </vt:variant>
      <vt:variant>
        <vt:i4>1068</vt:i4>
      </vt:variant>
      <vt:variant>
        <vt:i4>0</vt:i4>
      </vt:variant>
      <vt:variant>
        <vt:i4>5</vt:i4>
      </vt:variant>
      <vt:variant>
        <vt:lpwstr>https://www.zahradapastvina.cz/</vt:lpwstr>
      </vt:variant>
      <vt:variant>
        <vt:lpwstr/>
      </vt:variant>
      <vt:variant>
        <vt:i4>4390978</vt:i4>
      </vt:variant>
      <vt:variant>
        <vt:i4>1065</vt:i4>
      </vt:variant>
      <vt:variant>
        <vt:i4>0</vt:i4>
      </vt:variant>
      <vt:variant>
        <vt:i4>5</vt:i4>
      </vt:variant>
      <vt:variant>
        <vt:lpwstr>https://www.facebook.com/OBVINOR/</vt:lpwstr>
      </vt:variant>
      <vt:variant>
        <vt:lpwstr/>
      </vt:variant>
      <vt:variant>
        <vt:i4>1900545</vt:i4>
      </vt:variant>
      <vt:variant>
        <vt:i4>1062</vt:i4>
      </vt:variant>
      <vt:variant>
        <vt:i4>0</vt:i4>
      </vt:variant>
      <vt:variant>
        <vt:i4>5</vt:i4>
      </vt:variant>
      <vt:variant>
        <vt:lpwstr>https://www.kulturavinor.cz/</vt:lpwstr>
      </vt:variant>
      <vt:variant>
        <vt:lpwstr/>
      </vt:variant>
      <vt:variant>
        <vt:i4>6815865</vt:i4>
      </vt:variant>
      <vt:variant>
        <vt:i4>1059</vt:i4>
      </vt:variant>
      <vt:variant>
        <vt:i4>0</vt:i4>
      </vt:variant>
      <vt:variant>
        <vt:i4>5</vt:i4>
      </vt:variant>
      <vt:variant>
        <vt:lpwstr>https://www.praha-vinor.cz/zivot-ve-vinori/vincent/</vt:lpwstr>
      </vt:variant>
      <vt:variant>
        <vt:lpwstr/>
      </vt:variant>
      <vt:variant>
        <vt:i4>1900667</vt:i4>
      </vt:variant>
      <vt:variant>
        <vt:i4>1056</vt:i4>
      </vt:variant>
      <vt:variant>
        <vt:i4>0</vt:i4>
      </vt:variant>
      <vt:variant>
        <vt:i4>5</vt:i4>
      </vt:variant>
      <vt:variant>
        <vt:lpwstr>https://socialni.praha.eu/jnp/cz/komunitni_planovani/kontakty/koordinatori_kpss_mc.html</vt:lpwstr>
      </vt:variant>
      <vt:variant>
        <vt:lpwstr/>
      </vt:variant>
      <vt:variant>
        <vt:i4>1179664</vt:i4>
      </vt:variant>
      <vt:variant>
        <vt:i4>1041</vt:i4>
      </vt:variant>
      <vt:variant>
        <vt:i4>0</vt:i4>
      </vt:variant>
      <vt:variant>
        <vt:i4>5</vt:i4>
      </vt:variant>
      <vt:variant>
        <vt:lpwstr>https://uap.iprpraha.cz/</vt:lpwstr>
      </vt:variant>
      <vt:variant>
        <vt:lpwstr/>
      </vt:variant>
      <vt:variant>
        <vt:i4>7536753</vt:i4>
      </vt:variant>
      <vt:variant>
        <vt:i4>1035</vt:i4>
      </vt:variant>
      <vt:variant>
        <vt:i4>0</vt:i4>
      </vt:variant>
      <vt:variant>
        <vt:i4>5</vt:i4>
      </vt:variant>
      <vt:variant>
        <vt:lpwstr>https://iprpraha.cz/uploads/assets/dokumenty/ssp/analyzy/Obyvatelstvo/analyza infrastrukturnich potreb/2a_zdravotnictvi_lekari.pdf</vt:lpwstr>
      </vt:variant>
      <vt:variant>
        <vt:lpwstr/>
      </vt:variant>
      <vt:variant>
        <vt:i4>6225948</vt:i4>
      </vt:variant>
      <vt:variant>
        <vt:i4>1032</vt:i4>
      </vt:variant>
      <vt:variant>
        <vt:i4>0</vt:i4>
      </vt:variant>
      <vt:variant>
        <vt:i4>5</vt:i4>
      </vt:variant>
      <vt:variant>
        <vt:lpwstr>https://www.nzip.cz/vyhledavaci-mapy</vt:lpwstr>
      </vt:variant>
      <vt:variant>
        <vt:lpwstr/>
      </vt:variant>
      <vt:variant>
        <vt:i4>7471205</vt:i4>
      </vt:variant>
      <vt:variant>
        <vt:i4>1029</vt:i4>
      </vt:variant>
      <vt:variant>
        <vt:i4>0</vt:i4>
      </vt:variant>
      <vt:variant>
        <vt:i4>5</vt:i4>
      </vt:variant>
      <vt:variant>
        <vt:lpwstr>https://nrpzs.uzis.cz/</vt:lpwstr>
      </vt:variant>
      <vt:variant>
        <vt:lpwstr/>
      </vt:variant>
      <vt:variant>
        <vt:i4>8192107</vt:i4>
      </vt:variant>
      <vt:variant>
        <vt:i4>1026</vt:i4>
      </vt:variant>
      <vt:variant>
        <vt:i4>0</vt:i4>
      </vt:variant>
      <vt:variant>
        <vt:i4>5</vt:i4>
      </vt:variant>
      <vt:variant>
        <vt:lpwstr>http://www.oktabec.cz/</vt:lpwstr>
      </vt:variant>
      <vt:variant>
        <vt:lpwstr/>
      </vt:variant>
      <vt:variant>
        <vt:i4>1638428</vt:i4>
      </vt:variant>
      <vt:variant>
        <vt:i4>1023</vt:i4>
      </vt:variant>
      <vt:variant>
        <vt:i4>0</vt:i4>
      </vt:variant>
      <vt:variant>
        <vt:i4>5</vt:i4>
      </vt:variant>
      <vt:variant>
        <vt:lpwstr>http://lekarna-vinor.cz/</vt:lpwstr>
      </vt:variant>
      <vt:variant>
        <vt:lpwstr/>
      </vt:variant>
      <vt:variant>
        <vt:i4>7077987</vt:i4>
      </vt:variant>
      <vt:variant>
        <vt:i4>1020</vt:i4>
      </vt:variant>
      <vt:variant>
        <vt:i4>0</vt:i4>
      </vt:variant>
      <vt:variant>
        <vt:i4>5</vt:i4>
      </vt:variant>
      <vt:variant>
        <vt:lpwstr>http://www.gynkrup.cz/</vt:lpwstr>
      </vt:variant>
      <vt:variant>
        <vt:lpwstr/>
      </vt:variant>
      <vt:variant>
        <vt:i4>786434</vt:i4>
      </vt:variant>
      <vt:variant>
        <vt:i4>1017</vt:i4>
      </vt:variant>
      <vt:variant>
        <vt:i4>0</vt:i4>
      </vt:variant>
      <vt:variant>
        <vt:i4>5</vt:i4>
      </vt:variant>
      <vt:variant>
        <vt:lpwstr>http://www.neurologpraha.cz/</vt:lpwstr>
      </vt:variant>
      <vt:variant>
        <vt:lpwstr/>
      </vt:variant>
      <vt:variant>
        <vt:i4>196637</vt:i4>
      </vt:variant>
      <vt:variant>
        <vt:i4>1014</vt:i4>
      </vt:variant>
      <vt:variant>
        <vt:i4>0</vt:i4>
      </vt:variant>
      <vt:variant>
        <vt:i4>5</vt:i4>
      </vt:variant>
      <vt:variant>
        <vt:lpwstr>http://detskylekar-vinor.cz/</vt:lpwstr>
      </vt:variant>
      <vt:variant>
        <vt:lpwstr/>
      </vt:variant>
      <vt:variant>
        <vt:i4>2031628</vt:i4>
      </vt:variant>
      <vt:variant>
        <vt:i4>1008</vt:i4>
      </vt:variant>
      <vt:variant>
        <vt:i4>0</vt:i4>
      </vt:variant>
      <vt:variant>
        <vt:i4>5</vt:i4>
      </vt:variant>
      <vt:variant>
        <vt:lpwstr>https://www.praha-vinor.cz/zivot-ve-vinori/zdravotnictvi/</vt:lpwstr>
      </vt:variant>
      <vt:variant>
        <vt:lpwstr/>
      </vt:variant>
      <vt:variant>
        <vt:i4>8257552</vt:i4>
      </vt:variant>
      <vt:variant>
        <vt:i4>1005</vt:i4>
      </vt:variant>
      <vt:variant>
        <vt:i4>0</vt:i4>
      </vt:variant>
      <vt:variant>
        <vt:i4>5</vt:i4>
      </vt:variant>
      <vt:variant>
        <vt:lpwstr>https://socialni.praha.eu/jnp/cz/komunitni_planovani/strednedoby_plan_rozvoje_socialnich_sluzeb/index.html</vt:lpwstr>
      </vt:variant>
      <vt:variant>
        <vt:lpwstr/>
      </vt:variant>
      <vt:variant>
        <vt:i4>6553700</vt:i4>
      </vt:variant>
      <vt:variant>
        <vt:i4>1002</vt:i4>
      </vt:variant>
      <vt:variant>
        <vt:i4>0</vt:i4>
      </vt:variant>
      <vt:variant>
        <vt:i4>5</vt:i4>
      </vt:variant>
      <vt:variant>
        <vt:lpwstr>https://praha19.cz/zivot-na-praze-19/socialni-pece-a-zdravotnictvi/</vt:lpwstr>
      </vt:variant>
      <vt:variant>
        <vt:lpwstr/>
      </vt:variant>
      <vt:variant>
        <vt:i4>6488095</vt:i4>
      </vt:variant>
      <vt:variant>
        <vt:i4>999</vt:i4>
      </vt:variant>
      <vt:variant>
        <vt:i4>0</vt:i4>
      </vt:variant>
      <vt:variant>
        <vt:i4>5</vt:i4>
      </vt:variant>
      <vt:variant>
        <vt:lpwstr>https://www.praha.eu/jnp/cz/o_meste/magistrat/odbory/odbor_socialnich_veci/prevence_kriminality/system_prevence_kriminality_v_hmp/koordinatori_prevence_kriminality_na$5465-export.html</vt:lpwstr>
      </vt:variant>
      <vt:variant>
        <vt:lpwstr/>
      </vt:variant>
      <vt:variant>
        <vt:i4>2162723</vt:i4>
      </vt:variant>
      <vt:variant>
        <vt:i4>996</vt:i4>
      </vt:variant>
      <vt:variant>
        <vt:i4>0</vt:i4>
      </vt:variant>
      <vt:variant>
        <vt:i4>5</vt:i4>
      </vt:variant>
      <vt:variant>
        <vt:lpwstr>https://www.mpsv.cz/web/cz/registr-poskytovatelu-sluzeb</vt:lpwstr>
      </vt:variant>
      <vt:variant>
        <vt:lpwstr/>
      </vt:variant>
      <vt:variant>
        <vt:i4>983051</vt:i4>
      </vt:variant>
      <vt:variant>
        <vt:i4>993</vt:i4>
      </vt:variant>
      <vt:variant>
        <vt:i4>0</vt:i4>
      </vt:variant>
      <vt:variant>
        <vt:i4>5</vt:i4>
      </vt:variant>
      <vt:variant>
        <vt:lpwstr>https://socialni.praha.eu/jnp/cz/socialni_sluzby/prehled_poskytovatelu_SS_MC.html</vt:lpwstr>
      </vt:variant>
      <vt:variant>
        <vt:lpwstr/>
      </vt:variant>
      <vt:variant>
        <vt:i4>7667760</vt:i4>
      </vt:variant>
      <vt:variant>
        <vt:i4>990</vt:i4>
      </vt:variant>
      <vt:variant>
        <vt:i4>0</vt:i4>
      </vt:variant>
      <vt:variant>
        <vt:i4>5</vt:i4>
      </vt:variant>
      <vt:variant>
        <vt:lpwstr>http://www.csspraha.cz/</vt:lpwstr>
      </vt:variant>
      <vt:variant>
        <vt:lpwstr/>
      </vt:variant>
      <vt:variant>
        <vt:i4>3145769</vt:i4>
      </vt:variant>
      <vt:variant>
        <vt:i4>987</vt:i4>
      </vt:variant>
      <vt:variant>
        <vt:i4>0</vt:i4>
      </vt:variant>
      <vt:variant>
        <vt:i4>5</vt:i4>
      </vt:variant>
      <vt:variant>
        <vt:lpwstr>https://neratovice.charita.cz/</vt:lpwstr>
      </vt:variant>
      <vt:variant>
        <vt:lpwstr/>
      </vt:variant>
      <vt:variant>
        <vt:i4>1179664</vt:i4>
      </vt:variant>
      <vt:variant>
        <vt:i4>984</vt:i4>
      </vt:variant>
      <vt:variant>
        <vt:i4>0</vt:i4>
      </vt:variant>
      <vt:variant>
        <vt:i4>5</vt:i4>
      </vt:variant>
      <vt:variant>
        <vt:lpwstr>https://uap.iprpraha.cz/</vt:lpwstr>
      </vt:variant>
      <vt:variant>
        <vt:lpwstr/>
      </vt:variant>
      <vt:variant>
        <vt:i4>1966146</vt:i4>
      </vt:variant>
      <vt:variant>
        <vt:i4>975</vt:i4>
      </vt:variant>
      <vt:variant>
        <vt:i4>0</vt:i4>
      </vt:variant>
      <vt:variant>
        <vt:i4>5</vt:i4>
      </vt:variant>
      <vt:variant>
        <vt:lpwstr>https://www.praha-vinor.cz/mestska-cast/rada/</vt:lpwstr>
      </vt:variant>
      <vt:variant>
        <vt:lpwstr/>
      </vt:variant>
      <vt:variant>
        <vt:i4>4784217</vt:i4>
      </vt:variant>
      <vt:variant>
        <vt:i4>972</vt:i4>
      </vt:variant>
      <vt:variant>
        <vt:i4>0</vt:i4>
      </vt:variant>
      <vt:variant>
        <vt:i4>5</vt:i4>
      </vt:variant>
      <vt:variant>
        <vt:lpwstr>https://v-poli.cz/kalendar-akci/</vt:lpwstr>
      </vt:variant>
      <vt:variant>
        <vt:lpwstr/>
      </vt:variant>
      <vt:variant>
        <vt:i4>7340076</vt:i4>
      </vt:variant>
      <vt:variant>
        <vt:i4>969</vt:i4>
      </vt:variant>
      <vt:variant>
        <vt:i4>0</vt:i4>
      </vt:variant>
      <vt:variant>
        <vt:i4>5</vt:i4>
      </vt:variant>
      <vt:variant>
        <vt:lpwstr>https://www.zahradapastvina.cz/</vt:lpwstr>
      </vt:variant>
      <vt:variant>
        <vt:lpwstr/>
      </vt:variant>
      <vt:variant>
        <vt:i4>6815865</vt:i4>
      </vt:variant>
      <vt:variant>
        <vt:i4>966</vt:i4>
      </vt:variant>
      <vt:variant>
        <vt:i4>0</vt:i4>
      </vt:variant>
      <vt:variant>
        <vt:i4>5</vt:i4>
      </vt:variant>
      <vt:variant>
        <vt:lpwstr>https://www.praha-vinor.cz/zivot-ve-vinori/vincent/</vt:lpwstr>
      </vt:variant>
      <vt:variant>
        <vt:lpwstr/>
      </vt:variant>
      <vt:variant>
        <vt:i4>8060985</vt:i4>
      </vt:variant>
      <vt:variant>
        <vt:i4>963</vt:i4>
      </vt:variant>
      <vt:variant>
        <vt:i4>0</vt:i4>
      </vt:variant>
      <vt:variant>
        <vt:i4>5</vt:i4>
      </vt:variant>
      <vt:variant>
        <vt:lpwstr>https://praha.zusfolklorika.cz/</vt:lpwstr>
      </vt:variant>
      <vt:variant>
        <vt:lpwstr/>
      </vt:variant>
      <vt:variant>
        <vt:i4>393234</vt:i4>
      </vt:variant>
      <vt:variant>
        <vt:i4>960</vt:i4>
      </vt:variant>
      <vt:variant>
        <vt:i4>0</vt:i4>
      </vt:variant>
      <vt:variant>
        <vt:i4>5</vt:i4>
      </vt:variant>
      <vt:variant>
        <vt:lpwstr>https://portal.csicr.cz/School/600040402</vt:lpwstr>
      </vt:variant>
      <vt:variant>
        <vt:lpwstr/>
      </vt:variant>
      <vt:variant>
        <vt:i4>393234</vt:i4>
      </vt:variant>
      <vt:variant>
        <vt:i4>957</vt:i4>
      </vt:variant>
      <vt:variant>
        <vt:i4>0</vt:i4>
      </vt:variant>
      <vt:variant>
        <vt:i4>5</vt:i4>
      </vt:variant>
      <vt:variant>
        <vt:lpwstr>https://portal.csicr.cz/School/600040402</vt:lpwstr>
      </vt:variant>
      <vt:variant>
        <vt:lpwstr/>
      </vt:variant>
      <vt:variant>
        <vt:i4>7798897</vt:i4>
      </vt:variant>
      <vt:variant>
        <vt:i4>954</vt:i4>
      </vt:variant>
      <vt:variant>
        <vt:i4>0</vt:i4>
      </vt:variant>
      <vt:variant>
        <vt:i4>5</vt:i4>
      </vt:variant>
      <vt:variant>
        <vt:lpwstr>http://www.zsvinor.cz/</vt:lpwstr>
      </vt:variant>
      <vt:variant>
        <vt:lpwstr/>
      </vt:variant>
      <vt:variant>
        <vt:i4>1310788</vt:i4>
      </vt:variant>
      <vt:variant>
        <vt:i4>948</vt:i4>
      </vt:variant>
      <vt:variant>
        <vt:i4>0</vt:i4>
      </vt:variant>
      <vt:variant>
        <vt:i4>5</vt:i4>
      </vt:variant>
      <vt:variant>
        <vt:lpwstr>https://www.vlada.cz/cz/ppov/vvzpo/program-mobility/podklady-pro-zpracovani-zameru-bezbarierove-trasy-15623/</vt:lpwstr>
      </vt:variant>
      <vt:variant>
        <vt:lpwstr/>
      </vt:variant>
      <vt:variant>
        <vt:i4>4718650</vt:i4>
      </vt:variant>
      <vt:variant>
        <vt:i4>945</vt:i4>
      </vt:variant>
      <vt:variant>
        <vt:i4>0</vt:i4>
      </vt:variant>
      <vt:variant>
        <vt:i4>5</vt:i4>
      </vt:variant>
      <vt:variant>
        <vt:lpwstr>https://www.sfdi.cz/soubory/prispevky/c-prisp_2-pravidla/pravidla_bezpecnost_2022.pdf</vt:lpwstr>
      </vt:variant>
      <vt:variant>
        <vt:lpwstr/>
      </vt:variant>
      <vt:variant>
        <vt:i4>393321</vt:i4>
      </vt:variant>
      <vt:variant>
        <vt:i4>942</vt:i4>
      </vt:variant>
      <vt:variant>
        <vt:i4>0</vt:i4>
      </vt:variant>
      <vt:variant>
        <vt:i4>5</vt:i4>
      </vt:variant>
      <vt:variant>
        <vt:lpwstr>https://zasobnik.poladprahu.cz/index.php?option=com_zasobnik&amp;view=record&amp;id=390</vt:lpwstr>
      </vt:variant>
      <vt:variant>
        <vt:lpwstr/>
      </vt:variant>
      <vt:variant>
        <vt:i4>7536756</vt:i4>
      </vt:variant>
      <vt:variant>
        <vt:i4>939</vt:i4>
      </vt:variant>
      <vt:variant>
        <vt:i4>0</vt:i4>
      </vt:variant>
      <vt:variant>
        <vt:i4>5</vt:i4>
      </vt:variant>
      <vt:variant>
        <vt:lpwstr>http://www.dpp.cz/</vt:lpwstr>
      </vt:variant>
      <vt:variant>
        <vt:lpwstr/>
      </vt:variant>
      <vt:variant>
        <vt:i4>5505039</vt:i4>
      </vt:variant>
      <vt:variant>
        <vt:i4>933</vt:i4>
      </vt:variant>
      <vt:variant>
        <vt:i4>0</vt:i4>
      </vt:variant>
      <vt:variant>
        <vt:i4>5</vt:i4>
      </vt:variant>
      <vt:variant>
        <vt:lpwstr>https://www.mdcr.cz/getattachment/Media/Media-a-tiskove-zpravy/Vlada-schvalila-aktualizovany-Narodni-akcni-plan-c/Aktualizace-NAP-CM.pdf.aspx</vt:lpwstr>
      </vt:variant>
      <vt:variant>
        <vt:lpwstr/>
      </vt:variant>
      <vt:variant>
        <vt:i4>3997821</vt:i4>
      </vt:variant>
      <vt:variant>
        <vt:i4>930</vt:i4>
      </vt:variant>
      <vt:variant>
        <vt:i4>0</vt:i4>
      </vt:variant>
      <vt:variant>
        <vt:i4>5</vt:i4>
      </vt:variant>
      <vt:variant>
        <vt:lpwstr>https://www.praha-vinor.cz/revitalizace-predzamci-2021/</vt:lpwstr>
      </vt:variant>
      <vt:variant>
        <vt:lpwstr/>
      </vt:variant>
      <vt:variant>
        <vt:i4>5373972</vt:i4>
      </vt:variant>
      <vt:variant>
        <vt:i4>927</vt:i4>
      </vt:variant>
      <vt:variant>
        <vt:i4>0</vt:i4>
      </vt:variant>
      <vt:variant>
        <vt:i4>5</vt:i4>
      </vt:variant>
      <vt:variant>
        <vt:lpwstr>https://mapa.prahounakole.cz/</vt:lpwstr>
      </vt:variant>
      <vt:variant>
        <vt:lpwstr/>
      </vt:variant>
      <vt:variant>
        <vt:i4>8126583</vt:i4>
      </vt:variant>
      <vt:variant>
        <vt:i4>921</vt:i4>
      </vt:variant>
      <vt:variant>
        <vt:i4>0</vt:i4>
      </vt:variant>
      <vt:variant>
        <vt:i4>5</vt:i4>
      </vt:variant>
      <vt:variant>
        <vt:lpwstr>http://www.prahanakole.cz/</vt:lpwstr>
      </vt:variant>
      <vt:variant>
        <vt:lpwstr/>
      </vt:variant>
      <vt:variant>
        <vt:i4>4849670</vt:i4>
      </vt:variant>
      <vt:variant>
        <vt:i4>918</vt:i4>
      </vt:variant>
      <vt:variant>
        <vt:i4>0</vt:i4>
      </vt:variant>
      <vt:variant>
        <vt:i4>5</vt:i4>
      </vt:variant>
      <vt:variant>
        <vt:lpwstr>https://mestemnakole.cz/</vt:lpwstr>
      </vt:variant>
      <vt:variant>
        <vt:lpwstr/>
      </vt:variant>
      <vt:variant>
        <vt:i4>5177345</vt:i4>
      </vt:variant>
      <vt:variant>
        <vt:i4>915</vt:i4>
      </vt:variant>
      <vt:variant>
        <vt:i4>0</vt:i4>
      </vt:variant>
      <vt:variant>
        <vt:i4>5</vt:i4>
      </vt:variant>
      <vt:variant>
        <vt:lpwstr>https://mestemnakole.cz/2021/05/nova-cyklostezka-mezi-vinori-a-satalicemi-na-severovychode-prahy/</vt:lpwstr>
      </vt:variant>
      <vt:variant>
        <vt:lpwstr/>
      </vt:variant>
      <vt:variant>
        <vt:i4>4456449</vt:i4>
      </vt:variant>
      <vt:variant>
        <vt:i4>912</vt:i4>
      </vt:variant>
      <vt:variant>
        <vt:i4>0</vt:i4>
      </vt:variant>
      <vt:variant>
        <vt:i4>5</vt:i4>
      </vt:variant>
      <vt:variant>
        <vt:lpwstr>https://www.prahanakole.cz/cyklotrasa-0034-horni-pocernice-zelenec-jenstejn-ctenice/</vt:lpwstr>
      </vt:variant>
      <vt:variant>
        <vt:lpwstr/>
      </vt:variant>
      <vt:variant>
        <vt:i4>2883672</vt:i4>
      </vt:variant>
      <vt:variant>
        <vt:i4>909</vt:i4>
      </vt:variant>
      <vt:variant>
        <vt:i4>0</vt:i4>
      </vt:variant>
      <vt:variant>
        <vt:i4>5</vt:i4>
      </vt:variant>
      <vt:variant>
        <vt:lpwstr>https://www.praha.eu/public/d4/57/57/1105240_140344_cyklookruh_kbely.pdf</vt:lpwstr>
      </vt:variant>
      <vt:variant>
        <vt:lpwstr/>
      </vt:variant>
      <vt:variant>
        <vt:i4>1704016</vt:i4>
      </vt:variant>
      <vt:variant>
        <vt:i4>906</vt:i4>
      </vt:variant>
      <vt:variant>
        <vt:i4>0</vt:i4>
      </vt:variant>
      <vt:variant>
        <vt:i4>5</vt:i4>
      </vt:variant>
      <vt:variant>
        <vt:lpwstr>https://www.prahanakole.cz/hlavni-cyklotrasy/cyklotrasa-a263-satalice-vinor/</vt:lpwstr>
      </vt:variant>
      <vt:variant>
        <vt:lpwstr/>
      </vt:variant>
      <vt:variant>
        <vt:i4>5963781</vt:i4>
      </vt:variant>
      <vt:variant>
        <vt:i4>903</vt:i4>
      </vt:variant>
      <vt:variant>
        <vt:i4>0</vt:i4>
      </vt:variant>
      <vt:variant>
        <vt:i4>5</vt:i4>
      </vt:variant>
      <vt:variant>
        <vt:lpwstr>https://www.prahanakole.cz/cyklotrasa-8100-a50-prazske-kolo/</vt:lpwstr>
      </vt:variant>
      <vt:variant>
        <vt:lpwstr/>
      </vt:variant>
      <vt:variant>
        <vt:i4>2752513</vt:i4>
      </vt:variant>
      <vt:variant>
        <vt:i4>897</vt:i4>
      </vt:variant>
      <vt:variant>
        <vt:i4>0</vt:i4>
      </vt:variant>
      <vt:variant>
        <vt:i4>5</vt:i4>
      </vt:variant>
      <vt:variant>
        <vt:lpwstr>https://www.praha.eu/jnp/cz/o_meste/zivot_v_praze/zivotni_prostredi/praha_podporuje_mestske_casti_v_budovani.html</vt:lpwstr>
      </vt:variant>
      <vt:variant>
        <vt:lpwstr/>
      </vt:variant>
      <vt:variant>
        <vt:i4>6094906</vt:i4>
      </vt:variant>
      <vt:variant>
        <vt:i4>891</vt:i4>
      </vt:variant>
      <vt:variant>
        <vt:i4>0</vt:i4>
      </vt:variant>
      <vt:variant>
        <vt:i4>5</vt:i4>
      </vt:variant>
      <vt:variant>
        <vt:lpwstr>https://iprpraha.cz/</vt:lpwstr>
      </vt:variant>
      <vt:variant>
        <vt:lpwstr>/</vt:lpwstr>
      </vt:variant>
      <vt:variant>
        <vt:i4>2818163</vt:i4>
      </vt:variant>
      <vt:variant>
        <vt:i4>888</vt:i4>
      </vt:variant>
      <vt:variant>
        <vt:i4>0</vt:i4>
      </vt:variant>
      <vt:variant>
        <vt:i4>5</vt:i4>
      </vt:variant>
      <vt:variant>
        <vt:lpwstr>https://www.okruhprahy.cz/</vt:lpwstr>
      </vt:variant>
      <vt:variant>
        <vt:lpwstr>useky-dalnice</vt:lpwstr>
      </vt:variant>
      <vt:variant>
        <vt:i4>7274549</vt:i4>
      </vt:variant>
      <vt:variant>
        <vt:i4>882</vt:i4>
      </vt:variant>
      <vt:variant>
        <vt:i4>0</vt:i4>
      </vt:variant>
      <vt:variant>
        <vt:i4>5</vt:i4>
      </vt:variant>
      <vt:variant>
        <vt:lpwstr>https://www.rsd.cz/</vt:lpwstr>
      </vt:variant>
      <vt:variant>
        <vt:lpwstr/>
      </vt:variant>
      <vt:variant>
        <vt:i4>2687038</vt:i4>
      </vt:variant>
      <vt:variant>
        <vt:i4>879</vt:i4>
      </vt:variant>
      <vt:variant>
        <vt:i4>0</vt:i4>
      </vt:variant>
      <vt:variant>
        <vt:i4>5</vt:i4>
      </vt:variant>
      <vt:variant>
        <vt:lpwstr>https://plan.praha.eu/</vt:lpwstr>
      </vt:variant>
      <vt:variant>
        <vt:lpwstr/>
      </vt:variant>
      <vt:variant>
        <vt:i4>1048645</vt:i4>
      </vt:variant>
      <vt:variant>
        <vt:i4>876</vt:i4>
      </vt:variant>
      <vt:variant>
        <vt:i4>0</vt:i4>
      </vt:variant>
      <vt:variant>
        <vt:i4>5</vt:i4>
      </vt:variant>
      <vt:variant>
        <vt:lpwstr>http://www.okruhprahy.cz/</vt:lpwstr>
      </vt:variant>
      <vt:variant>
        <vt:lpwstr/>
      </vt:variant>
      <vt:variant>
        <vt:i4>4325377</vt:i4>
      </vt:variant>
      <vt:variant>
        <vt:i4>873</vt:i4>
      </vt:variant>
      <vt:variant>
        <vt:i4>0</vt:i4>
      </vt:variant>
      <vt:variant>
        <vt:i4>5</vt:i4>
      </vt:variant>
      <vt:variant>
        <vt:lpwstr>https://www.sshmp.cz/sluzby/nahlaseni-vraku/</vt:lpwstr>
      </vt:variant>
      <vt:variant>
        <vt:lpwstr/>
      </vt:variant>
      <vt:variant>
        <vt:i4>1507329</vt:i4>
      </vt:variant>
      <vt:variant>
        <vt:i4>867</vt:i4>
      </vt:variant>
      <vt:variant>
        <vt:i4>0</vt:i4>
      </vt:variant>
      <vt:variant>
        <vt:i4>5</vt:i4>
      </vt:variant>
      <vt:variant>
        <vt:lpwstr>https://www.tsk-praha.cz/wps/wcm/connect/www.tsk-praha.cz20642/2a157eef-ef0e-4227-b991-1c60a8ede618/Sledovana_komunikacni_sit_pro_dopravni_scitani_-_cela_Praha_-_2019.pdf?MOD=AJPERES&amp;id=1585662467842</vt:lpwstr>
      </vt:variant>
      <vt:variant>
        <vt:lpwstr/>
      </vt:variant>
      <vt:variant>
        <vt:i4>2490495</vt:i4>
      </vt:variant>
      <vt:variant>
        <vt:i4>861</vt:i4>
      </vt:variant>
      <vt:variant>
        <vt:i4>0</vt:i4>
      </vt:variant>
      <vt:variant>
        <vt:i4>5</vt:i4>
      </vt:variant>
      <vt:variant>
        <vt:lpwstr>https://www.tsk-praha.cz/wps/portal/root/dopravni-inzenyrstvi/intenzity-dopravy</vt:lpwstr>
      </vt:variant>
      <vt:variant>
        <vt:lpwstr/>
      </vt:variant>
      <vt:variant>
        <vt:i4>2490495</vt:i4>
      </vt:variant>
      <vt:variant>
        <vt:i4>855</vt:i4>
      </vt:variant>
      <vt:variant>
        <vt:i4>0</vt:i4>
      </vt:variant>
      <vt:variant>
        <vt:i4>5</vt:i4>
      </vt:variant>
      <vt:variant>
        <vt:lpwstr>https://www.tsk-praha.cz/wps/portal/root/dopravni-inzenyrstvi/intenzity-dopravy</vt:lpwstr>
      </vt:variant>
      <vt:variant>
        <vt:lpwstr/>
      </vt:variant>
      <vt:variant>
        <vt:i4>1179711</vt:i4>
      </vt:variant>
      <vt:variant>
        <vt:i4>849</vt:i4>
      </vt:variant>
      <vt:variant>
        <vt:i4>0</vt:i4>
      </vt:variant>
      <vt:variant>
        <vt:i4>5</vt:i4>
      </vt:variant>
      <vt:variant>
        <vt:lpwstr>https://uap.iprpraha.cz/</vt:lpwstr>
      </vt:variant>
      <vt:variant>
        <vt:lpwstr>/</vt:lpwstr>
      </vt:variant>
      <vt:variant>
        <vt:i4>7274549</vt:i4>
      </vt:variant>
      <vt:variant>
        <vt:i4>846</vt:i4>
      </vt:variant>
      <vt:variant>
        <vt:i4>0</vt:i4>
      </vt:variant>
      <vt:variant>
        <vt:i4>5</vt:i4>
      </vt:variant>
      <vt:variant>
        <vt:lpwstr>https://www.rsd.cz/</vt:lpwstr>
      </vt:variant>
      <vt:variant>
        <vt:lpwstr/>
      </vt:variant>
      <vt:variant>
        <vt:i4>1245234</vt:i4>
      </vt:variant>
      <vt:variant>
        <vt:i4>803</vt:i4>
      </vt:variant>
      <vt:variant>
        <vt:i4>0</vt:i4>
      </vt:variant>
      <vt:variant>
        <vt:i4>5</vt:i4>
      </vt:variant>
      <vt:variant>
        <vt:lpwstr/>
      </vt:variant>
      <vt:variant>
        <vt:lpwstr>_Toc112762703</vt:lpwstr>
      </vt:variant>
      <vt:variant>
        <vt:i4>1245234</vt:i4>
      </vt:variant>
      <vt:variant>
        <vt:i4>797</vt:i4>
      </vt:variant>
      <vt:variant>
        <vt:i4>0</vt:i4>
      </vt:variant>
      <vt:variant>
        <vt:i4>5</vt:i4>
      </vt:variant>
      <vt:variant>
        <vt:lpwstr/>
      </vt:variant>
      <vt:variant>
        <vt:lpwstr>_Toc112762702</vt:lpwstr>
      </vt:variant>
      <vt:variant>
        <vt:i4>1245234</vt:i4>
      </vt:variant>
      <vt:variant>
        <vt:i4>791</vt:i4>
      </vt:variant>
      <vt:variant>
        <vt:i4>0</vt:i4>
      </vt:variant>
      <vt:variant>
        <vt:i4>5</vt:i4>
      </vt:variant>
      <vt:variant>
        <vt:lpwstr/>
      </vt:variant>
      <vt:variant>
        <vt:lpwstr>_Toc112762701</vt:lpwstr>
      </vt:variant>
      <vt:variant>
        <vt:i4>1245234</vt:i4>
      </vt:variant>
      <vt:variant>
        <vt:i4>785</vt:i4>
      </vt:variant>
      <vt:variant>
        <vt:i4>0</vt:i4>
      </vt:variant>
      <vt:variant>
        <vt:i4>5</vt:i4>
      </vt:variant>
      <vt:variant>
        <vt:lpwstr/>
      </vt:variant>
      <vt:variant>
        <vt:lpwstr>_Toc112762700</vt:lpwstr>
      </vt:variant>
      <vt:variant>
        <vt:i4>1703987</vt:i4>
      </vt:variant>
      <vt:variant>
        <vt:i4>779</vt:i4>
      </vt:variant>
      <vt:variant>
        <vt:i4>0</vt:i4>
      </vt:variant>
      <vt:variant>
        <vt:i4>5</vt:i4>
      </vt:variant>
      <vt:variant>
        <vt:lpwstr/>
      </vt:variant>
      <vt:variant>
        <vt:lpwstr>_Toc112762699</vt:lpwstr>
      </vt:variant>
      <vt:variant>
        <vt:i4>1703987</vt:i4>
      </vt:variant>
      <vt:variant>
        <vt:i4>773</vt:i4>
      </vt:variant>
      <vt:variant>
        <vt:i4>0</vt:i4>
      </vt:variant>
      <vt:variant>
        <vt:i4>5</vt:i4>
      </vt:variant>
      <vt:variant>
        <vt:lpwstr/>
      </vt:variant>
      <vt:variant>
        <vt:lpwstr>_Toc112762698</vt:lpwstr>
      </vt:variant>
      <vt:variant>
        <vt:i4>1703987</vt:i4>
      </vt:variant>
      <vt:variant>
        <vt:i4>767</vt:i4>
      </vt:variant>
      <vt:variant>
        <vt:i4>0</vt:i4>
      </vt:variant>
      <vt:variant>
        <vt:i4>5</vt:i4>
      </vt:variant>
      <vt:variant>
        <vt:lpwstr/>
      </vt:variant>
      <vt:variant>
        <vt:lpwstr>_Toc112762697</vt:lpwstr>
      </vt:variant>
      <vt:variant>
        <vt:i4>1703987</vt:i4>
      </vt:variant>
      <vt:variant>
        <vt:i4>761</vt:i4>
      </vt:variant>
      <vt:variant>
        <vt:i4>0</vt:i4>
      </vt:variant>
      <vt:variant>
        <vt:i4>5</vt:i4>
      </vt:variant>
      <vt:variant>
        <vt:lpwstr/>
      </vt:variant>
      <vt:variant>
        <vt:lpwstr>_Toc112762696</vt:lpwstr>
      </vt:variant>
      <vt:variant>
        <vt:i4>1703987</vt:i4>
      </vt:variant>
      <vt:variant>
        <vt:i4>755</vt:i4>
      </vt:variant>
      <vt:variant>
        <vt:i4>0</vt:i4>
      </vt:variant>
      <vt:variant>
        <vt:i4>5</vt:i4>
      </vt:variant>
      <vt:variant>
        <vt:lpwstr/>
      </vt:variant>
      <vt:variant>
        <vt:lpwstr>_Toc112762695</vt:lpwstr>
      </vt:variant>
      <vt:variant>
        <vt:i4>1703987</vt:i4>
      </vt:variant>
      <vt:variant>
        <vt:i4>749</vt:i4>
      </vt:variant>
      <vt:variant>
        <vt:i4>0</vt:i4>
      </vt:variant>
      <vt:variant>
        <vt:i4>5</vt:i4>
      </vt:variant>
      <vt:variant>
        <vt:lpwstr/>
      </vt:variant>
      <vt:variant>
        <vt:lpwstr>_Toc112762694</vt:lpwstr>
      </vt:variant>
      <vt:variant>
        <vt:i4>1703987</vt:i4>
      </vt:variant>
      <vt:variant>
        <vt:i4>743</vt:i4>
      </vt:variant>
      <vt:variant>
        <vt:i4>0</vt:i4>
      </vt:variant>
      <vt:variant>
        <vt:i4>5</vt:i4>
      </vt:variant>
      <vt:variant>
        <vt:lpwstr/>
      </vt:variant>
      <vt:variant>
        <vt:lpwstr>_Toc112762693</vt:lpwstr>
      </vt:variant>
      <vt:variant>
        <vt:i4>1703987</vt:i4>
      </vt:variant>
      <vt:variant>
        <vt:i4>737</vt:i4>
      </vt:variant>
      <vt:variant>
        <vt:i4>0</vt:i4>
      </vt:variant>
      <vt:variant>
        <vt:i4>5</vt:i4>
      </vt:variant>
      <vt:variant>
        <vt:lpwstr/>
      </vt:variant>
      <vt:variant>
        <vt:lpwstr>_Toc112762692</vt:lpwstr>
      </vt:variant>
      <vt:variant>
        <vt:i4>1703987</vt:i4>
      </vt:variant>
      <vt:variant>
        <vt:i4>731</vt:i4>
      </vt:variant>
      <vt:variant>
        <vt:i4>0</vt:i4>
      </vt:variant>
      <vt:variant>
        <vt:i4>5</vt:i4>
      </vt:variant>
      <vt:variant>
        <vt:lpwstr/>
      </vt:variant>
      <vt:variant>
        <vt:lpwstr>_Toc112762691</vt:lpwstr>
      </vt:variant>
      <vt:variant>
        <vt:i4>1703987</vt:i4>
      </vt:variant>
      <vt:variant>
        <vt:i4>725</vt:i4>
      </vt:variant>
      <vt:variant>
        <vt:i4>0</vt:i4>
      </vt:variant>
      <vt:variant>
        <vt:i4>5</vt:i4>
      </vt:variant>
      <vt:variant>
        <vt:lpwstr/>
      </vt:variant>
      <vt:variant>
        <vt:lpwstr>_Toc112762690</vt:lpwstr>
      </vt:variant>
      <vt:variant>
        <vt:i4>1769523</vt:i4>
      </vt:variant>
      <vt:variant>
        <vt:i4>719</vt:i4>
      </vt:variant>
      <vt:variant>
        <vt:i4>0</vt:i4>
      </vt:variant>
      <vt:variant>
        <vt:i4>5</vt:i4>
      </vt:variant>
      <vt:variant>
        <vt:lpwstr/>
      </vt:variant>
      <vt:variant>
        <vt:lpwstr>_Toc112762689</vt:lpwstr>
      </vt:variant>
      <vt:variant>
        <vt:i4>1769523</vt:i4>
      </vt:variant>
      <vt:variant>
        <vt:i4>713</vt:i4>
      </vt:variant>
      <vt:variant>
        <vt:i4>0</vt:i4>
      </vt:variant>
      <vt:variant>
        <vt:i4>5</vt:i4>
      </vt:variant>
      <vt:variant>
        <vt:lpwstr/>
      </vt:variant>
      <vt:variant>
        <vt:lpwstr>_Toc112762688</vt:lpwstr>
      </vt:variant>
      <vt:variant>
        <vt:i4>1769523</vt:i4>
      </vt:variant>
      <vt:variant>
        <vt:i4>707</vt:i4>
      </vt:variant>
      <vt:variant>
        <vt:i4>0</vt:i4>
      </vt:variant>
      <vt:variant>
        <vt:i4>5</vt:i4>
      </vt:variant>
      <vt:variant>
        <vt:lpwstr/>
      </vt:variant>
      <vt:variant>
        <vt:lpwstr>_Toc112762687</vt:lpwstr>
      </vt:variant>
      <vt:variant>
        <vt:i4>1769523</vt:i4>
      </vt:variant>
      <vt:variant>
        <vt:i4>701</vt:i4>
      </vt:variant>
      <vt:variant>
        <vt:i4>0</vt:i4>
      </vt:variant>
      <vt:variant>
        <vt:i4>5</vt:i4>
      </vt:variant>
      <vt:variant>
        <vt:lpwstr/>
      </vt:variant>
      <vt:variant>
        <vt:lpwstr>_Toc112762686</vt:lpwstr>
      </vt:variant>
      <vt:variant>
        <vt:i4>1769523</vt:i4>
      </vt:variant>
      <vt:variant>
        <vt:i4>695</vt:i4>
      </vt:variant>
      <vt:variant>
        <vt:i4>0</vt:i4>
      </vt:variant>
      <vt:variant>
        <vt:i4>5</vt:i4>
      </vt:variant>
      <vt:variant>
        <vt:lpwstr/>
      </vt:variant>
      <vt:variant>
        <vt:lpwstr>_Toc112762685</vt:lpwstr>
      </vt:variant>
      <vt:variant>
        <vt:i4>1769523</vt:i4>
      </vt:variant>
      <vt:variant>
        <vt:i4>689</vt:i4>
      </vt:variant>
      <vt:variant>
        <vt:i4>0</vt:i4>
      </vt:variant>
      <vt:variant>
        <vt:i4>5</vt:i4>
      </vt:variant>
      <vt:variant>
        <vt:lpwstr/>
      </vt:variant>
      <vt:variant>
        <vt:lpwstr>_Toc112762684</vt:lpwstr>
      </vt:variant>
      <vt:variant>
        <vt:i4>1769523</vt:i4>
      </vt:variant>
      <vt:variant>
        <vt:i4>683</vt:i4>
      </vt:variant>
      <vt:variant>
        <vt:i4>0</vt:i4>
      </vt:variant>
      <vt:variant>
        <vt:i4>5</vt:i4>
      </vt:variant>
      <vt:variant>
        <vt:lpwstr/>
      </vt:variant>
      <vt:variant>
        <vt:lpwstr>_Toc112762683</vt:lpwstr>
      </vt:variant>
      <vt:variant>
        <vt:i4>1769523</vt:i4>
      </vt:variant>
      <vt:variant>
        <vt:i4>677</vt:i4>
      </vt:variant>
      <vt:variant>
        <vt:i4>0</vt:i4>
      </vt:variant>
      <vt:variant>
        <vt:i4>5</vt:i4>
      </vt:variant>
      <vt:variant>
        <vt:lpwstr/>
      </vt:variant>
      <vt:variant>
        <vt:lpwstr>_Toc112762682</vt:lpwstr>
      </vt:variant>
      <vt:variant>
        <vt:i4>1769523</vt:i4>
      </vt:variant>
      <vt:variant>
        <vt:i4>671</vt:i4>
      </vt:variant>
      <vt:variant>
        <vt:i4>0</vt:i4>
      </vt:variant>
      <vt:variant>
        <vt:i4>5</vt:i4>
      </vt:variant>
      <vt:variant>
        <vt:lpwstr/>
      </vt:variant>
      <vt:variant>
        <vt:lpwstr>_Toc112762681</vt:lpwstr>
      </vt:variant>
      <vt:variant>
        <vt:i4>1769523</vt:i4>
      </vt:variant>
      <vt:variant>
        <vt:i4>665</vt:i4>
      </vt:variant>
      <vt:variant>
        <vt:i4>0</vt:i4>
      </vt:variant>
      <vt:variant>
        <vt:i4>5</vt:i4>
      </vt:variant>
      <vt:variant>
        <vt:lpwstr/>
      </vt:variant>
      <vt:variant>
        <vt:lpwstr>_Toc112762680</vt:lpwstr>
      </vt:variant>
      <vt:variant>
        <vt:i4>1310771</vt:i4>
      </vt:variant>
      <vt:variant>
        <vt:i4>659</vt:i4>
      </vt:variant>
      <vt:variant>
        <vt:i4>0</vt:i4>
      </vt:variant>
      <vt:variant>
        <vt:i4>5</vt:i4>
      </vt:variant>
      <vt:variant>
        <vt:lpwstr/>
      </vt:variant>
      <vt:variant>
        <vt:lpwstr>_Toc112762679</vt:lpwstr>
      </vt:variant>
      <vt:variant>
        <vt:i4>1310771</vt:i4>
      </vt:variant>
      <vt:variant>
        <vt:i4>653</vt:i4>
      </vt:variant>
      <vt:variant>
        <vt:i4>0</vt:i4>
      </vt:variant>
      <vt:variant>
        <vt:i4>5</vt:i4>
      </vt:variant>
      <vt:variant>
        <vt:lpwstr/>
      </vt:variant>
      <vt:variant>
        <vt:lpwstr>_Toc112762678</vt:lpwstr>
      </vt:variant>
      <vt:variant>
        <vt:i4>1310771</vt:i4>
      </vt:variant>
      <vt:variant>
        <vt:i4>647</vt:i4>
      </vt:variant>
      <vt:variant>
        <vt:i4>0</vt:i4>
      </vt:variant>
      <vt:variant>
        <vt:i4>5</vt:i4>
      </vt:variant>
      <vt:variant>
        <vt:lpwstr/>
      </vt:variant>
      <vt:variant>
        <vt:lpwstr>_Toc112762677</vt:lpwstr>
      </vt:variant>
      <vt:variant>
        <vt:i4>1310771</vt:i4>
      </vt:variant>
      <vt:variant>
        <vt:i4>641</vt:i4>
      </vt:variant>
      <vt:variant>
        <vt:i4>0</vt:i4>
      </vt:variant>
      <vt:variant>
        <vt:i4>5</vt:i4>
      </vt:variant>
      <vt:variant>
        <vt:lpwstr/>
      </vt:variant>
      <vt:variant>
        <vt:lpwstr>_Toc112762676</vt:lpwstr>
      </vt:variant>
      <vt:variant>
        <vt:i4>1310771</vt:i4>
      </vt:variant>
      <vt:variant>
        <vt:i4>635</vt:i4>
      </vt:variant>
      <vt:variant>
        <vt:i4>0</vt:i4>
      </vt:variant>
      <vt:variant>
        <vt:i4>5</vt:i4>
      </vt:variant>
      <vt:variant>
        <vt:lpwstr/>
      </vt:variant>
      <vt:variant>
        <vt:lpwstr>_Toc112762675</vt:lpwstr>
      </vt:variant>
      <vt:variant>
        <vt:i4>1114162</vt:i4>
      </vt:variant>
      <vt:variant>
        <vt:i4>626</vt:i4>
      </vt:variant>
      <vt:variant>
        <vt:i4>0</vt:i4>
      </vt:variant>
      <vt:variant>
        <vt:i4>5</vt:i4>
      </vt:variant>
      <vt:variant>
        <vt:lpwstr/>
      </vt:variant>
      <vt:variant>
        <vt:lpwstr>_Toc112762721</vt:lpwstr>
      </vt:variant>
      <vt:variant>
        <vt:i4>1114162</vt:i4>
      </vt:variant>
      <vt:variant>
        <vt:i4>620</vt:i4>
      </vt:variant>
      <vt:variant>
        <vt:i4>0</vt:i4>
      </vt:variant>
      <vt:variant>
        <vt:i4>5</vt:i4>
      </vt:variant>
      <vt:variant>
        <vt:lpwstr/>
      </vt:variant>
      <vt:variant>
        <vt:lpwstr>_Toc112762720</vt:lpwstr>
      </vt:variant>
      <vt:variant>
        <vt:i4>1179698</vt:i4>
      </vt:variant>
      <vt:variant>
        <vt:i4>614</vt:i4>
      </vt:variant>
      <vt:variant>
        <vt:i4>0</vt:i4>
      </vt:variant>
      <vt:variant>
        <vt:i4>5</vt:i4>
      </vt:variant>
      <vt:variant>
        <vt:lpwstr/>
      </vt:variant>
      <vt:variant>
        <vt:lpwstr>_Toc112762719</vt:lpwstr>
      </vt:variant>
      <vt:variant>
        <vt:i4>1179698</vt:i4>
      </vt:variant>
      <vt:variant>
        <vt:i4>608</vt:i4>
      </vt:variant>
      <vt:variant>
        <vt:i4>0</vt:i4>
      </vt:variant>
      <vt:variant>
        <vt:i4>5</vt:i4>
      </vt:variant>
      <vt:variant>
        <vt:lpwstr/>
      </vt:variant>
      <vt:variant>
        <vt:lpwstr>_Toc112762718</vt:lpwstr>
      </vt:variant>
      <vt:variant>
        <vt:i4>1179698</vt:i4>
      </vt:variant>
      <vt:variant>
        <vt:i4>602</vt:i4>
      </vt:variant>
      <vt:variant>
        <vt:i4>0</vt:i4>
      </vt:variant>
      <vt:variant>
        <vt:i4>5</vt:i4>
      </vt:variant>
      <vt:variant>
        <vt:lpwstr/>
      </vt:variant>
      <vt:variant>
        <vt:lpwstr>_Toc112762717</vt:lpwstr>
      </vt:variant>
      <vt:variant>
        <vt:i4>1179698</vt:i4>
      </vt:variant>
      <vt:variant>
        <vt:i4>596</vt:i4>
      </vt:variant>
      <vt:variant>
        <vt:i4>0</vt:i4>
      </vt:variant>
      <vt:variant>
        <vt:i4>5</vt:i4>
      </vt:variant>
      <vt:variant>
        <vt:lpwstr/>
      </vt:variant>
      <vt:variant>
        <vt:lpwstr>_Toc112762716</vt:lpwstr>
      </vt:variant>
      <vt:variant>
        <vt:i4>1179698</vt:i4>
      </vt:variant>
      <vt:variant>
        <vt:i4>590</vt:i4>
      </vt:variant>
      <vt:variant>
        <vt:i4>0</vt:i4>
      </vt:variant>
      <vt:variant>
        <vt:i4>5</vt:i4>
      </vt:variant>
      <vt:variant>
        <vt:lpwstr/>
      </vt:variant>
      <vt:variant>
        <vt:lpwstr>_Toc112762715</vt:lpwstr>
      </vt:variant>
      <vt:variant>
        <vt:i4>1179698</vt:i4>
      </vt:variant>
      <vt:variant>
        <vt:i4>584</vt:i4>
      </vt:variant>
      <vt:variant>
        <vt:i4>0</vt:i4>
      </vt:variant>
      <vt:variant>
        <vt:i4>5</vt:i4>
      </vt:variant>
      <vt:variant>
        <vt:lpwstr/>
      </vt:variant>
      <vt:variant>
        <vt:lpwstr>_Toc112762714</vt:lpwstr>
      </vt:variant>
      <vt:variant>
        <vt:i4>1179698</vt:i4>
      </vt:variant>
      <vt:variant>
        <vt:i4>578</vt:i4>
      </vt:variant>
      <vt:variant>
        <vt:i4>0</vt:i4>
      </vt:variant>
      <vt:variant>
        <vt:i4>5</vt:i4>
      </vt:variant>
      <vt:variant>
        <vt:lpwstr/>
      </vt:variant>
      <vt:variant>
        <vt:lpwstr>_Toc112762713</vt:lpwstr>
      </vt:variant>
      <vt:variant>
        <vt:i4>1179698</vt:i4>
      </vt:variant>
      <vt:variant>
        <vt:i4>572</vt:i4>
      </vt:variant>
      <vt:variant>
        <vt:i4>0</vt:i4>
      </vt:variant>
      <vt:variant>
        <vt:i4>5</vt:i4>
      </vt:variant>
      <vt:variant>
        <vt:lpwstr/>
      </vt:variant>
      <vt:variant>
        <vt:lpwstr>_Toc112762712</vt:lpwstr>
      </vt:variant>
      <vt:variant>
        <vt:i4>1179698</vt:i4>
      </vt:variant>
      <vt:variant>
        <vt:i4>566</vt:i4>
      </vt:variant>
      <vt:variant>
        <vt:i4>0</vt:i4>
      </vt:variant>
      <vt:variant>
        <vt:i4>5</vt:i4>
      </vt:variant>
      <vt:variant>
        <vt:lpwstr/>
      </vt:variant>
      <vt:variant>
        <vt:lpwstr>_Toc112762711</vt:lpwstr>
      </vt:variant>
      <vt:variant>
        <vt:i4>1179698</vt:i4>
      </vt:variant>
      <vt:variant>
        <vt:i4>560</vt:i4>
      </vt:variant>
      <vt:variant>
        <vt:i4>0</vt:i4>
      </vt:variant>
      <vt:variant>
        <vt:i4>5</vt:i4>
      </vt:variant>
      <vt:variant>
        <vt:lpwstr/>
      </vt:variant>
      <vt:variant>
        <vt:lpwstr>_Toc112762710</vt:lpwstr>
      </vt:variant>
      <vt:variant>
        <vt:i4>1245234</vt:i4>
      </vt:variant>
      <vt:variant>
        <vt:i4>554</vt:i4>
      </vt:variant>
      <vt:variant>
        <vt:i4>0</vt:i4>
      </vt:variant>
      <vt:variant>
        <vt:i4>5</vt:i4>
      </vt:variant>
      <vt:variant>
        <vt:lpwstr/>
      </vt:variant>
      <vt:variant>
        <vt:lpwstr>_Toc112762709</vt:lpwstr>
      </vt:variant>
      <vt:variant>
        <vt:i4>1245234</vt:i4>
      </vt:variant>
      <vt:variant>
        <vt:i4>548</vt:i4>
      </vt:variant>
      <vt:variant>
        <vt:i4>0</vt:i4>
      </vt:variant>
      <vt:variant>
        <vt:i4>5</vt:i4>
      </vt:variant>
      <vt:variant>
        <vt:lpwstr/>
      </vt:variant>
      <vt:variant>
        <vt:lpwstr>_Toc112762708</vt:lpwstr>
      </vt:variant>
      <vt:variant>
        <vt:i4>1245234</vt:i4>
      </vt:variant>
      <vt:variant>
        <vt:i4>542</vt:i4>
      </vt:variant>
      <vt:variant>
        <vt:i4>0</vt:i4>
      </vt:variant>
      <vt:variant>
        <vt:i4>5</vt:i4>
      </vt:variant>
      <vt:variant>
        <vt:lpwstr/>
      </vt:variant>
      <vt:variant>
        <vt:lpwstr>_Toc112762707</vt:lpwstr>
      </vt:variant>
      <vt:variant>
        <vt:i4>1245234</vt:i4>
      </vt:variant>
      <vt:variant>
        <vt:i4>536</vt:i4>
      </vt:variant>
      <vt:variant>
        <vt:i4>0</vt:i4>
      </vt:variant>
      <vt:variant>
        <vt:i4>5</vt:i4>
      </vt:variant>
      <vt:variant>
        <vt:lpwstr/>
      </vt:variant>
      <vt:variant>
        <vt:lpwstr>_Toc112762706</vt:lpwstr>
      </vt:variant>
      <vt:variant>
        <vt:i4>1245234</vt:i4>
      </vt:variant>
      <vt:variant>
        <vt:i4>530</vt:i4>
      </vt:variant>
      <vt:variant>
        <vt:i4>0</vt:i4>
      </vt:variant>
      <vt:variant>
        <vt:i4>5</vt:i4>
      </vt:variant>
      <vt:variant>
        <vt:lpwstr/>
      </vt:variant>
      <vt:variant>
        <vt:lpwstr>_Toc112762705</vt:lpwstr>
      </vt:variant>
      <vt:variant>
        <vt:i4>1245234</vt:i4>
      </vt:variant>
      <vt:variant>
        <vt:i4>524</vt:i4>
      </vt:variant>
      <vt:variant>
        <vt:i4>0</vt:i4>
      </vt:variant>
      <vt:variant>
        <vt:i4>5</vt:i4>
      </vt:variant>
      <vt:variant>
        <vt:lpwstr/>
      </vt:variant>
      <vt:variant>
        <vt:lpwstr>_Toc112762704</vt:lpwstr>
      </vt:variant>
      <vt:variant>
        <vt:i4>1114161</vt:i4>
      </vt:variant>
      <vt:variant>
        <vt:i4>515</vt:i4>
      </vt:variant>
      <vt:variant>
        <vt:i4>0</vt:i4>
      </vt:variant>
      <vt:variant>
        <vt:i4>5</vt:i4>
      </vt:variant>
      <vt:variant>
        <vt:lpwstr/>
      </vt:variant>
      <vt:variant>
        <vt:lpwstr>_Toc112856799</vt:lpwstr>
      </vt:variant>
      <vt:variant>
        <vt:i4>1114161</vt:i4>
      </vt:variant>
      <vt:variant>
        <vt:i4>509</vt:i4>
      </vt:variant>
      <vt:variant>
        <vt:i4>0</vt:i4>
      </vt:variant>
      <vt:variant>
        <vt:i4>5</vt:i4>
      </vt:variant>
      <vt:variant>
        <vt:lpwstr/>
      </vt:variant>
      <vt:variant>
        <vt:lpwstr>_Toc112856798</vt:lpwstr>
      </vt:variant>
      <vt:variant>
        <vt:i4>1114161</vt:i4>
      </vt:variant>
      <vt:variant>
        <vt:i4>503</vt:i4>
      </vt:variant>
      <vt:variant>
        <vt:i4>0</vt:i4>
      </vt:variant>
      <vt:variant>
        <vt:i4>5</vt:i4>
      </vt:variant>
      <vt:variant>
        <vt:lpwstr/>
      </vt:variant>
      <vt:variant>
        <vt:lpwstr>_Toc112856797</vt:lpwstr>
      </vt:variant>
      <vt:variant>
        <vt:i4>1114161</vt:i4>
      </vt:variant>
      <vt:variant>
        <vt:i4>497</vt:i4>
      </vt:variant>
      <vt:variant>
        <vt:i4>0</vt:i4>
      </vt:variant>
      <vt:variant>
        <vt:i4>5</vt:i4>
      </vt:variant>
      <vt:variant>
        <vt:lpwstr/>
      </vt:variant>
      <vt:variant>
        <vt:lpwstr>_Toc112856796</vt:lpwstr>
      </vt:variant>
      <vt:variant>
        <vt:i4>1114161</vt:i4>
      </vt:variant>
      <vt:variant>
        <vt:i4>491</vt:i4>
      </vt:variant>
      <vt:variant>
        <vt:i4>0</vt:i4>
      </vt:variant>
      <vt:variant>
        <vt:i4>5</vt:i4>
      </vt:variant>
      <vt:variant>
        <vt:lpwstr/>
      </vt:variant>
      <vt:variant>
        <vt:lpwstr>_Toc112856795</vt:lpwstr>
      </vt:variant>
      <vt:variant>
        <vt:i4>1114161</vt:i4>
      </vt:variant>
      <vt:variant>
        <vt:i4>485</vt:i4>
      </vt:variant>
      <vt:variant>
        <vt:i4>0</vt:i4>
      </vt:variant>
      <vt:variant>
        <vt:i4>5</vt:i4>
      </vt:variant>
      <vt:variant>
        <vt:lpwstr/>
      </vt:variant>
      <vt:variant>
        <vt:lpwstr>_Toc112856794</vt:lpwstr>
      </vt:variant>
      <vt:variant>
        <vt:i4>1114161</vt:i4>
      </vt:variant>
      <vt:variant>
        <vt:i4>479</vt:i4>
      </vt:variant>
      <vt:variant>
        <vt:i4>0</vt:i4>
      </vt:variant>
      <vt:variant>
        <vt:i4>5</vt:i4>
      </vt:variant>
      <vt:variant>
        <vt:lpwstr/>
      </vt:variant>
      <vt:variant>
        <vt:lpwstr>_Toc112856793</vt:lpwstr>
      </vt:variant>
      <vt:variant>
        <vt:i4>1114161</vt:i4>
      </vt:variant>
      <vt:variant>
        <vt:i4>473</vt:i4>
      </vt:variant>
      <vt:variant>
        <vt:i4>0</vt:i4>
      </vt:variant>
      <vt:variant>
        <vt:i4>5</vt:i4>
      </vt:variant>
      <vt:variant>
        <vt:lpwstr/>
      </vt:variant>
      <vt:variant>
        <vt:lpwstr>_Toc112856792</vt:lpwstr>
      </vt:variant>
      <vt:variant>
        <vt:i4>1114161</vt:i4>
      </vt:variant>
      <vt:variant>
        <vt:i4>467</vt:i4>
      </vt:variant>
      <vt:variant>
        <vt:i4>0</vt:i4>
      </vt:variant>
      <vt:variant>
        <vt:i4>5</vt:i4>
      </vt:variant>
      <vt:variant>
        <vt:lpwstr/>
      </vt:variant>
      <vt:variant>
        <vt:lpwstr>_Toc112856791</vt:lpwstr>
      </vt:variant>
      <vt:variant>
        <vt:i4>1114161</vt:i4>
      </vt:variant>
      <vt:variant>
        <vt:i4>461</vt:i4>
      </vt:variant>
      <vt:variant>
        <vt:i4>0</vt:i4>
      </vt:variant>
      <vt:variant>
        <vt:i4>5</vt:i4>
      </vt:variant>
      <vt:variant>
        <vt:lpwstr/>
      </vt:variant>
      <vt:variant>
        <vt:lpwstr>_Toc112856790</vt:lpwstr>
      </vt:variant>
      <vt:variant>
        <vt:i4>1048625</vt:i4>
      </vt:variant>
      <vt:variant>
        <vt:i4>455</vt:i4>
      </vt:variant>
      <vt:variant>
        <vt:i4>0</vt:i4>
      </vt:variant>
      <vt:variant>
        <vt:i4>5</vt:i4>
      </vt:variant>
      <vt:variant>
        <vt:lpwstr/>
      </vt:variant>
      <vt:variant>
        <vt:lpwstr>_Toc112856789</vt:lpwstr>
      </vt:variant>
      <vt:variant>
        <vt:i4>1048625</vt:i4>
      </vt:variant>
      <vt:variant>
        <vt:i4>449</vt:i4>
      </vt:variant>
      <vt:variant>
        <vt:i4>0</vt:i4>
      </vt:variant>
      <vt:variant>
        <vt:i4>5</vt:i4>
      </vt:variant>
      <vt:variant>
        <vt:lpwstr/>
      </vt:variant>
      <vt:variant>
        <vt:lpwstr>_Toc112856788</vt:lpwstr>
      </vt:variant>
      <vt:variant>
        <vt:i4>1048625</vt:i4>
      </vt:variant>
      <vt:variant>
        <vt:i4>443</vt:i4>
      </vt:variant>
      <vt:variant>
        <vt:i4>0</vt:i4>
      </vt:variant>
      <vt:variant>
        <vt:i4>5</vt:i4>
      </vt:variant>
      <vt:variant>
        <vt:lpwstr/>
      </vt:variant>
      <vt:variant>
        <vt:lpwstr>_Toc112856787</vt:lpwstr>
      </vt:variant>
      <vt:variant>
        <vt:i4>1048625</vt:i4>
      </vt:variant>
      <vt:variant>
        <vt:i4>437</vt:i4>
      </vt:variant>
      <vt:variant>
        <vt:i4>0</vt:i4>
      </vt:variant>
      <vt:variant>
        <vt:i4>5</vt:i4>
      </vt:variant>
      <vt:variant>
        <vt:lpwstr/>
      </vt:variant>
      <vt:variant>
        <vt:lpwstr>_Toc112856786</vt:lpwstr>
      </vt:variant>
      <vt:variant>
        <vt:i4>1048625</vt:i4>
      </vt:variant>
      <vt:variant>
        <vt:i4>431</vt:i4>
      </vt:variant>
      <vt:variant>
        <vt:i4>0</vt:i4>
      </vt:variant>
      <vt:variant>
        <vt:i4>5</vt:i4>
      </vt:variant>
      <vt:variant>
        <vt:lpwstr/>
      </vt:variant>
      <vt:variant>
        <vt:lpwstr>_Toc112856785</vt:lpwstr>
      </vt:variant>
      <vt:variant>
        <vt:i4>1048625</vt:i4>
      </vt:variant>
      <vt:variant>
        <vt:i4>425</vt:i4>
      </vt:variant>
      <vt:variant>
        <vt:i4>0</vt:i4>
      </vt:variant>
      <vt:variant>
        <vt:i4>5</vt:i4>
      </vt:variant>
      <vt:variant>
        <vt:lpwstr/>
      </vt:variant>
      <vt:variant>
        <vt:lpwstr>_Toc112856784</vt:lpwstr>
      </vt:variant>
      <vt:variant>
        <vt:i4>1048625</vt:i4>
      </vt:variant>
      <vt:variant>
        <vt:i4>419</vt:i4>
      </vt:variant>
      <vt:variant>
        <vt:i4>0</vt:i4>
      </vt:variant>
      <vt:variant>
        <vt:i4>5</vt:i4>
      </vt:variant>
      <vt:variant>
        <vt:lpwstr/>
      </vt:variant>
      <vt:variant>
        <vt:lpwstr>_Toc112856783</vt:lpwstr>
      </vt:variant>
      <vt:variant>
        <vt:i4>1048625</vt:i4>
      </vt:variant>
      <vt:variant>
        <vt:i4>413</vt:i4>
      </vt:variant>
      <vt:variant>
        <vt:i4>0</vt:i4>
      </vt:variant>
      <vt:variant>
        <vt:i4>5</vt:i4>
      </vt:variant>
      <vt:variant>
        <vt:lpwstr/>
      </vt:variant>
      <vt:variant>
        <vt:lpwstr>_Toc112856782</vt:lpwstr>
      </vt:variant>
      <vt:variant>
        <vt:i4>1048625</vt:i4>
      </vt:variant>
      <vt:variant>
        <vt:i4>407</vt:i4>
      </vt:variant>
      <vt:variant>
        <vt:i4>0</vt:i4>
      </vt:variant>
      <vt:variant>
        <vt:i4>5</vt:i4>
      </vt:variant>
      <vt:variant>
        <vt:lpwstr/>
      </vt:variant>
      <vt:variant>
        <vt:lpwstr>_Toc112856781</vt:lpwstr>
      </vt:variant>
      <vt:variant>
        <vt:i4>1048625</vt:i4>
      </vt:variant>
      <vt:variant>
        <vt:i4>401</vt:i4>
      </vt:variant>
      <vt:variant>
        <vt:i4>0</vt:i4>
      </vt:variant>
      <vt:variant>
        <vt:i4>5</vt:i4>
      </vt:variant>
      <vt:variant>
        <vt:lpwstr/>
      </vt:variant>
      <vt:variant>
        <vt:lpwstr>_Toc112856780</vt:lpwstr>
      </vt:variant>
      <vt:variant>
        <vt:i4>2031665</vt:i4>
      </vt:variant>
      <vt:variant>
        <vt:i4>395</vt:i4>
      </vt:variant>
      <vt:variant>
        <vt:i4>0</vt:i4>
      </vt:variant>
      <vt:variant>
        <vt:i4>5</vt:i4>
      </vt:variant>
      <vt:variant>
        <vt:lpwstr/>
      </vt:variant>
      <vt:variant>
        <vt:lpwstr>_Toc112856779</vt:lpwstr>
      </vt:variant>
      <vt:variant>
        <vt:i4>2031665</vt:i4>
      </vt:variant>
      <vt:variant>
        <vt:i4>389</vt:i4>
      </vt:variant>
      <vt:variant>
        <vt:i4>0</vt:i4>
      </vt:variant>
      <vt:variant>
        <vt:i4>5</vt:i4>
      </vt:variant>
      <vt:variant>
        <vt:lpwstr/>
      </vt:variant>
      <vt:variant>
        <vt:lpwstr>_Toc112856778</vt:lpwstr>
      </vt:variant>
      <vt:variant>
        <vt:i4>2031665</vt:i4>
      </vt:variant>
      <vt:variant>
        <vt:i4>383</vt:i4>
      </vt:variant>
      <vt:variant>
        <vt:i4>0</vt:i4>
      </vt:variant>
      <vt:variant>
        <vt:i4>5</vt:i4>
      </vt:variant>
      <vt:variant>
        <vt:lpwstr/>
      </vt:variant>
      <vt:variant>
        <vt:lpwstr>_Toc112856777</vt:lpwstr>
      </vt:variant>
      <vt:variant>
        <vt:i4>2031665</vt:i4>
      </vt:variant>
      <vt:variant>
        <vt:i4>377</vt:i4>
      </vt:variant>
      <vt:variant>
        <vt:i4>0</vt:i4>
      </vt:variant>
      <vt:variant>
        <vt:i4>5</vt:i4>
      </vt:variant>
      <vt:variant>
        <vt:lpwstr/>
      </vt:variant>
      <vt:variant>
        <vt:lpwstr>_Toc112856776</vt:lpwstr>
      </vt:variant>
      <vt:variant>
        <vt:i4>2031665</vt:i4>
      </vt:variant>
      <vt:variant>
        <vt:i4>371</vt:i4>
      </vt:variant>
      <vt:variant>
        <vt:i4>0</vt:i4>
      </vt:variant>
      <vt:variant>
        <vt:i4>5</vt:i4>
      </vt:variant>
      <vt:variant>
        <vt:lpwstr/>
      </vt:variant>
      <vt:variant>
        <vt:lpwstr>_Toc112856775</vt:lpwstr>
      </vt:variant>
      <vt:variant>
        <vt:i4>2031665</vt:i4>
      </vt:variant>
      <vt:variant>
        <vt:i4>365</vt:i4>
      </vt:variant>
      <vt:variant>
        <vt:i4>0</vt:i4>
      </vt:variant>
      <vt:variant>
        <vt:i4>5</vt:i4>
      </vt:variant>
      <vt:variant>
        <vt:lpwstr/>
      </vt:variant>
      <vt:variant>
        <vt:lpwstr>_Toc112856774</vt:lpwstr>
      </vt:variant>
      <vt:variant>
        <vt:i4>2031665</vt:i4>
      </vt:variant>
      <vt:variant>
        <vt:i4>359</vt:i4>
      </vt:variant>
      <vt:variant>
        <vt:i4>0</vt:i4>
      </vt:variant>
      <vt:variant>
        <vt:i4>5</vt:i4>
      </vt:variant>
      <vt:variant>
        <vt:lpwstr/>
      </vt:variant>
      <vt:variant>
        <vt:lpwstr>_Toc112856773</vt:lpwstr>
      </vt:variant>
      <vt:variant>
        <vt:i4>2031665</vt:i4>
      </vt:variant>
      <vt:variant>
        <vt:i4>353</vt:i4>
      </vt:variant>
      <vt:variant>
        <vt:i4>0</vt:i4>
      </vt:variant>
      <vt:variant>
        <vt:i4>5</vt:i4>
      </vt:variant>
      <vt:variant>
        <vt:lpwstr/>
      </vt:variant>
      <vt:variant>
        <vt:lpwstr>_Toc112856772</vt:lpwstr>
      </vt:variant>
      <vt:variant>
        <vt:i4>2031665</vt:i4>
      </vt:variant>
      <vt:variant>
        <vt:i4>347</vt:i4>
      </vt:variant>
      <vt:variant>
        <vt:i4>0</vt:i4>
      </vt:variant>
      <vt:variant>
        <vt:i4>5</vt:i4>
      </vt:variant>
      <vt:variant>
        <vt:lpwstr/>
      </vt:variant>
      <vt:variant>
        <vt:lpwstr>_Toc112856771</vt:lpwstr>
      </vt:variant>
      <vt:variant>
        <vt:i4>2031665</vt:i4>
      </vt:variant>
      <vt:variant>
        <vt:i4>341</vt:i4>
      </vt:variant>
      <vt:variant>
        <vt:i4>0</vt:i4>
      </vt:variant>
      <vt:variant>
        <vt:i4>5</vt:i4>
      </vt:variant>
      <vt:variant>
        <vt:lpwstr/>
      </vt:variant>
      <vt:variant>
        <vt:lpwstr>_Toc112856770</vt:lpwstr>
      </vt:variant>
      <vt:variant>
        <vt:i4>1966129</vt:i4>
      </vt:variant>
      <vt:variant>
        <vt:i4>335</vt:i4>
      </vt:variant>
      <vt:variant>
        <vt:i4>0</vt:i4>
      </vt:variant>
      <vt:variant>
        <vt:i4>5</vt:i4>
      </vt:variant>
      <vt:variant>
        <vt:lpwstr/>
      </vt:variant>
      <vt:variant>
        <vt:lpwstr>_Toc112856769</vt:lpwstr>
      </vt:variant>
      <vt:variant>
        <vt:i4>1966129</vt:i4>
      </vt:variant>
      <vt:variant>
        <vt:i4>329</vt:i4>
      </vt:variant>
      <vt:variant>
        <vt:i4>0</vt:i4>
      </vt:variant>
      <vt:variant>
        <vt:i4>5</vt:i4>
      </vt:variant>
      <vt:variant>
        <vt:lpwstr/>
      </vt:variant>
      <vt:variant>
        <vt:lpwstr>_Toc112856768</vt:lpwstr>
      </vt:variant>
      <vt:variant>
        <vt:i4>1966129</vt:i4>
      </vt:variant>
      <vt:variant>
        <vt:i4>323</vt:i4>
      </vt:variant>
      <vt:variant>
        <vt:i4>0</vt:i4>
      </vt:variant>
      <vt:variant>
        <vt:i4>5</vt:i4>
      </vt:variant>
      <vt:variant>
        <vt:lpwstr/>
      </vt:variant>
      <vt:variant>
        <vt:lpwstr>_Toc112856767</vt:lpwstr>
      </vt:variant>
      <vt:variant>
        <vt:i4>1966129</vt:i4>
      </vt:variant>
      <vt:variant>
        <vt:i4>317</vt:i4>
      </vt:variant>
      <vt:variant>
        <vt:i4>0</vt:i4>
      </vt:variant>
      <vt:variant>
        <vt:i4>5</vt:i4>
      </vt:variant>
      <vt:variant>
        <vt:lpwstr/>
      </vt:variant>
      <vt:variant>
        <vt:lpwstr>_Toc112856766</vt:lpwstr>
      </vt:variant>
      <vt:variant>
        <vt:i4>1966129</vt:i4>
      </vt:variant>
      <vt:variant>
        <vt:i4>311</vt:i4>
      </vt:variant>
      <vt:variant>
        <vt:i4>0</vt:i4>
      </vt:variant>
      <vt:variant>
        <vt:i4>5</vt:i4>
      </vt:variant>
      <vt:variant>
        <vt:lpwstr/>
      </vt:variant>
      <vt:variant>
        <vt:lpwstr>_Toc112856765</vt:lpwstr>
      </vt:variant>
      <vt:variant>
        <vt:i4>1966129</vt:i4>
      </vt:variant>
      <vt:variant>
        <vt:i4>305</vt:i4>
      </vt:variant>
      <vt:variant>
        <vt:i4>0</vt:i4>
      </vt:variant>
      <vt:variant>
        <vt:i4>5</vt:i4>
      </vt:variant>
      <vt:variant>
        <vt:lpwstr/>
      </vt:variant>
      <vt:variant>
        <vt:lpwstr>_Toc112856764</vt:lpwstr>
      </vt:variant>
      <vt:variant>
        <vt:i4>1966129</vt:i4>
      </vt:variant>
      <vt:variant>
        <vt:i4>299</vt:i4>
      </vt:variant>
      <vt:variant>
        <vt:i4>0</vt:i4>
      </vt:variant>
      <vt:variant>
        <vt:i4>5</vt:i4>
      </vt:variant>
      <vt:variant>
        <vt:lpwstr/>
      </vt:variant>
      <vt:variant>
        <vt:lpwstr>_Toc112856763</vt:lpwstr>
      </vt:variant>
      <vt:variant>
        <vt:i4>1966129</vt:i4>
      </vt:variant>
      <vt:variant>
        <vt:i4>293</vt:i4>
      </vt:variant>
      <vt:variant>
        <vt:i4>0</vt:i4>
      </vt:variant>
      <vt:variant>
        <vt:i4>5</vt:i4>
      </vt:variant>
      <vt:variant>
        <vt:lpwstr/>
      </vt:variant>
      <vt:variant>
        <vt:lpwstr>_Toc112856762</vt:lpwstr>
      </vt:variant>
      <vt:variant>
        <vt:i4>1966129</vt:i4>
      </vt:variant>
      <vt:variant>
        <vt:i4>287</vt:i4>
      </vt:variant>
      <vt:variant>
        <vt:i4>0</vt:i4>
      </vt:variant>
      <vt:variant>
        <vt:i4>5</vt:i4>
      </vt:variant>
      <vt:variant>
        <vt:lpwstr/>
      </vt:variant>
      <vt:variant>
        <vt:lpwstr>_Toc112856761</vt:lpwstr>
      </vt:variant>
      <vt:variant>
        <vt:i4>1966129</vt:i4>
      </vt:variant>
      <vt:variant>
        <vt:i4>281</vt:i4>
      </vt:variant>
      <vt:variant>
        <vt:i4>0</vt:i4>
      </vt:variant>
      <vt:variant>
        <vt:i4>5</vt:i4>
      </vt:variant>
      <vt:variant>
        <vt:lpwstr/>
      </vt:variant>
      <vt:variant>
        <vt:lpwstr>_Toc112856760</vt:lpwstr>
      </vt:variant>
      <vt:variant>
        <vt:i4>1900593</vt:i4>
      </vt:variant>
      <vt:variant>
        <vt:i4>275</vt:i4>
      </vt:variant>
      <vt:variant>
        <vt:i4>0</vt:i4>
      </vt:variant>
      <vt:variant>
        <vt:i4>5</vt:i4>
      </vt:variant>
      <vt:variant>
        <vt:lpwstr/>
      </vt:variant>
      <vt:variant>
        <vt:lpwstr>_Toc112856759</vt:lpwstr>
      </vt:variant>
      <vt:variant>
        <vt:i4>1900593</vt:i4>
      </vt:variant>
      <vt:variant>
        <vt:i4>269</vt:i4>
      </vt:variant>
      <vt:variant>
        <vt:i4>0</vt:i4>
      </vt:variant>
      <vt:variant>
        <vt:i4>5</vt:i4>
      </vt:variant>
      <vt:variant>
        <vt:lpwstr/>
      </vt:variant>
      <vt:variant>
        <vt:lpwstr>_Toc112856758</vt:lpwstr>
      </vt:variant>
      <vt:variant>
        <vt:i4>1900593</vt:i4>
      </vt:variant>
      <vt:variant>
        <vt:i4>263</vt:i4>
      </vt:variant>
      <vt:variant>
        <vt:i4>0</vt:i4>
      </vt:variant>
      <vt:variant>
        <vt:i4>5</vt:i4>
      </vt:variant>
      <vt:variant>
        <vt:lpwstr/>
      </vt:variant>
      <vt:variant>
        <vt:lpwstr>_Toc112856757</vt:lpwstr>
      </vt:variant>
      <vt:variant>
        <vt:i4>1900593</vt:i4>
      </vt:variant>
      <vt:variant>
        <vt:i4>257</vt:i4>
      </vt:variant>
      <vt:variant>
        <vt:i4>0</vt:i4>
      </vt:variant>
      <vt:variant>
        <vt:i4>5</vt:i4>
      </vt:variant>
      <vt:variant>
        <vt:lpwstr/>
      </vt:variant>
      <vt:variant>
        <vt:lpwstr>_Toc112856756</vt:lpwstr>
      </vt:variant>
      <vt:variant>
        <vt:i4>1900593</vt:i4>
      </vt:variant>
      <vt:variant>
        <vt:i4>251</vt:i4>
      </vt:variant>
      <vt:variant>
        <vt:i4>0</vt:i4>
      </vt:variant>
      <vt:variant>
        <vt:i4>5</vt:i4>
      </vt:variant>
      <vt:variant>
        <vt:lpwstr/>
      </vt:variant>
      <vt:variant>
        <vt:lpwstr>_Toc112856755</vt:lpwstr>
      </vt:variant>
      <vt:variant>
        <vt:i4>1900593</vt:i4>
      </vt:variant>
      <vt:variant>
        <vt:i4>245</vt:i4>
      </vt:variant>
      <vt:variant>
        <vt:i4>0</vt:i4>
      </vt:variant>
      <vt:variant>
        <vt:i4>5</vt:i4>
      </vt:variant>
      <vt:variant>
        <vt:lpwstr/>
      </vt:variant>
      <vt:variant>
        <vt:lpwstr>_Toc112856754</vt:lpwstr>
      </vt:variant>
      <vt:variant>
        <vt:i4>1900593</vt:i4>
      </vt:variant>
      <vt:variant>
        <vt:i4>239</vt:i4>
      </vt:variant>
      <vt:variant>
        <vt:i4>0</vt:i4>
      </vt:variant>
      <vt:variant>
        <vt:i4>5</vt:i4>
      </vt:variant>
      <vt:variant>
        <vt:lpwstr/>
      </vt:variant>
      <vt:variant>
        <vt:lpwstr>_Toc112856753</vt:lpwstr>
      </vt:variant>
      <vt:variant>
        <vt:i4>1900593</vt:i4>
      </vt:variant>
      <vt:variant>
        <vt:i4>233</vt:i4>
      </vt:variant>
      <vt:variant>
        <vt:i4>0</vt:i4>
      </vt:variant>
      <vt:variant>
        <vt:i4>5</vt:i4>
      </vt:variant>
      <vt:variant>
        <vt:lpwstr/>
      </vt:variant>
      <vt:variant>
        <vt:lpwstr>_Toc112856752</vt:lpwstr>
      </vt:variant>
      <vt:variant>
        <vt:i4>1900593</vt:i4>
      </vt:variant>
      <vt:variant>
        <vt:i4>227</vt:i4>
      </vt:variant>
      <vt:variant>
        <vt:i4>0</vt:i4>
      </vt:variant>
      <vt:variant>
        <vt:i4>5</vt:i4>
      </vt:variant>
      <vt:variant>
        <vt:lpwstr/>
      </vt:variant>
      <vt:variant>
        <vt:lpwstr>_Toc112856750</vt:lpwstr>
      </vt:variant>
      <vt:variant>
        <vt:i4>1835057</vt:i4>
      </vt:variant>
      <vt:variant>
        <vt:i4>221</vt:i4>
      </vt:variant>
      <vt:variant>
        <vt:i4>0</vt:i4>
      </vt:variant>
      <vt:variant>
        <vt:i4>5</vt:i4>
      </vt:variant>
      <vt:variant>
        <vt:lpwstr/>
      </vt:variant>
      <vt:variant>
        <vt:lpwstr>_Toc112856749</vt:lpwstr>
      </vt:variant>
      <vt:variant>
        <vt:i4>1835057</vt:i4>
      </vt:variant>
      <vt:variant>
        <vt:i4>215</vt:i4>
      </vt:variant>
      <vt:variant>
        <vt:i4>0</vt:i4>
      </vt:variant>
      <vt:variant>
        <vt:i4>5</vt:i4>
      </vt:variant>
      <vt:variant>
        <vt:lpwstr/>
      </vt:variant>
      <vt:variant>
        <vt:lpwstr>_Toc112856748</vt:lpwstr>
      </vt:variant>
      <vt:variant>
        <vt:i4>1835057</vt:i4>
      </vt:variant>
      <vt:variant>
        <vt:i4>209</vt:i4>
      </vt:variant>
      <vt:variant>
        <vt:i4>0</vt:i4>
      </vt:variant>
      <vt:variant>
        <vt:i4>5</vt:i4>
      </vt:variant>
      <vt:variant>
        <vt:lpwstr/>
      </vt:variant>
      <vt:variant>
        <vt:lpwstr>_Toc112856747</vt:lpwstr>
      </vt:variant>
      <vt:variant>
        <vt:i4>1835057</vt:i4>
      </vt:variant>
      <vt:variant>
        <vt:i4>203</vt:i4>
      </vt:variant>
      <vt:variant>
        <vt:i4>0</vt:i4>
      </vt:variant>
      <vt:variant>
        <vt:i4>5</vt:i4>
      </vt:variant>
      <vt:variant>
        <vt:lpwstr/>
      </vt:variant>
      <vt:variant>
        <vt:lpwstr>_Toc112856745</vt:lpwstr>
      </vt:variant>
      <vt:variant>
        <vt:i4>1835057</vt:i4>
      </vt:variant>
      <vt:variant>
        <vt:i4>197</vt:i4>
      </vt:variant>
      <vt:variant>
        <vt:i4>0</vt:i4>
      </vt:variant>
      <vt:variant>
        <vt:i4>5</vt:i4>
      </vt:variant>
      <vt:variant>
        <vt:lpwstr/>
      </vt:variant>
      <vt:variant>
        <vt:lpwstr>_Toc112856744</vt:lpwstr>
      </vt:variant>
      <vt:variant>
        <vt:i4>1835057</vt:i4>
      </vt:variant>
      <vt:variant>
        <vt:i4>191</vt:i4>
      </vt:variant>
      <vt:variant>
        <vt:i4>0</vt:i4>
      </vt:variant>
      <vt:variant>
        <vt:i4>5</vt:i4>
      </vt:variant>
      <vt:variant>
        <vt:lpwstr/>
      </vt:variant>
      <vt:variant>
        <vt:lpwstr>_Toc112856743</vt:lpwstr>
      </vt:variant>
      <vt:variant>
        <vt:i4>1835057</vt:i4>
      </vt:variant>
      <vt:variant>
        <vt:i4>185</vt:i4>
      </vt:variant>
      <vt:variant>
        <vt:i4>0</vt:i4>
      </vt:variant>
      <vt:variant>
        <vt:i4>5</vt:i4>
      </vt:variant>
      <vt:variant>
        <vt:lpwstr/>
      </vt:variant>
      <vt:variant>
        <vt:lpwstr>_Toc112856742</vt:lpwstr>
      </vt:variant>
      <vt:variant>
        <vt:i4>1703985</vt:i4>
      </vt:variant>
      <vt:variant>
        <vt:i4>179</vt:i4>
      </vt:variant>
      <vt:variant>
        <vt:i4>0</vt:i4>
      </vt:variant>
      <vt:variant>
        <vt:i4>5</vt:i4>
      </vt:variant>
      <vt:variant>
        <vt:lpwstr/>
      </vt:variant>
      <vt:variant>
        <vt:lpwstr>_Toc112856727</vt:lpwstr>
      </vt:variant>
      <vt:variant>
        <vt:i4>1703985</vt:i4>
      </vt:variant>
      <vt:variant>
        <vt:i4>173</vt:i4>
      </vt:variant>
      <vt:variant>
        <vt:i4>0</vt:i4>
      </vt:variant>
      <vt:variant>
        <vt:i4>5</vt:i4>
      </vt:variant>
      <vt:variant>
        <vt:lpwstr/>
      </vt:variant>
      <vt:variant>
        <vt:lpwstr>_Toc112856726</vt:lpwstr>
      </vt:variant>
      <vt:variant>
        <vt:i4>1703985</vt:i4>
      </vt:variant>
      <vt:variant>
        <vt:i4>167</vt:i4>
      </vt:variant>
      <vt:variant>
        <vt:i4>0</vt:i4>
      </vt:variant>
      <vt:variant>
        <vt:i4>5</vt:i4>
      </vt:variant>
      <vt:variant>
        <vt:lpwstr/>
      </vt:variant>
      <vt:variant>
        <vt:lpwstr>_Toc112856725</vt:lpwstr>
      </vt:variant>
      <vt:variant>
        <vt:i4>1703985</vt:i4>
      </vt:variant>
      <vt:variant>
        <vt:i4>161</vt:i4>
      </vt:variant>
      <vt:variant>
        <vt:i4>0</vt:i4>
      </vt:variant>
      <vt:variant>
        <vt:i4>5</vt:i4>
      </vt:variant>
      <vt:variant>
        <vt:lpwstr/>
      </vt:variant>
      <vt:variant>
        <vt:lpwstr>_Toc112856724</vt:lpwstr>
      </vt:variant>
      <vt:variant>
        <vt:i4>1638449</vt:i4>
      </vt:variant>
      <vt:variant>
        <vt:i4>155</vt:i4>
      </vt:variant>
      <vt:variant>
        <vt:i4>0</vt:i4>
      </vt:variant>
      <vt:variant>
        <vt:i4>5</vt:i4>
      </vt:variant>
      <vt:variant>
        <vt:lpwstr/>
      </vt:variant>
      <vt:variant>
        <vt:lpwstr>_Toc112856714</vt:lpwstr>
      </vt:variant>
      <vt:variant>
        <vt:i4>1638449</vt:i4>
      </vt:variant>
      <vt:variant>
        <vt:i4>149</vt:i4>
      </vt:variant>
      <vt:variant>
        <vt:i4>0</vt:i4>
      </vt:variant>
      <vt:variant>
        <vt:i4>5</vt:i4>
      </vt:variant>
      <vt:variant>
        <vt:lpwstr/>
      </vt:variant>
      <vt:variant>
        <vt:lpwstr>_Toc112856713</vt:lpwstr>
      </vt:variant>
      <vt:variant>
        <vt:i4>1638449</vt:i4>
      </vt:variant>
      <vt:variant>
        <vt:i4>143</vt:i4>
      </vt:variant>
      <vt:variant>
        <vt:i4>0</vt:i4>
      </vt:variant>
      <vt:variant>
        <vt:i4>5</vt:i4>
      </vt:variant>
      <vt:variant>
        <vt:lpwstr/>
      </vt:variant>
      <vt:variant>
        <vt:lpwstr>_Toc112856712</vt:lpwstr>
      </vt:variant>
      <vt:variant>
        <vt:i4>1638449</vt:i4>
      </vt:variant>
      <vt:variant>
        <vt:i4>137</vt:i4>
      </vt:variant>
      <vt:variant>
        <vt:i4>0</vt:i4>
      </vt:variant>
      <vt:variant>
        <vt:i4>5</vt:i4>
      </vt:variant>
      <vt:variant>
        <vt:lpwstr/>
      </vt:variant>
      <vt:variant>
        <vt:lpwstr>_Toc112856711</vt:lpwstr>
      </vt:variant>
      <vt:variant>
        <vt:i4>1572913</vt:i4>
      </vt:variant>
      <vt:variant>
        <vt:i4>131</vt:i4>
      </vt:variant>
      <vt:variant>
        <vt:i4>0</vt:i4>
      </vt:variant>
      <vt:variant>
        <vt:i4>5</vt:i4>
      </vt:variant>
      <vt:variant>
        <vt:lpwstr/>
      </vt:variant>
      <vt:variant>
        <vt:lpwstr>_Toc112856700</vt:lpwstr>
      </vt:variant>
      <vt:variant>
        <vt:i4>1114160</vt:i4>
      </vt:variant>
      <vt:variant>
        <vt:i4>125</vt:i4>
      </vt:variant>
      <vt:variant>
        <vt:i4>0</vt:i4>
      </vt:variant>
      <vt:variant>
        <vt:i4>5</vt:i4>
      </vt:variant>
      <vt:variant>
        <vt:lpwstr/>
      </vt:variant>
      <vt:variant>
        <vt:lpwstr>_Toc112856699</vt:lpwstr>
      </vt:variant>
      <vt:variant>
        <vt:i4>1048624</vt:i4>
      </vt:variant>
      <vt:variant>
        <vt:i4>119</vt:i4>
      </vt:variant>
      <vt:variant>
        <vt:i4>0</vt:i4>
      </vt:variant>
      <vt:variant>
        <vt:i4>5</vt:i4>
      </vt:variant>
      <vt:variant>
        <vt:lpwstr/>
      </vt:variant>
      <vt:variant>
        <vt:lpwstr>_Toc112856684</vt:lpwstr>
      </vt:variant>
      <vt:variant>
        <vt:i4>1048624</vt:i4>
      </vt:variant>
      <vt:variant>
        <vt:i4>113</vt:i4>
      </vt:variant>
      <vt:variant>
        <vt:i4>0</vt:i4>
      </vt:variant>
      <vt:variant>
        <vt:i4>5</vt:i4>
      </vt:variant>
      <vt:variant>
        <vt:lpwstr/>
      </vt:variant>
      <vt:variant>
        <vt:lpwstr>_Toc112856683</vt:lpwstr>
      </vt:variant>
      <vt:variant>
        <vt:i4>1048624</vt:i4>
      </vt:variant>
      <vt:variant>
        <vt:i4>107</vt:i4>
      </vt:variant>
      <vt:variant>
        <vt:i4>0</vt:i4>
      </vt:variant>
      <vt:variant>
        <vt:i4>5</vt:i4>
      </vt:variant>
      <vt:variant>
        <vt:lpwstr/>
      </vt:variant>
      <vt:variant>
        <vt:lpwstr>_Toc112856682</vt:lpwstr>
      </vt:variant>
      <vt:variant>
        <vt:i4>1048624</vt:i4>
      </vt:variant>
      <vt:variant>
        <vt:i4>101</vt:i4>
      </vt:variant>
      <vt:variant>
        <vt:i4>0</vt:i4>
      </vt:variant>
      <vt:variant>
        <vt:i4>5</vt:i4>
      </vt:variant>
      <vt:variant>
        <vt:lpwstr/>
      </vt:variant>
      <vt:variant>
        <vt:lpwstr>_Toc112856681</vt:lpwstr>
      </vt:variant>
      <vt:variant>
        <vt:i4>2031664</vt:i4>
      </vt:variant>
      <vt:variant>
        <vt:i4>95</vt:i4>
      </vt:variant>
      <vt:variant>
        <vt:i4>0</vt:i4>
      </vt:variant>
      <vt:variant>
        <vt:i4>5</vt:i4>
      </vt:variant>
      <vt:variant>
        <vt:lpwstr/>
      </vt:variant>
      <vt:variant>
        <vt:lpwstr>_Toc112856673</vt:lpwstr>
      </vt:variant>
      <vt:variant>
        <vt:i4>2031664</vt:i4>
      </vt:variant>
      <vt:variant>
        <vt:i4>89</vt:i4>
      </vt:variant>
      <vt:variant>
        <vt:i4>0</vt:i4>
      </vt:variant>
      <vt:variant>
        <vt:i4>5</vt:i4>
      </vt:variant>
      <vt:variant>
        <vt:lpwstr/>
      </vt:variant>
      <vt:variant>
        <vt:lpwstr>_Toc112856672</vt:lpwstr>
      </vt:variant>
      <vt:variant>
        <vt:i4>2031664</vt:i4>
      </vt:variant>
      <vt:variant>
        <vt:i4>83</vt:i4>
      </vt:variant>
      <vt:variant>
        <vt:i4>0</vt:i4>
      </vt:variant>
      <vt:variant>
        <vt:i4>5</vt:i4>
      </vt:variant>
      <vt:variant>
        <vt:lpwstr/>
      </vt:variant>
      <vt:variant>
        <vt:lpwstr>_Toc112856671</vt:lpwstr>
      </vt:variant>
      <vt:variant>
        <vt:i4>2031664</vt:i4>
      </vt:variant>
      <vt:variant>
        <vt:i4>77</vt:i4>
      </vt:variant>
      <vt:variant>
        <vt:i4>0</vt:i4>
      </vt:variant>
      <vt:variant>
        <vt:i4>5</vt:i4>
      </vt:variant>
      <vt:variant>
        <vt:lpwstr/>
      </vt:variant>
      <vt:variant>
        <vt:lpwstr>_Toc112856670</vt:lpwstr>
      </vt:variant>
      <vt:variant>
        <vt:i4>1966128</vt:i4>
      </vt:variant>
      <vt:variant>
        <vt:i4>71</vt:i4>
      </vt:variant>
      <vt:variant>
        <vt:i4>0</vt:i4>
      </vt:variant>
      <vt:variant>
        <vt:i4>5</vt:i4>
      </vt:variant>
      <vt:variant>
        <vt:lpwstr/>
      </vt:variant>
      <vt:variant>
        <vt:lpwstr>_Toc112856666</vt:lpwstr>
      </vt:variant>
      <vt:variant>
        <vt:i4>1966128</vt:i4>
      </vt:variant>
      <vt:variant>
        <vt:i4>65</vt:i4>
      </vt:variant>
      <vt:variant>
        <vt:i4>0</vt:i4>
      </vt:variant>
      <vt:variant>
        <vt:i4>5</vt:i4>
      </vt:variant>
      <vt:variant>
        <vt:lpwstr/>
      </vt:variant>
      <vt:variant>
        <vt:lpwstr>_Toc112856665</vt:lpwstr>
      </vt:variant>
      <vt:variant>
        <vt:i4>1966128</vt:i4>
      </vt:variant>
      <vt:variant>
        <vt:i4>59</vt:i4>
      </vt:variant>
      <vt:variant>
        <vt:i4>0</vt:i4>
      </vt:variant>
      <vt:variant>
        <vt:i4>5</vt:i4>
      </vt:variant>
      <vt:variant>
        <vt:lpwstr/>
      </vt:variant>
      <vt:variant>
        <vt:lpwstr>_Toc112856664</vt:lpwstr>
      </vt:variant>
      <vt:variant>
        <vt:i4>1966128</vt:i4>
      </vt:variant>
      <vt:variant>
        <vt:i4>53</vt:i4>
      </vt:variant>
      <vt:variant>
        <vt:i4>0</vt:i4>
      </vt:variant>
      <vt:variant>
        <vt:i4>5</vt:i4>
      </vt:variant>
      <vt:variant>
        <vt:lpwstr/>
      </vt:variant>
      <vt:variant>
        <vt:lpwstr>_Toc112856663</vt:lpwstr>
      </vt:variant>
      <vt:variant>
        <vt:i4>1900592</vt:i4>
      </vt:variant>
      <vt:variant>
        <vt:i4>47</vt:i4>
      </vt:variant>
      <vt:variant>
        <vt:i4>0</vt:i4>
      </vt:variant>
      <vt:variant>
        <vt:i4>5</vt:i4>
      </vt:variant>
      <vt:variant>
        <vt:lpwstr/>
      </vt:variant>
      <vt:variant>
        <vt:lpwstr>_Toc112856655</vt:lpwstr>
      </vt:variant>
      <vt:variant>
        <vt:i4>1900592</vt:i4>
      </vt:variant>
      <vt:variant>
        <vt:i4>41</vt:i4>
      </vt:variant>
      <vt:variant>
        <vt:i4>0</vt:i4>
      </vt:variant>
      <vt:variant>
        <vt:i4>5</vt:i4>
      </vt:variant>
      <vt:variant>
        <vt:lpwstr/>
      </vt:variant>
      <vt:variant>
        <vt:lpwstr>_Toc112856654</vt:lpwstr>
      </vt:variant>
      <vt:variant>
        <vt:i4>1900592</vt:i4>
      </vt:variant>
      <vt:variant>
        <vt:i4>35</vt:i4>
      </vt:variant>
      <vt:variant>
        <vt:i4>0</vt:i4>
      </vt:variant>
      <vt:variant>
        <vt:i4>5</vt:i4>
      </vt:variant>
      <vt:variant>
        <vt:lpwstr/>
      </vt:variant>
      <vt:variant>
        <vt:lpwstr>_Toc112856653</vt:lpwstr>
      </vt:variant>
      <vt:variant>
        <vt:i4>1900592</vt:i4>
      </vt:variant>
      <vt:variant>
        <vt:i4>29</vt:i4>
      </vt:variant>
      <vt:variant>
        <vt:i4>0</vt:i4>
      </vt:variant>
      <vt:variant>
        <vt:i4>5</vt:i4>
      </vt:variant>
      <vt:variant>
        <vt:lpwstr/>
      </vt:variant>
      <vt:variant>
        <vt:lpwstr>_Toc112856652</vt:lpwstr>
      </vt:variant>
      <vt:variant>
        <vt:i4>1900592</vt:i4>
      </vt:variant>
      <vt:variant>
        <vt:i4>23</vt:i4>
      </vt:variant>
      <vt:variant>
        <vt:i4>0</vt:i4>
      </vt:variant>
      <vt:variant>
        <vt:i4>5</vt:i4>
      </vt:variant>
      <vt:variant>
        <vt:lpwstr/>
      </vt:variant>
      <vt:variant>
        <vt:lpwstr>_Toc112856651</vt:lpwstr>
      </vt:variant>
      <vt:variant>
        <vt:i4>1835056</vt:i4>
      </vt:variant>
      <vt:variant>
        <vt:i4>17</vt:i4>
      </vt:variant>
      <vt:variant>
        <vt:i4>0</vt:i4>
      </vt:variant>
      <vt:variant>
        <vt:i4>5</vt:i4>
      </vt:variant>
      <vt:variant>
        <vt:lpwstr/>
      </vt:variant>
      <vt:variant>
        <vt:lpwstr>_Toc112856647</vt:lpwstr>
      </vt:variant>
      <vt:variant>
        <vt:i4>1835056</vt:i4>
      </vt:variant>
      <vt:variant>
        <vt:i4>11</vt:i4>
      </vt:variant>
      <vt:variant>
        <vt:i4>0</vt:i4>
      </vt:variant>
      <vt:variant>
        <vt:i4>5</vt:i4>
      </vt:variant>
      <vt:variant>
        <vt:lpwstr/>
      </vt:variant>
      <vt:variant>
        <vt:lpwstr>_Toc112856646</vt:lpwstr>
      </vt:variant>
      <vt:variant>
        <vt:i4>1835056</vt:i4>
      </vt:variant>
      <vt:variant>
        <vt:i4>5</vt:i4>
      </vt:variant>
      <vt:variant>
        <vt:i4>0</vt:i4>
      </vt:variant>
      <vt:variant>
        <vt:i4>5</vt:i4>
      </vt:variant>
      <vt:variant>
        <vt:lpwstr/>
      </vt:variant>
      <vt:variant>
        <vt:lpwstr>_Toc112856645</vt:lpwstr>
      </vt:variant>
      <vt:variant>
        <vt:i4>1769507</vt:i4>
      </vt:variant>
      <vt:variant>
        <vt:i4>0</vt:i4>
      </vt:variant>
      <vt:variant>
        <vt:i4>0</vt:i4>
      </vt:variant>
      <vt:variant>
        <vt:i4>5</vt:i4>
      </vt:variant>
      <vt:variant>
        <vt:lpwstr>mailto:petra@lindovska.cz</vt:lpwstr>
      </vt:variant>
      <vt:variant>
        <vt:lpwstr/>
      </vt:variant>
      <vt:variant>
        <vt:i4>7667813</vt:i4>
      </vt:variant>
      <vt:variant>
        <vt:i4>99</vt:i4>
      </vt:variant>
      <vt:variant>
        <vt:i4>0</vt:i4>
      </vt:variant>
      <vt:variant>
        <vt:i4>5</vt:i4>
      </vt:variant>
      <vt:variant>
        <vt:lpwstr>http://www.vlada.cz/assets/ppov/vvzpo/program-mobility/Manual-pro-predkladatele.doc</vt:lpwstr>
      </vt:variant>
      <vt:variant>
        <vt:lpwstr/>
      </vt:variant>
      <vt:variant>
        <vt:i4>2949161</vt:i4>
      </vt:variant>
      <vt:variant>
        <vt:i4>96</vt:i4>
      </vt:variant>
      <vt:variant>
        <vt:i4>0</vt:i4>
      </vt:variant>
      <vt:variant>
        <vt:i4>5</vt:i4>
      </vt:variant>
      <vt:variant>
        <vt:lpwstr>https://www.narodniprogramzp.cz/nabidka-dotaci/detail-vyzvy/?id=102</vt:lpwstr>
      </vt:variant>
      <vt:variant>
        <vt:lpwstr/>
      </vt:variant>
      <vt:variant>
        <vt:i4>262173</vt:i4>
      </vt:variant>
      <vt:variant>
        <vt:i4>93</vt:i4>
      </vt:variant>
      <vt:variant>
        <vt:i4>0</vt:i4>
      </vt:variant>
      <vt:variant>
        <vt:i4>5</vt:i4>
      </vt:variant>
      <vt:variant>
        <vt:lpwstr>https://www.zelenahora.cz/cs/soucasnost/zamery-na-vyuziti</vt:lpwstr>
      </vt:variant>
      <vt:variant>
        <vt:lpwstr/>
      </vt:variant>
      <vt:variant>
        <vt:i4>4390941</vt:i4>
      </vt:variant>
      <vt:variant>
        <vt:i4>90</vt:i4>
      </vt:variant>
      <vt:variant>
        <vt:i4>0</vt:i4>
      </vt:variant>
      <vt:variant>
        <vt:i4>5</vt:i4>
      </vt:variant>
      <vt:variant>
        <vt:lpwstr>https://ct24.ceskatelevize.cz/domaci/2647502-fotopasti-pomahaji-dopadnout-puvodce-cernych-skladek-porizuje-je-stale-vice-obci</vt:lpwstr>
      </vt:variant>
      <vt:variant>
        <vt:lpwstr/>
      </vt:variant>
      <vt:variant>
        <vt:i4>2359392</vt:i4>
      </vt:variant>
      <vt:variant>
        <vt:i4>87</vt:i4>
      </vt:variant>
      <vt:variant>
        <vt:i4>0</vt:i4>
      </vt:variant>
      <vt:variant>
        <vt:i4>5</vt:i4>
      </vt:variant>
      <vt:variant>
        <vt:lpwstr>https://prahasportovni.eu/kalendar/</vt:lpwstr>
      </vt:variant>
      <vt:variant>
        <vt:lpwstr/>
      </vt:variant>
      <vt:variant>
        <vt:i4>3801202</vt:i4>
      </vt:variant>
      <vt:variant>
        <vt:i4>84</vt:i4>
      </vt:variant>
      <vt:variant>
        <vt:i4>0</vt:i4>
      </vt:variant>
      <vt:variant>
        <vt:i4>5</vt:i4>
      </vt:variant>
      <vt:variant>
        <vt:lpwstr>https://kultura.dobrapraxe.cz/cz/priklady-dobre-praxe/praha-dolni-pocernice-jak-vzbudit-u-deti-zajem-o-misto-sveho-bydliste-prece-hrou</vt:lpwstr>
      </vt:variant>
      <vt:variant>
        <vt:lpwstr/>
      </vt:variant>
      <vt:variant>
        <vt:i4>1507332</vt:i4>
      </vt:variant>
      <vt:variant>
        <vt:i4>81</vt:i4>
      </vt:variant>
      <vt:variant>
        <vt:i4>0</vt:i4>
      </vt:variant>
      <vt:variant>
        <vt:i4>5</vt:i4>
      </vt:variant>
      <vt:variant>
        <vt:lpwstr>https://www.praha.eu/jnp/cz/o_meste/finance/dotace_a_granty/mestske_granty/sport_a_telovychova/index.html</vt:lpwstr>
      </vt:variant>
      <vt:variant>
        <vt:lpwstr/>
      </vt:variant>
      <vt:variant>
        <vt:i4>2031690</vt:i4>
      </vt:variant>
      <vt:variant>
        <vt:i4>78</vt:i4>
      </vt:variant>
      <vt:variant>
        <vt:i4>0</vt:i4>
      </vt:variant>
      <vt:variant>
        <vt:i4>5</vt:i4>
      </vt:variant>
      <vt:variant>
        <vt:lpwstr>https://www.citychangers.eu/projekty-detail/135/volnocasovy-spot-u-cyklotras</vt:lpwstr>
      </vt:variant>
      <vt:variant>
        <vt:lpwstr/>
      </vt:variant>
      <vt:variant>
        <vt:i4>6488181</vt:i4>
      </vt:variant>
      <vt:variant>
        <vt:i4>75</vt:i4>
      </vt:variant>
      <vt:variant>
        <vt:i4>0</vt:i4>
      </vt:variant>
      <vt:variant>
        <vt:i4>5</vt:i4>
      </vt:variant>
      <vt:variant>
        <vt:lpwstr>http://www.gutovka.cz/</vt:lpwstr>
      </vt:variant>
      <vt:variant>
        <vt:lpwstr/>
      </vt:variant>
      <vt:variant>
        <vt:i4>6225986</vt:i4>
      </vt:variant>
      <vt:variant>
        <vt:i4>72</vt:i4>
      </vt:variant>
      <vt:variant>
        <vt:i4>0</vt:i4>
      </vt:variant>
      <vt:variant>
        <vt:i4>5</vt:i4>
      </vt:variant>
      <vt:variant>
        <vt:lpwstr>https://kpss.praha5.cz/pozvanka-na-setkani-pro-pecujici/</vt:lpwstr>
      </vt:variant>
      <vt:variant>
        <vt:lpwstr/>
      </vt:variant>
      <vt:variant>
        <vt:i4>6488169</vt:i4>
      </vt:variant>
      <vt:variant>
        <vt:i4>69</vt:i4>
      </vt:variant>
      <vt:variant>
        <vt:i4>0</vt:i4>
      </vt:variant>
      <vt:variant>
        <vt:i4>5</vt:i4>
      </vt:variant>
      <vt:variant>
        <vt:lpwstr>https://www.adapterraawards.cz/Databaze/2021/Nemocnicni-pavilon-v-Novem-Meste-na-Morave</vt:lpwstr>
      </vt:variant>
      <vt:variant>
        <vt:lpwstr/>
      </vt:variant>
      <vt:variant>
        <vt:i4>5242955</vt:i4>
      </vt:variant>
      <vt:variant>
        <vt:i4>66</vt:i4>
      </vt:variant>
      <vt:variant>
        <vt:i4>0</vt:i4>
      </vt:variant>
      <vt:variant>
        <vt:i4>5</vt:i4>
      </vt:variant>
      <vt:variant>
        <vt:lpwstr>https://www.participace21.cz/skolni-pebecko/</vt:lpwstr>
      </vt:variant>
      <vt:variant>
        <vt:lpwstr/>
      </vt:variant>
      <vt:variant>
        <vt:i4>7798788</vt:i4>
      </vt:variant>
      <vt:variant>
        <vt:i4>63</vt:i4>
      </vt:variant>
      <vt:variant>
        <vt:i4>0</vt:i4>
      </vt:variant>
      <vt:variant>
        <vt:i4>5</vt:i4>
      </vt:variant>
      <vt:variant>
        <vt:lpwstr>https://skoly.praha.eu/88745_10-000-kroku-dejte-sanci-chuzi</vt:lpwstr>
      </vt:variant>
      <vt:variant>
        <vt:lpwstr/>
      </vt:variant>
      <vt:variant>
        <vt:i4>2097177</vt:i4>
      </vt:variant>
      <vt:variant>
        <vt:i4>60</vt:i4>
      </vt:variant>
      <vt:variant>
        <vt:i4>0</vt:i4>
      </vt:variant>
      <vt:variant>
        <vt:i4>5</vt:i4>
      </vt:variant>
      <vt:variant>
        <vt:lpwstr>https://mestemnakole.cz/2021/04/prazsky-magistrat-nabizi-skolam-vybudovani-cyklostojanu-a-kolaren/?fbclid=IwAR0riB7mg0Ha6CWb3hg-Zj_dUXxsAErDB8nh1MTM-BbHEs-j6e7O5gWxlME</vt:lpwstr>
      </vt:variant>
      <vt:variant>
        <vt:lpwstr/>
      </vt:variant>
      <vt:variant>
        <vt:i4>2097177</vt:i4>
      </vt:variant>
      <vt:variant>
        <vt:i4>57</vt:i4>
      </vt:variant>
      <vt:variant>
        <vt:i4>0</vt:i4>
      </vt:variant>
      <vt:variant>
        <vt:i4>5</vt:i4>
      </vt:variant>
      <vt:variant>
        <vt:lpwstr>https://mestemnakole.cz/2021/04/prazsky-magistrat-nabizi-skolam-vybudovani-cyklostojanu-a-kolaren/?fbclid=IwAR0riB7mg0Ha6CWb3hg-Zj_dUXxsAErDB8nh1MTM-BbHEs-j6e7O5gWxlME</vt:lpwstr>
      </vt:variant>
      <vt:variant>
        <vt:lpwstr/>
      </vt:variant>
      <vt:variant>
        <vt:i4>393321</vt:i4>
      </vt:variant>
      <vt:variant>
        <vt:i4>54</vt:i4>
      </vt:variant>
      <vt:variant>
        <vt:i4>0</vt:i4>
      </vt:variant>
      <vt:variant>
        <vt:i4>5</vt:i4>
      </vt:variant>
      <vt:variant>
        <vt:lpwstr>https://zasobnik.poladprahu.cz/index.php?option=com_zasobnik&amp;view=record&amp;id=390</vt:lpwstr>
      </vt:variant>
      <vt:variant>
        <vt:lpwstr/>
      </vt:variant>
      <vt:variant>
        <vt:i4>6225995</vt:i4>
      </vt:variant>
      <vt:variant>
        <vt:i4>51</vt:i4>
      </vt:variant>
      <vt:variant>
        <vt:i4>0</vt:i4>
      </vt:variant>
      <vt:variant>
        <vt:i4>5</vt:i4>
      </vt:variant>
      <vt:variant>
        <vt:lpwstr>https://www.praha-vinor.cz/akce/detsky-den-s-prazskou-strojirnou/</vt:lpwstr>
      </vt:variant>
      <vt:variant>
        <vt:lpwstr/>
      </vt:variant>
      <vt:variant>
        <vt:i4>589853</vt:i4>
      </vt:variant>
      <vt:variant>
        <vt:i4>48</vt:i4>
      </vt:variant>
      <vt:variant>
        <vt:i4>0</vt:i4>
      </vt:variant>
      <vt:variant>
        <vt:i4>5</vt:i4>
      </vt:variant>
      <vt:variant>
        <vt:lpwstr>https://iprpraha.cz/stranka/3356</vt:lpwstr>
      </vt:variant>
      <vt:variant>
        <vt:lpwstr/>
      </vt:variant>
      <vt:variant>
        <vt:i4>7995430</vt:i4>
      </vt:variant>
      <vt:variant>
        <vt:i4>45</vt:i4>
      </vt:variant>
      <vt:variant>
        <vt:i4>0</vt:i4>
      </vt:variant>
      <vt:variant>
        <vt:i4>5</vt:i4>
      </vt:variant>
      <vt:variant>
        <vt:lpwstr>https://iprpraha.cz/stranka/3948/praha-ma-novou-prirucku-jak-sazet-stromy-v-ulicich</vt:lpwstr>
      </vt:variant>
      <vt:variant>
        <vt:lpwstr/>
      </vt:variant>
      <vt:variant>
        <vt:i4>8323108</vt:i4>
      </vt:variant>
      <vt:variant>
        <vt:i4>42</vt:i4>
      </vt:variant>
      <vt:variant>
        <vt:i4>0</vt:i4>
      </vt:variant>
      <vt:variant>
        <vt:i4>5</vt:i4>
      </vt:variant>
      <vt:variant>
        <vt:lpwstr>https://www.psas.cz/faq-67</vt:lpwstr>
      </vt:variant>
      <vt:variant>
        <vt:lpwstr/>
      </vt:variant>
      <vt:variant>
        <vt:i4>196729</vt:i4>
      </vt:variant>
      <vt:variant>
        <vt:i4>39</vt:i4>
      </vt:variant>
      <vt:variant>
        <vt:i4>0</vt:i4>
      </vt:variant>
      <vt:variant>
        <vt:i4>5</vt:i4>
      </vt:variant>
      <vt:variant>
        <vt:lpwstr>https://drusop.nature.cz/ost/chrobjekty/zchru/index.php?SHOW_ONE=1&amp;ID=750</vt:lpwstr>
      </vt:variant>
      <vt:variant>
        <vt:lpwstr/>
      </vt:variant>
      <vt:variant>
        <vt:i4>3145788</vt:i4>
      </vt:variant>
      <vt:variant>
        <vt:i4>36</vt:i4>
      </vt:variant>
      <vt:variant>
        <vt:i4>0</vt:i4>
      </vt:variant>
      <vt:variant>
        <vt:i4>5</vt:i4>
      </vt:variant>
      <vt:variant>
        <vt:lpwstr>http://www.prazskestromy.cz/stromy/pamatne-stromy/21-lipa-srdcita-u-kostela-ve-vinori/</vt:lpwstr>
      </vt:variant>
      <vt:variant>
        <vt:lpwstr/>
      </vt:variant>
      <vt:variant>
        <vt:i4>4128831</vt:i4>
      </vt:variant>
      <vt:variant>
        <vt:i4>33</vt:i4>
      </vt:variant>
      <vt:variant>
        <vt:i4>0</vt:i4>
      </vt:variant>
      <vt:variant>
        <vt:i4>5</vt:i4>
      </vt:variant>
      <vt:variant>
        <vt:lpwstr>https://www.praha-vinor.cz/sekani-travnatych-ploch-v-roce-2020/</vt:lpwstr>
      </vt:variant>
      <vt:variant>
        <vt:lpwstr/>
      </vt:variant>
      <vt:variant>
        <vt:i4>4587612</vt:i4>
      </vt:variant>
      <vt:variant>
        <vt:i4>30</vt:i4>
      </vt:variant>
      <vt:variant>
        <vt:i4>0</vt:i4>
      </vt:variant>
      <vt:variant>
        <vt:i4>5</vt:i4>
      </vt:variant>
      <vt:variant>
        <vt:lpwstr>https://uap.iprpraha.cz/</vt:lpwstr>
      </vt:variant>
      <vt:variant>
        <vt:lpwstr>/katalog-mestskych-casti/m.0100.05.003.01</vt:lpwstr>
      </vt:variant>
      <vt:variant>
        <vt:i4>4456540</vt:i4>
      </vt:variant>
      <vt:variant>
        <vt:i4>27</vt:i4>
      </vt:variant>
      <vt:variant>
        <vt:i4>0</vt:i4>
      </vt:variant>
      <vt:variant>
        <vt:i4>5</vt:i4>
      </vt:variant>
      <vt:variant>
        <vt:lpwstr>https://uap.iprpraha.cz/</vt:lpwstr>
      </vt:variant>
      <vt:variant>
        <vt:lpwstr>/katalog-mestskych-casti/m.0100.05.001.01</vt:lpwstr>
      </vt:variant>
      <vt:variant>
        <vt:i4>131120</vt:i4>
      </vt:variant>
      <vt:variant>
        <vt:i4>24</vt:i4>
      </vt:variant>
      <vt:variant>
        <vt:i4>0</vt:i4>
      </vt:variant>
      <vt:variant>
        <vt:i4>5</vt:i4>
      </vt:variant>
      <vt:variant>
        <vt:lpwstr>https://www.zsvinor.cz/Obsazeni_telocvicny-32/Telocvicna_-_obsazeni-30</vt:lpwstr>
      </vt:variant>
      <vt:variant>
        <vt:lpwstr/>
      </vt:variant>
      <vt:variant>
        <vt:i4>7340086</vt:i4>
      </vt:variant>
      <vt:variant>
        <vt:i4>21</vt:i4>
      </vt:variant>
      <vt:variant>
        <vt:i4>0</vt:i4>
      </vt:variant>
      <vt:variant>
        <vt:i4>5</vt:i4>
      </vt:variant>
      <vt:variant>
        <vt:lpwstr>https://www.tjsokolvinor.cz/obsazeni-sokolovny</vt:lpwstr>
      </vt:variant>
      <vt:variant>
        <vt:lpwstr/>
      </vt:variant>
      <vt:variant>
        <vt:i4>6225934</vt:i4>
      </vt:variant>
      <vt:variant>
        <vt:i4>18</vt:i4>
      </vt:variant>
      <vt:variant>
        <vt:i4>0</vt:i4>
      </vt:variant>
      <vt:variant>
        <vt:i4>5</vt:i4>
      </vt:variant>
      <vt:variant>
        <vt:lpwstr>https://www.muzeumprahy.cz/file/2766</vt:lpwstr>
      </vt:variant>
      <vt:variant>
        <vt:lpwstr/>
      </vt:variant>
      <vt:variant>
        <vt:i4>8060965</vt:i4>
      </vt:variant>
      <vt:variant>
        <vt:i4>15</vt:i4>
      </vt:variant>
      <vt:variant>
        <vt:i4>0</vt:i4>
      </vt:variant>
      <vt:variant>
        <vt:i4>5</vt:i4>
      </vt:variant>
      <vt:variant>
        <vt:lpwstr>http://uap.iprpraha.cz/</vt:lpwstr>
      </vt:variant>
      <vt:variant>
        <vt:lpwstr/>
      </vt:variant>
      <vt:variant>
        <vt:i4>3670058</vt:i4>
      </vt:variant>
      <vt:variant>
        <vt:i4>12</vt:i4>
      </vt:variant>
      <vt:variant>
        <vt:i4>0</vt:i4>
      </vt:variant>
      <vt:variant>
        <vt:i4>5</vt:i4>
      </vt:variant>
      <vt:variant>
        <vt:lpwstr>https://www.praha-vinor.cz/urad-mc/agenda/</vt:lpwstr>
      </vt:variant>
      <vt:variant>
        <vt:lpwstr/>
      </vt:variant>
      <vt:variant>
        <vt:i4>5636217</vt:i4>
      </vt:variant>
      <vt:variant>
        <vt:i4>9</vt:i4>
      </vt:variant>
      <vt:variant>
        <vt:i4>0</vt:i4>
      </vt:variant>
      <vt:variant>
        <vt:i4>5</vt:i4>
      </vt:variant>
      <vt:variant>
        <vt:lpwstr>https://www.praha-vinor.cz/wp-content/uploads/2021/01/vz_148_21_web.pdf</vt:lpwstr>
      </vt:variant>
      <vt:variant>
        <vt:lpwstr/>
      </vt:variant>
      <vt:variant>
        <vt:i4>917614</vt:i4>
      </vt:variant>
      <vt:variant>
        <vt:i4>6</vt:i4>
      </vt:variant>
      <vt:variant>
        <vt:i4>0</vt:i4>
      </vt:variant>
      <vt:variant>
        <vt:i4>5</vt:i4>
      </vt:variant>
      <vt:variant>
        <vt:lpwstr>https://zasobnik.poladprahu.cz/index.php?option=com_zasobnik&amp;view=record&amp;id=415</vt:lpwstr>
      </vt:variant>
      <vt:variant>
        <vt:lpwstr/>
      </vt:variant>
      <vt:variant>
        <vt:i4>5505039</vt:i4>
      </vt:variant>
      <vt:variant>
        <vt:i4>3</vt:i4>
      </vt:variant>
      <vt:variant>
        <vt:i4>0</vt:i4>
      </vt:variant>
      <vt:variant>
        <vt:i4>5</vt:i4>
      </vt:variant>
      <vt:variant>
        <vt:lpwstr>https://www.mdcr.cz/getattachment/Media/Media-a-tiskove-zpravy/Vlada-schvalila-aktualizovany-Narodni-akcni-plan-c/Aktualizace-NAP-CM.pdf.aspx</vt:lpwstr>
      </vt:variant>
      <vt:variant>
        <vt:lpwstr/>
      </vt:variant>
      <vt:variant>
        <vt:i4>524352</vt:i4>
      </vt:variant>
      <vt:variant>
        <vt:i4>0</vt:i4>
      </vt:variant>
      <vt:variant>
        <vt:i4>0</vt:i4>
      </vt:variant>
      <vt:variant>
        <vt:i4>5</vt:i4>
      </vt:variant>
      <vt:variant>
        <vt:lpwstr>http://www.tsk-praha.cz/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Strategický plán rozvoje MČ Praha-Vinoř 2022 – 2035</dc:title>
  <dc:subject>Analytická a Návrhová část</dc:subject>
  <dc:creator>Ing. Petra Lindovská</dc:creator>
  <cp:lastModifiedBy>petra</cp:lastModifiedBy>
  <cp:revision>3</cp:revision>
  <dcterms:created xsi:type="dcterms:W3CDTF">2022-09-01T09:23:00Z</dcterms:created>
  <dcterms:modified xsi:type="dcterms:W3CDTF">2022-09-01T09:24:00Z</dcterms:modified>
</cp:coreProperties>
</file>