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109" w14:textId="2D86B110" w:rsidR="009D5DAB" w:rsidRPr="0089668C" w:rsidRDefault="009D5DAB" w:rsidP="009D5DAB">
      <w:pPr>
        <w:ind w:left="2832" w:firstLine="708"/>
        <w:rPr>
          <w:rFonts w:ascii="Calibri" w:hAnsi="Calibri" w:cs="Arial"/>
          <w:b/>
          <w:bCs/>
          <w:caps/>
          <w:sz w:val="32"/>
          <w:szCs w:val="32"/>
        </w:rPr>
      </w:pPr>
      <w:r w:rsidRPr="0089668C">
        <w:rPr>
          <w:rFonts w:ascii="Calibri" w:hAnsi="Calibri" w:cs="Arial"/>
          <w:b/>
          <w:bCs/>
          <w:caps/>
          <w:sz w:val="32"/>
          <w:szCs w:val="32"/>
        </w:rPr>
        <w:t xml:space="preserve"> 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CF3323D" w14:textId="3428210B" w:rsidR="009D5DAB" w:rsidRPr="0089668C" w:rsidRDefault="009D5DAB" w:rsidP="00B6234C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 w:rsidRPr="0089668C">
        <w:rPr>
          <w:b/>
          <w:bCs/>
          <w:sz w:val="32"/>
          <w:szCs w:val="32"/>
        </w:rPr>
        <w:t>„</w:t>
      </w:r>
      <w:r w:rsidR="0089668C" w:rsidRPr="0089668C">
        <w:rPr>
          <w:sz w:val="32"/>
          <w:szCs w:val="32"/>
        </w:rPr>
        <w:t xml:space="preserve">Sanace uliční fasády – Živanická 235, </w:t>
      </w:r>
      <w:proofErr w:type="gramStart"/>
      <w:r w:rsidR="0089668C" w:rsidRPr="0089668C">
        <w:rPr>
          <w:sz w:val="32"/>
          <w:szCs w:val="32"/>
        </w:rPr>
        <w:t>Praha - Vinoř</w:t>
      </w:r>
      <w:proofErr w:type="gramEnd"/>
      <w:r w:rsidR="00B6234C" w:rsidRPr="0089668C">
        <w:rPr>
          <w:sz w:val="32"/>
          <w:szCs w:val="32"/>
        </w:rPr>
        <w:t>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.…..  dne 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6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2B799E"/>
    <w:rsid w:val="0041780B"/>
    <w:rsid w:val="00564095"/>
    <w:rsid w:val="0089668C"/>
    <w:rsid w:val="009D5DAB"/>
    <w:rsid w:val="00B6234C"/>
    <w:rsid w:val="00C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Martina Mikešová</cp:lastModifiedBy>
  <cp:revision>4</cp:revision>
  <dcterms:created xsi:type="dcterms:W3CDTF">2021-01-24T15:44:00Z</dcterms:created>
  <dcterms:modified xsi:type="dcterms:W3CDTF">2022-04-20T07:54:00Z</dcterms:modified>
</cp:coreProperties>
</file>